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40"/>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绍兴市财政局</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绍兴市文化广电旅游局</w:t>
      </w:r>
    </w:p>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关于调整完善市级政府向社会力量购买公共文化服务的实施意见</w:t>
      </w:r>
    </w:p>
    <w:p>
      <w:pPr>
        <w:jc w:val="center"/>
        <w:rPr>
          <w:rFonts w:hint="eastAsia" w:asciiTheme="majorEastAsia" w:hAnsiTheme="majorEastAsia" w:eastAsiaTheme="majorEastAsia"/>
          <w:b/>
          <w:bCs/>
          <w:sz w:val="44"/>
          <w:szCs w:val="44"/>
          <w:lang w:val="en-US" w:eastAsia="zh-CN"/>
        </w:rPr>
      </w:pPr>
      <w:r>
        <w:rPr>
          <w:rFonts w:hint="eastAsia" w:asciiTheme="majorEastAsia" w:hAnsiTheme="majorEastAsia" w:eastAsiaTheme="majorEastAsia"/>
          <w:b/>
          <w:bCs/>
          <w:sz w:val="44"/>
          <w:szCs w:val="44"/>
          <w:lang w:val="en-US" w:eastAsia="zh-CN"/>
        </w:rPr>
        <w:t>(征求意见稿</w:t>
      </w:r>
      <w:bookmarkStart w:id="15" w:name="_GoBack"/>
      <w:bookmarkEnd w:id="15"/>
      <w:r>
        <w:rPr>
          <w:rFonts w:hint="eastAsia" w:asciiTheme="majorEastAsia" w:hAnsiTheme="majorEastAsia" w:eastAsiaTheme="majorEastAsia"/>
          <w:b/>
          <w:bCs/>
          <w:sz w:val="44"/>
          <w:szCs w:val="44"/>
          <w:lang w:val="en-US" w:eastAsia="zh-CN"/>
        </w:rPr>
        <w:t>)</w:t>
      </w:r>
    </w:p>
    <w:p>
      <w:pPr>
        <w:jc w:val="center"/>
        <w:rPr>
          <w:sz w:val="40"/>
        </w:rPr>
      </w:pP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为进一步促进绍兴文化事业繁荣发展，提升市直文化旅游系统公共文化服务水平，提供更加丰富多彩的公共文化产品，满足绍兴人民的精神文化需求，根据《浙江省人民政府办公厅关于印发浙江省公共文化领域财权和支出责任划分改革实施方案的通知》（浙政办发〔2021〕4号）《绍兴市财政局关于印发&lt;绍兴市政府向社会力量购买服务指导目录（2021年）&gt;的通知》（绍市财预〔2021〕1号）的要求，结合实际，现就进一步完善市级政府购买公共文化服务提出以下实施意见。</w:t>
      </w:r>
    </w:p>
    <w:p>
      <w:pPr>
        <w:pStyle w:val="7"/>
        <w:tabs>
          <w:tab w:val="left" w:pos="7194"/>
        </w:tabs>
        <w:spacing w:line="580" w:lineRule="exact"/>
        <w:ind w:firstLine="640" w:firstLineChars="200"/>
        <w:rPr>
          <w:rFonts w:ascii="黑体" w:hAnsi="黑体" w:eastAsia="黑体"/>
          <w:sz w:val="32"/>
          <w:szCs w:val="32"/>
        </w:rPr>
      </w:pPr>
      <w:r>
        <w:rPr>
          <w:rFonts w:hint="eastAsia" w:ascii="黑体" w:hAnsi="黑体" w:eastAsia="黑体"/>
          <w:sz w:val="32"/>
          <w:szCs w:val="32"/>
        </w:rPr>
        <w:t>—、购买主体和承接主体</w:t>
      </w:r>
      <w:r>
        <w:rPr>
          <w:rFonts w:hint="eastAsia" w:ascii="黑体" w:hAnsi="黑体" w:eastAsia="黑体"/>
          <w:sz w:val="32"/>
          <w:szCs w:val="32"/>
        </w:rPr>
        <w:tab/>
      </w:r>
    </w:p>
    <w:p>
      <w:pPr>
        <w:pStyle w:val="7"/>
        <w:spacing w:line="580" w:lineRule="exact"/>
        <w:ind w:firstLine="620"/>
        <w:rPr>
          <w:rFonts w:ascii="仿宋" w:hAnsi="仿宋" w:eastAsia="仿宋"/>
          <w:sz w:val="32"/>
          <w:szCs w:val="32"/>
        </w:rPr>
      </w:pPr>
      <w:r>
        <w:rPr>
          <w:rFonts w:hint="eastAsia" w:ascii="仿宋" w:hAnsi="仿宋" w:eastAsia="仿宋"/>
          <w:sz w:val="32"/>
          <w:szCs w:val="32"/>
          <w:lang w:eastAsia="zh-CN"/>
        </w:rPr>
        <w:t>1.</w:t>
      </w:r>
      <w:r>
        <w:rPr>
          <w:rFonts w:hint="eastAsia" w:ascii="仿宋" w:hAnsi="仿宋" w:eastAsia="仿宋"/>
          <w:sz w:val="32"/>
          <w:szCs w:val="32"/>
        </w:rPr>
        <w:t>购买主体：根据部门职能及近年来公共文化服务项目购买实施成效，确定绍兴市文化广电</w:t>
      </w:r>
      <w:r>
        <w:rPr>
          <w:rFonts w:hint="eastAsia" w:ascii="仿宋" w:hAnsi="仿宋" w:eastAsia="仿宋"/>
          <w:sz w:val="32"/>
          <w:szCs w:val="32"/>
          <w:lang w:val="en-US" w:eastAsia="zh-CN"/>
        </w:rPr>
        <w:t>旅游</w:t>
      </w:r>
      <w:r>
        <w:rPr>
          <w:rFonts w:hint="eastAsia" w:ascii="仿宋" w:hAnsi="仿宋" w:eastAsia="仿宋"/>
          <w:sz w:val="32"/>
          <w:szCs w:val="32"/>
        </w:rPr>
        <w:t>局为</w:t>
      </w:r>
      <w:r>
        <w:rPr>
          <w:rFonts w:hint="eastAsia" w:ascii="仿宋" w:hAnsi="仿宋" w:eastAsia="仿宋"/>
          <w:sz w:val="32"/>
          <w:szCs w:val="32"/>
          <w:lang w:eastAsia="zh-CN"/>
        </w:rPr>
        <w:t>市级</w:t>
      </w:r>
      <w:r>
        <w:rPr>
          <w:rFonts w:hint="eastAsia" w:ascii="仿宋" w:hAnsi="仿宋" w:eastAsia="仿宋"/>
          <w:sz w:val="32"/>
          <w:szCs w:val="32"/>
        </w:rPr>
        <w:t>政府向社会力量购买公共文化服务的主体单位。</w:t>
      </w:r>
    </w:p>
    <w:p>
      <w:pPr>
        <w:pStyle w:val="7"/>
        <w:spacing w:line="580" w:lineRule="exact"/>
        <w:ind w:firstLine="640" w:firstLineChars="200"/>
        <w:rPr>
          <w:rFonts w:ascii="仿宋" w:hAnsi="仿宋" w:eastAsia="仿宋"/>
          <w:sz w:val="32"/>
          <w:szCs w:val="32"/>
        </w:rPr>
      </w:pPr>
      <w:bookmarkStart w:id="0" w:name="bookmark7"/>
      <w:r>
        <w:rPr>
          <w:rFonts w:hint="eastAsia" w:ascii="仿宋" w:hAnsi="仿宋" w:eastAsia="仿宋"/>
          <w:sz w:val="32"/>
          <w:szCs w:val="32"/>
        </w:rPr>
        <w:t>2</w:t>
      </w:r>
      <w:bookmarkEnd w:id="0"/>
      <w:r>
        <w:rPr>
          <w:rFonts w:hint="eastAsia" w:ascii="仿宋" w:hAnsi="仿宋" w:eastAsia="仿宋"/>
          <w:sz w:val="32"/>
          <w:szCs w:val="32"/>
          <w:lang w:eastAsia="zh-CN"/>
        </w:rPr>
        <w:t>.</w:t>
      </w:r>
      <w:r>
        <w:rPr>
          <w:rFonts w:hint="eastAsia" w:ascii="仿宋" w:hAnsi="仿宋" w:eastAsia="仿宋"/>
          <w:sz w:val="32"/>
          <w:szCs w:val="32"/>
        </w:rPr>
        <w:t>承接主体：承接政府购买服务的主体包括：依法在民政部门登记成立或经国务院批准免予登记的社会组织，按事业单位分类改革应划入公益二类或转为企业的事业单位，依法在市场监管或行业主管部门登记</w:t>
      </w:r>
      <w:r>
        <w:rPr>
          <w:rFonts w:hint="eastAsia" w:ascii="仿宋" w:hAnsi="仿宋" w:eastAsia="仿宋"/>
          <w:sz w:val="32"/>
          <w:szCs w:val="32"/>
          <w:lang w:eastAsia="zh-CN"/>
        </w:rPr>
        <w:t>、备案</w:t>
      </w:r>
      <w:r>
        <w:rPr>
          <w:rFonts w:hint="eastAsia" w:ascii="仿宋" w:hAnsi="仿宋" w:eastAsia="仿宋"/>
          <w:sz w:val="32"/>
          <w:szCs w:val="32"/>
        </w:rPr>
        <w:t>成立的企业、其他经济组织、机构等社会力量。同时，鼓励提供特定公共服务的事业单位作为政府购买服务的承接主体，与具备条件的社会力量公开、公平参与政府购买服务的竞争。承接主体应具备以下条件：</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（1）</w:t>
      </w:r>
      <w:r>
        <w:rPr>
          <w:rFonts w:hint="eastAsia" w:ascii="仿宋" w:hAnsi="仿宋" w:eastAsia="仿宋"/>
          <w:sz w:val="32"/>
          <w:szCs w:val="32"/>
        </w:rPr>
        <w:t>依法设立，能独立承担民事责任；</w:t>
      </w:r>
      <w:bookmarkStart w:id="1" w:name="bookmark8"/>
      <w:bookmarkEnd w:id="1"/>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治理结构健全，内部管理和监督制度完善；</w:t>
      </w:r>
    </w:p>
    <w:p>
      <w:pPr>
        <w:pStyle w:val="7"/>
        <w:tabs>
          <w:tab w:val="left" w:pos="1890"/>
        </w:tabs>
        <w:spacing w:line="580" w:lineRule="exact"/>
        <w:ind w:firstLine="640" w:firstLineChars="200"/>
        <w:rPr>
          <w:rFonts w:ascii="仿宋" w:hAnsi="仿宋" w:eastAsia="仿宋"/>
          <w:sz w:val="32"/>
          <w:szCs w:val="32"/>
        </w:rPr>
      </w:pPr>
      <w:bookmarkStart w:id="2" w:name="bookmark9"/>
      <w:bookmarkEnd w:id="2"/>
      <w:r>
        <w:rPr>
          <w:rFonts w:hint="eastAsia" w:ascii="仿宋" w:hAnsi="仿宋" w:eastAsia="仿宋"/>
          <w:sz w:val="32"/>
          <w:szCs w:val="32"/>
          <w:lang w:eastAsia="zh-CN"/>
        </w:rPr>
        <w:t>（</w:t>
      </w:r>
      <w:r>
        <w:rPr>
          <w:rFonts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具有独立的财务会计、资产管理制度；</w:t>
      </w:r>
    </w:p>
    <w:p>
      <w:pPr>
        <w:pStyle w:val="7"/>
        <w:tabs>
          <w:tab w:val="left" w:pos="1982"/>
        </w:tabs>
        <w:spacing w:line="580" w:lineRule="exact"/>
        <w:ind w:firstLine="640" w:firstLineChars="200"/>
        <w:rPr>
          <w:rFonts w:ascii="仿宋" w:hAnsi="仿宋" w:eastAsia="仿宋"/>
          <w:sz w:val="32"/>
          <w:szCs w:val="32"/>
        </w:rPr>
      </w:pPr>
      <w:bookmarkStart w:id="3" w:name="bookmark10"/>
      <w:bookmarkEnd w:id="3"/>
      <w:r>
        <w:rPr>
          <w:rFonts w:hint="eastAsia" w:ascii="仿宋" w:hAnsi="仿宋" w:eastAsia="仿宋"/>
          <w:sz w:val="32"/>
          <w:szCs w:val="32"/>
          <w:lang w:eastAsia="zh-CN"/>
        </w:rPr>
        <w:t>（</w:t>
      </w:r>
      <w:r>
        <w:rPr>
          <w:rFonts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具备提供公共服务所必需的设施、人员和专业技术能力；</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ascii="仿宋" w:hAnsi="仿宋" w:eastAsia="仿宋"/>
          <w:sz w:val="32"/>
          <w:szCs w:val="32"/>
        </w:rPr>
        <w:t>5</w:t>
      </w:r>
      <w:r>
        <w:rPr>
          <w:rFonts w:hint="eastAsia" w:ascii="仿宋" w:hAnsi="仿宋" w:eastAsia="仿宋"/>
          <w:sz w:val="32"/>
          <w:szCs w:val="32"/>
          <w:lang w:eastAsia="zh-CN"/>
        </w:rPr>
        <w:t>）</w:t>
      </w:r>
      <w:r>
        <w:rPr>
          <w:rFonts w:hint="eastAsia" w:ascii="仿宋" w:hAnsi="仿宋" w:eastAsia="仿宋"/>
          <w:sz w:val="32"/>
          <w:szCs w:val="32"/>
        </w:rPr>
        <w:t>有依法缴纳税收和社会保险的良好记录；</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ascii="仿宋" w:hAnsi="仿宋" w:eastAsia="仿宋"/>
          <w:sz w:val="32"/>
          <w:szCs w:val="32"/>
        </w:rPr>
        <w:t>6</w:t>
      </w:r>
      <w:r>
        <w:rPr>
          <w:rFonts w:hint="eastAsia" w:ascii="仿宋" w:hAnsi="仿宋" w:eastAsia="仿宋"/>
          <w:sz w:val="32"/>
          <w:szCs w:val="32"/>
          <w:lang w:eastAsia="zh-CN"/>
        </w:rPr>
        <w:t>）</w:t>
      </w:r>
      <w:r>
        <w:rPr>
          <w:rFonts w:hint="eastAsia" w:ascii="仿宋" w:hAnsi="仿宋" w:eastAsia="仿宋"/>
          <w:sz w:val="32"/>
          <w:szCs w:val="32"/>
        </w:rPr>
        <w:t>在参与政府购买服务前3年内无重大违法违规记录， 年检或资质审查合格，社会信誉和商业信誉良好；</w:t>
      </w:r>
    </w:p>
    <w:p>
      <w:pPr>
        <w:spacing w:line="580" w:lineRule="exact"/>
        <w:ind w:firstLine="640" w:firstLineChars="200"/>
        <w:rPr>
          <w:rFonts w:ascii="仿宋" w:hAnsi="仿宋" w:eastAsia="仿宋"/>
          <w:sz w:val="32"/>
          <w:szCs w:val="32"/>
        </w:rPr>
      </w:pPr>
      <w:r>
        <w:rPr>
          <w:rFonts w:hint="eastAsia" w:ascii="仿宋" w:hAnsi="仿宋" w:eastAsia="仿宋" w:cs="宋体"/>
          <w:sz w:val="32"/>
          <w:szCs w:val="32"/>
          <w:lang w:val="zh-TW" w:eastAsia="zh-TW" w:bidi="zh-TW"/>
        </w:rPr>
        <w:t>（7）</w:t>
      </w:r>
      <w:r>
        <w:rPr>
          <w:rFonts w:hint="eastAsia" w:ascii="仿宋" w:hAnsi="仿宋" w:eastAsia="仿宋" w:cs="宋体"/>
          <w:sz w:val="32"/>
          <w:szCs w:val="32"/>
          <w:lang w:val="zh-TW" w:bidi="zh-TW"/>
        </w:rPr>
        <w:t>经过当地民政部门登记、设区市文物主管部门备案，</w:t>
      </w:r>
      <w:r>
        <w:rPr>
          <w:rFonts w:hint="eastAsia" w:ascii="仿宋" w:hAnsi="仿宋" w:eastAsia="仿宋" w:cs="宋体"/>
          <w:sz w:val="32"/>
          <w:szCs w:val="32"/>
          <w:lang w:val="zh-TW" w:eastAsia="zh-TW" w:bidi="zh-TW"/>
        </w:rPr>
        <w:t>参加省文物主管部门年度</w:t>
      </w:r>
      <w:r>
        <w:rPr>
          <w:rFonts w:hint="eastAsia" w:ascii="仿宋" w:hAnsi="仿宋" w:eastAsia="仿宋" w:cs="宋体"/>
          <w:sz w:val="32"/>
          <w:szCs w:val="32"/>
          <w:lang w:val="zh-TW" w:bidi="zh-TW"/>
        </w:rPr>
        <w:t>报告</w:t>
      </w:r>
      <w:r>
        <w:rPr>
          <w:rFonts w:hint="eastAsia" w:ascii="仿宋" w:hAnsi="仿宋" w:eastAsia="仿宋" w:cs="宋体"/>
          <w:sz w:val="32"/>
          <w:szCs w:val="32"/>
          <w:lang w:val="zh-TW" w:eastAsia="zh-TW" w:bidi="zh-TW"/>
        </w:rPr>
        <w:t>信息</w:t>
      </w:r>
      <w:r>
        <w:rPr>
          <w:rFonts w:hint="eastAsia" w:ascii="仿宋" w:hAnsi="仿宋" w:eastAsia="仿宋" w:cs="宋体"/>
          <w:sz w:val="32"/>
          <w:szCs w:val="32"/>
          <w:lang w:val="zh-TW" w:bidi="zh-TW"/>
        </w:rPr>
        <w:t>报送</w:t>
      </w:r>
      <w:r>
        <w:rPr>
          <w:rFonts w:hint="eastAsia" w:ascii="仿宋" w:hAnsi="仿宋" w:eastAsia="仿宋" w:cs="宋体"/>
          <w:sz w:val="32"/>
          <w:szCs w:val="32"/>
          <w:lang w:val="zh-TW" w:eastAsia="zh-TW" w:bidi="zh-TW"/>
        </w:rPr>
        <w:t>，纳入《浙江省博物馆名录》；</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法律、法规规定以及购买服务项目要求的其他条件。</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二、购买目录</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rPr>
        <w:t>1.主要包括</w:t>
      </w:r>
      <w:r>
        <w:rPr>
          <w:rFonts w:hint="eastAsia" w:ascii="仿宋" w:hAnsi="仿宋" w:eastAsia="仿宋"/>
          <w:sz w:val="32"/>
          <w:szCs w:val="32"/>
        </w:rPr>
        <w:t>政府组织的公益性文化服务。</w:t>
      </w:r>
    </w:p>
    <w:p>
      <w:pPr>
        <w:pStyle w:val="7"/>
        <w:tabs>
          <w:tab w:val="left" w:pos="925"/>
        </w:tabs>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bidi="en-US"/>
        </w:rPr>
        <w:t>（1）</w:t>
      </w:r>
      <w:r>
        <w:rPr>
          <w:rFonts w:hint="eastAsia" w:ascii="仿宋" w:hAnsi="仿宋" w:eastAsia="仿宋"/>
          <w:sz w:val="32"/>
          <w:szCs w:val="32"/>
        </w:rPr>
        <w:t>在绍兴大剧院内组织和引进的各级各类公益性演出；</w:t>
      </w:r>
    </w:p>
    <w:p>
      <w:pPr>
        <w:pStyle w:val="7"/>
        <w:tabs>
          <w:tab w:val="left" w:pos="925"/>
        </w:tabs>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bidi="en-US"/>
        </w:rPr>
        <w:t>（2）</w:t>
      </w:r>
      <w:r>
        <w:rPr>
          <w:rFonts w:hint="eastAsia" w:ascii="仿宋" w:hAnsi="仿宋" w:eastAsia="仿宋"/>
          <w:sz w:val="32"/>
          <w:szCs w:val="32"/>
        </w:rPr>
        <w:t>在绍兴剧院内组织和引进的各级各类公益性演出；</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bidi="en-US"/>
        </w:rPr>
        <w:t>（3）</w:t>
      </w:r>
      <w:r>
        <w:rPr>
          <w:rFonts w:hint="eastAsia" w:ascii="仿宋" w:hAnsi="仿宋" w:eastAsia="仿宋"/>
          <w:sz w:val="32"/>
          <w:szCs w:val="32"/>
        </w:rPr>
        <w:t>“文化大巴”下基层演出；</w:t>
      </w:r>
    </w:p>
    <w:p>
      <w:pPr>
        <w:pStyle w:val="7"/>
        <w:tabs>
          <w:tab w:val="left" w:pos="1639"/>
        </w:tabs>
        <w:spacing w:line="580" w:lineRule="exact"/>
        <w:ind w:firstLine="640" w:firstLineChars="200"/>
        <w:rPr>
          <w:rFonts w:ascii="仿宋" w:hAnsi="仿宋" w:eastAsia="仿宋"/>
          <w:sz w:val="32"/>
          <w:szCs w:val="32"/>
        </w:rPr>
      </w:pPr>
      <w:r>
        <w:rPr>
          <w:rFonts w:hint="eastAsia" w:ascii="仿宋" w:hAnsi="仿宋" w:eastAsia="仿宋"/>
          <w:sz w:val="32"/>
          <w:szCs w:val="32"/>
          <w:lang w:val="en-US" w:eastAsia="zh-CN" w:bidi="en-US"/>
        </w:rPr>
        <w:t>（4）</w:t>
      </w:r>
      <w:r>
        <w:rPr>
          <w:rFonts w:hint="eastAsia" w:ascii="仿宋" w:hAnsi="仿宋" w:eastAsia="仿宋"/>
          <w:sz w:val="32"/>
          <w:szCs w:val="32"/>
        </w:rPr>
        <w:t>重大节日的群众文化惠民演出；</w:t>
      </w:r>
    </w:p>
    <w:p>
      <w:pPr>
        <w:spacing w:line="580" w:lineRule="exact"/>
        <w:ind w:firstLine="640" w:firstLineChars="200"/>
        <w:rPr>
          <w:rFonts w:ascii="仿宋" w:hAnsi="仿宋" w:eastAsia="仿宋"/>
          <w:sz w:val="32"/>
          <w:szCs w:val="32"/>
        </w:rPr>
      </w:pPr>
      <w:r>
        <w:rPr>
          <w:rFonts w:hint="eastAsia" w:ascii="仿宋" w:hAnsi="仿宋" w:eastAsia="仿宋" w:cs="宋体"/>
          <w:sz w:val="32"/>
          <w:szCs w:val="32"/>
          <w:lang w:bidi="zh-TW"/>
        </w:rPr>
        <w:t>2.</w:t>
      </w:r>
      <w:r>
        <w:rPr>
          <w:rFonts w:hint="eastAsia" w:ascii="仿宋" w:hAnsi="仿宋" w:eastAsia="仿宋"/>
          <w:sz w:val="32"/>
          <w:szCs w:val="32"/>
        </w:rPr>
        <w:t>公益二类事业单位的博物馆、国有企业设立的博物馆、</w:t>
      </w:r>
      <w:r>
        <w:rPr>
          <w:rFonts w:hint="eastAsia" w:ascii="仿宋" w:hAnsi="仿宋" w:eastAsia="仿宋" w:cs="宋体"/>
          <w:sz w:val="32"/>
          <w:szCs w:val="32"/>
          <w:lang w:val="zh-TW" w:eastAsia="zh-TW" w:bidi="zh-TW"/>
        </w:rPr>
        <w:t>非国有博物馆等面向社会提供</w:t>
      </w:r>
      <w:r>
        <w:rPr>
          <w:rFonts w:hint="eastAsia" w:ascii="仿宋" w:hAnsi="仿宋" w:eastAsia="仿宋" w:cs="宋体"/>
          <w:sz w:val="32"/>
          <w:szCs w:val="32"/>
          <w:lang w:val="zh-TW" w:bidi="zh-TW"/>
        </w:rPr>
        <w:t>的</w:t>
      </w:r>
      <w:r>
        <w:rPr>
          <w:rFonts w:hint="eastAsia" w:ascii="仿宋" w:hAnsi="仿宋" w:eastAsia="仿宋" w:cs="宋体"/>
          <w:sz w:val="32"/>
          <w:szCs w:val="32"/>
          <w:lang w:val="zh-TW" w:eastAsia="zh-TW" w:bidi="zh-TW"/>
        </w:rPr>
        <w:t>公共文化服务</w:t>
      </w:r>
      <w:r>
        <w:rPr>
          <w:rFonts w:hint="eastAsia" w:ascii="仿宋" w:hAnsi="仿宋" w:eastAsia="仿宋" w:cs="宋体"/>
          <w:sz w:val="32"/>
          <w:szCs w:val="32"/>
          <w:lang w:val="zh-TW" w:bidi="zh-TW"/>
        </w:rPr>
        <w:t>。</w:t>
      </w:r>
      <w:r>
        <w:rPr>
          <w:rFonts w:hint="eastAsia" w:ascii="仿宋" w:hAnsi="仿宋" w:eastAsia="仿宋" w:cs="宋体"/>
          <w:sz w:val="32"/>
          <w:szCs w:val="32"/>
          <w:lang w:val="zh-TW" w:eastAsia="zh-TW" w:bidi="zh-TW"/>
        </w:rPr>
        <w:t>主要包括免费开放的基本陈列展览和各类公益性临时展览。</w:t>
      </w:r>
    </w:p>
    <w:p>
      <w:pPr>
        <w:pStyle w:val="7"/>
        <w:tabs>
          <w:tab w:val="left" w:pos="1639"/>
        </w:tabs>
        <w:spacing w:line="580" w:lineRule="exact"/>
        <w:ind w:firstLine="640" w:firstLineChars="200"/>
        <w:rPr>
          <w:rFonts w:ascii="黑体" w:hAnsi="黑体" w:eastAsia="黑体"/>
          <w:sz w:val="32"/>
          <w:szCs w:val="32"/>
        </w:rPr>
      </w:pPr>
      <w:r>
        <w:rPr>
          <w:rFonts w:hint="eastAsia" w:ascii="黑体" w:hAnsi="黑体" w:eastAsia="黑体"/>
          <w:sz w:val="32"/>
          <w:szCs w:val="32"/>
        </w:rPr>
        <w:t>三、购买内容、标准及价格</w:t>
      </w:r>
    </w:p>
    <w:p>
      <w:pPr>
        <w:pStyle w:val="7"/>
        <w:tabs>
          <w:tab w:val="left" w:pos="1639"/>
        </w:tabs>
        <w:spacing w:line="580" w:lineRule="exact"/>
        <w:ind w:firstLine="640" w:firstLineChars="200"/>
        <w:rPr>
          <w:rFonts w:ascii="仿宋" w:hAnsi="仿宋" w:eastAsia="仿宋"/>
          <w:sz w:val="32"/>
          <w:szCs w:val="32"/>
        </w:rPr>
      </w:pPr>
      <w:bookmarkStart w:id="4" w:name="bookmark22"/>
      <w:r>
        <w:rPr>
          <w:rFonts w:hint="eastAsia" w:ascii="仿宋" w:hAnsi="仿宋" w:eastAsia="仿宋"/>
          <w:sz w:val="32"/>
          <w:szCs w:val="32"/>
        </w:rPr>
        <w:t>1</w:t>
      </w:r>
      <w:bookmarkEnd w:id="4"/>
      <w:r>
        <w:rPr>
          <w:rFonts w:hint="eastAsia" w:ascii="仿宋" w:hAnsi="仿宋" w:eastAsia="仿宋"/>
          <w:sz w:val="32"/>
          <w:szCs w:val="32"/>
          <w:lang w:eastAsia="zh-CN"/>
        </w:rPr>
        <w:t>.</w:t>
      </w:r>
      <w:r>
        <w:rPr>
          <w:rFonts w:hint="eastAsia" w:ascii="仿宋" w:hAnsi="仿宋" w:eastAsia="仿宋"/>
          <w:sz w:val="32"/>
          <w:szCs w:val="32"/>
        </w:rPr>
        <w:t>在绍兴大剧院内组织和引进的各级各类公益性演出：主要包括引进</w:t>
      </w:r>
      <w:r>
        <w:rPr>
          <w:rFonts w:hint="eastAsia" w:ascii="仿宋" w:hAnsi="仿宋" w:eastAsia="仿宋"/>
          <w:sz w:val="32"/>
          <w:szCs w:val="32"/>
          <w:lang w:val="zh-CN" w:eastAsia="zh-CN" w:bidi="zh-CN"/>
        </w:rPr>
        <w:t>“高端</w:t>
      </w:r>
      <w:r>
        <w:rPr>
          <w:rFonts w:hint="eastAsia" w:ascii="仿宋" w:hAnsi="仿宋" w:eastAsia="仿宋"/>
          <w:sz w:val="32"/>
          <w:szCs w:val="32"/>
        </w:rPr>
        <w:t>精品剧目”</w:t>
      </w:r>
      <w:r>
        <w:rPr>
          <w:rFonts w:hint="eastAsia" w:ascii="仿宋" w:hAnsi="仿宋" w:eastAsia="仿宋"/>
          <w:sz w:val="32"/>
          <w:szCs w:val="32"/>
          <w:lang w:val="zh-CN" w:eastAsia="zh-CN" w:bidi="zh-CN"/>
        </w:rPr>
        <w:t>“国</w:t>
      </w:r>
      <w:r>
        <w:rPr>
          <w:rFonts w:hint="eastAsia" w:ascii="仿宋" w:hAnsi="仿宋" w:eastAsia="仿宋"/>
          <w:sz w:val="32"/>
          <w:szCs w:val="32"/>
          <w:lang w:val="en-US" w:eastAsia="zh-CN" w:bidi="zh-CN"/>
        </w:rPr>
        <w:t>内外</w:t>
      </w:r>
      <w:r>
        <w:rPr>
          <w:rFonts w:hint="eastAsia" w:ascii="仿宋" w:hAnsi="仿宋" w:eastAsia="仿宋"/>
          <w:sz w:val="32"/>
          <w:szCs w:val="32"/>
        </w:rPr>
        <w:t>顶级院团精品剧目”</w:t>
      </w:r>
      <w:r>
        <w:rPr>
          <w:rFonts w:hint="eastAsia" w:ascii="仿宋" w:hAnsi="仿宋" w:eastAsia="仿宋"/>
          <w:sz w:val="32"/>
          <w:szCs w:val="32"/>
          <w:lang w:val="zh-CN" w:eastAsia="zh-CN" w:bidi="zh-CN"/>
        </w:rPr>
        <w:t>“境</w:t>
      </w:r>
      <w:r>
        <w:rPr>
          <w:rFonts w:hint="eastAsia" w:ascii="仿宋" w:hAnsi="仿宋" w:eastAsia="仿宋"/>
          <w:sz w:val="32"/>
          <w:szCs w:val="32"/>
        </w:rPr>
        <w:t>外演出团体剧目”</w:t>
      </w:r>
      <w:r>
        <w:rPr>
          <w:rFonts w:hint="eastAsia" w:ascii="仿宋" w:hAnsi="仿宋" w:eastAsia="仿宋"/>
          <w:sz w:val="32"/>
          <w:szCs w:val="32"/>
          <w:lang w:val="zh-CN" w:eastAsia="zh-CN" w:bidi="zh-CN"/>
        </w:rPr>
        <w:t>“国</w:t>
      </w:r>
      <w:r>
        <w:rPr>
          <w:rFonts w:hint="eastAsia" w:ascii="仿宋" w:hAnsi="仿宋" w:eastAsia="仿宋"/>
          <w:sz w:val="32"/>
          <w:szCs w:val="32"/>
        </w:rPr>
        <w:t>家直属院团剧目”</w:t>
      </w:r>
      <w:r>
        <w:rPr>
          <w:rFonts w:hint="eastAsia" w:ascii="仿宋" w:hAnsi="仿宋" w:eastAsia="仿宋"/>
          <w:sz w:val="32"/>
          <w:szCs w:val="32"/>
          <w:lang w:val="zh-CN" w:eastAsia="zh-CN" w:bidi="zh-CN"/>
        </w:rPr>
        <w:t>“省</w:t>
      </w:r>
      <w:r>
        <w:rPr>
          <w:rFonts w:hint="eastAsia" w:ascii="仿宋" w:hAnsi="仿宋" w:eastAsia="仿宋"/>
          <w:sz w:val="32"/>
          <w:szCs w:val="32"/>
        </w:rPr>
        <w:t>级演出团体剧目” 以及</w:t>
      </w:r>
      <w:r>
        <w:rPr>
          <w:rFonts w:hint="eastAsia" w:ascii="仿宋" w:hAnsi="仿宋" w:eastAsia="仿宋"/>
          <w:sz w:val="32"/>
          <w:szCs w:val="32"/>
          <w:lang w:val="zh-CN" w:eastAsia="zh-CN" w:bidi="zh-CN"/>
        </w:rPr>
        <w:t>“</w:t>
      </w:r>
      <w:r>
        <w:rPr>
          <w:rFonts w:hint="eastAsia" w:ascii="仿宋" w:hAnsi="仿宋" w:eastAsia="仿宋"/>
          <w:sz w:val="32"/>
          <w:szCs w:val="32"/>
          <w:lang w:val="en-US" w:eastAsia="zh-CN" w:bidi="zh-CN"/>
        </w:rPr>
        <w:t>区、县（</w:t>
      </w:r>
      <w:r>
        <w:rPr>
          <w:rFonts w:hint="eastAsia" w:ascii="仿宋" w:hAnsi="仿宋" w:eastAsia="仿宋"/>
          <w:sz w:val="32"/>
          <w:szCs w:val="32"/>
          <w:lang w:val="zh-CN" w:eastAsia="zh-CN" w:bidi="zh-CN"/>
        </w:rPr>
        <w:t>市</w:t>
      </w:r>
      <w:r>
        <w:rPr>
          <w:rFonts w:hint="eastAsia" w:ascii="仿宋" w:hAnsi="仿宋" w:eastAsia="仿宋"/>
          <w:sz w:val="32"/>
          <w:szCs w:val="32"/>
          <w:lang w:val="en-US" w:eastAsia="zh-CN" w:bidi="zh-CN"/>
        </w:rPr>
        <w:t>）</w:t>
      </w:r>
      <w:r>
        <w:rPr>
          <w:rFonts w:hint="eastAsia" w:ascii="仿宋" w:hAnsi="仿宋" w:eastAsia="仿宋"/>
          <w:sz w:val="32"/>
          <w:szCs w:val="32"/>
        </w:rPr>
        <w:t>级团体剧目”等剧目的演出。</w:t>
      </w:r>
    </w:p>
    <w:p>
      <w:pPr>
        <w:pStyle w:val="7"/>
        <w:tabs>
          <w:tab w:val="left" w:pos="1730"/>
        </w:tabs>
        <w:spacing w:line="580" w:lineRule="exact"/>
        <w:ind w:firstLine="640" w:firstLineChars="200"/>
        <w:rPr>
          <w:rFonts w:ascii="仿宋" w:hAnsi="仿宋" w:eastAsia="仿宋"/>
          <w:sz w:val="32"/>
          <w:szCs w:val="32"/>
        </w:rPr>
      </w:pPr>
      <w:bookmarkStart w:id="5" w:name="bookmark23"/>
      <w:r>
        <w:rPr>
          <w:rFonts w:hint="eastAsia" w:ascii="仿宋" w:hAnsi="仿宋" w:eastAsia="仿宋"/>
          <w:sz w:val="32"/>
          <w:szCs w:val="32"/>
        </w:rPr>
        <w:t>2</w:t>
      </w:r>
      <w:bookmarkEnd w:id="5"/>
      <w:r>
        <w:rPr>
          <w:rFonts w:hint="eastAsia" w:ascii="仿宋" w:hAnsi="仿宋" w:eastAsia="仿宋"/>
          <w:sz w:val="32"/>
          <w:szCs w:val="32"/>
          <w:lang w:eastAsia="zh-CN"/>
        </w:rPr>
        <w:t>.</w:t>
      </w:r>
      <w:r>
        <w:rPr>
          <w:rFonts w:hint="eastAsia" w:ascii="仿宋" w:hAnsi="仿宋" w:eastAsia="仿宋"/>
          <w:sz w:val="32"/>
          <w:szCs w:val="32"/>
        </w:rPr>
        <w:t>在绍兴剧院内组织、引进的各级各类公益性演出：主要指</w:t>
      </w:r>
      <w:r>
        <w:rPr>
          <w:rFonts w:hint="eastAsia" w:ascii="仿宋" w:hAnsi="仿宋" w:eastAsia="仿宋"/>
          <w:sz w:val="32"/>
          <w:szCs w:val="32"/>
          <w:lang w:val="zh-CN" w:eastAsia="zh-CN" w:bidi="zh-CN"/>
        </w:rPr>
        <w:t>“越乡</w:t>
      </w:r>
      <w:r>
        <w:rPr>
          <w:rFonts w:hint="eastAsia" w:ascii="仿宋" w:hAnsi="仿宋" w:eastAsia="仿宋"/>
          <w:sz w:val="32"/>
          <w:szCs w:val="32"/>
        </w:rPr>
        <w:t>莲歌”演出。</w:t>
      </w:r>
    </w:p>
    <w:p>
      <w:pPr>
        <w:pStyle w:val="7"/>
        <w:tabs>
          <w:tab w:val="left" w:pos="1730"/>
        </w:tabs>
        <w:spacing w:line="580" w:lineRule="exact"/>
        <w:ind w:firstLine="640" w:firstLineChars="200"/>
        <w:rPr>
          <w:rFonts w:ascii="仿宋" w:hAnsi="仿宋" w:eastAsia="仿宋"/>
          <w:sz w:val="32"/>
          <w:szCs w:val="32"/>
        </w:rPr>
      </w:pPr>
      <w:bookmarkStart w:id="6" w:name="bookmark24"/>
      <w:r>
        <w:rPr>
          <w:rFonts w:hint="eastAsia" w:ascii="仿宋" w:hAnsi="仿宋" w:eastAsia="仿宋"/>
          <w:sz w:val="32"/>
          <w:szCs w:val="32"/>
          <w:lang w:val="zh-CN" w:eastAsia="zh-CN" w:bidi="zh-CN"/>
        </w:rPr>
        <w:t>3</w:t>
      </w:r>
      <w:bookmarkEnd w:id="6"/>
      <w:r>
        <w:rPr>
          <w:rFonts w:hint="eastAsia" w:ascii="仿宋" w:hAnsi="仿宋" w:eastAsia="仿宋"/>
          <w:sz w:val="32"/>
          <w:szCs w:val="32"/>
          <w:lang w:val="zh-CN" w:eastAsia="zh-CN" w:bidi="zh-CN"/>
        </w:rPr>
        <w:t>.</w:t>
      </w:r>
      <w:r>
        <w:rPr>
          <w:rFonts w:hint="eastAsia" w:ascii="仿宋" w:hAnsi="仿宋" w:eastAsia="仿宋"/>
          <w:sz w:val="32"/>
          <w:szCs w:val="32"/>
        </w:rPr>
        <w:t>“文化大巴”下基层演出。主要是专指以文化大巴车为演出舞台的下基层演出。</w:t>
      </w:r>
    </w:p>
    <w:p>
      <w:pPr>
        <w:pStyle w:val="7"/>
        <w:tabs>
          <w:tab w:val="left" w:pos="1687"/>
        </w:tabs>
        <w:spacing w:line="580" w:lineRule="exact"/>
        <w:ind w:firstLine="640" w:firstLineChars="200"/>
        <w:rPr>
          <w:rFonts w:ascii="仿宋" w:hAnsi="仿宋" w:eastAsia="仿宋"/>
          <w:sz w:val="32"/>
          <w:szCs w:val="32"/>
        </w:rPr>
      </w:pPr>
      <w:bookmarkStart w:id="7" w:name="bookmark25"/>
      <w:r>
        <w:rPr>
          <w:rFonts w:hint="eastAsia" w:ascii="仿宋" w:hAnsi="仿宋" w:eastAsia="仿宋"/>
          <w:sz w:val="32"/>
          <w:szCs w:val="32"/>
        </w:rPr>
        <w:t>4</w:t>
      </w:r>
      <w:bookmarkEnd w:id="7"/>
      <w:r>
        <w:rPr>
          <w:rFonts w:hint="eastAsia" w:ascii="仿宋" w:hAnsi="仿宋" w:eastAsia="仿宋"/>
          <w:sz w:val="32"/>
          <w:szCs w:val="32"/>
          <w:lang w:eastAsia="zh-CN"/>
        </w:rPr>
        <w:t>.重</w:t>
      </w:r>
      <w:r>
        <w:rPr>
          <w:rFonts w:hint="eastAsia" w:ascii="仿宋" w:hAnsi="仿宋" w:eastAsia="仿宋"/>
          <w:sz w:val="32"/>
          <w:szCs w:val="32"/>
        </w:rPr>
        <w:t>大节日的群众文化惠民演出：主要包括国庆节</w:t>
      </w:r>
      <w:r>
        <w:rPr>
          <w:rFonts w:hint="eastAsia" w:ascii="仿宋" w:hAnsi="仿宋" w:eastAsia="仿宋"/>
          <w:sz w:val="32"/>
          <w:szCs w:val="32"/>
          <w:lang w:val="en-US" w:eastAsia="zh-CN"/>
        </w:rPr>
        <w:t>假</w:t>
      </w:r>
      <w:r>
        <w:rPr>
          <w:rFonts w:hint="eastAsia" w:ascii="仿宋" w:hAnsi="仿宋" w:eastAsia="仿宋"/>
          <w:sz w:val="32"/>
          <w:szCs w:val="32"/>
        </w:rPr>
        <w:t>日期间在市区组织的群众文化惠民演出。</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5.公益二类事业单位的博物馆、国有企业设立的博物馆、</w:t>
      </w:r>
      <w:r>
        <w:rPr>
          <w:rFonts w:hint="eastAsia" w:ascii="仿宋" w:hAnsi="仿宋" w:eastAsia="仿宋" w:cs="宋体"/>
          <w:sz w:val="32"/>
          <w:szCs w:val="32"/>
          <w:lang w:val="zh-TW" w:eastAsia="zh-TW" w:bidi="zh-TW"/>
        </w:rPr>
        <w:t>非国有博物馆等面向社会提供</w:t>
      </w:r>
      <w:r>
        <w:rPr>
          <w:rFonts w:hint="eastAsia" w:ascii="仿宋" w:hAnsi="仿宋" w:eastAsia="仿宋" w:cs="宋体"/>
          <w:sz w:val="32"/>
          <w:szCs w:val="32"/>
          <w:lang w:val="zh-TW" w:bidi="zh-TW"/>
        </w:rPr>
        <w:t>的</w:t>
      </w:r>
      <w:r>
        <w:rPr>
          <w:rFonts w:hint="eastAsia" w:ascii="仿宋" w:hAnsi="仿宋" w:eastAsia="仿宋" w:cs="宋体"/>
          <w:sz w:val="32"/>
          <w:szCs w:val="32"/>
          <w:lang w:val="zh-TW" w:eastAsia="zh-TW" w:bidi="zh-TW"/>
        </w:rPr>
        <w:t>公共文化服务</w:t>
      </w:r>
      <w:r>
        <w:rPr>
          <w:rFonts w:hint="eastAsia" w:ascii="仿宋" w:hAnsi="仿宋" w:eastAsia="仿宋" w:cs="宋体"/>
          <w:sz w:val="32"/>
          <w:szCs w:val="32"/>
          <w:lang w:val="zh-TW" w:bidi="zh-TW"/>
        </w:rPr>
        <w:t>，主要有：</w:t>
      </w:r>
    </w:p>
    <w:p>
      <w:pPr>
        <w:snapToGrid w:val="0"/>
        <w:spacing w:line="580" w:lineRule="exact"/>
        <w:rPr>
          <w:rFonts w:ascii="仿宋" w:hAnsi="仿宋" w:eastAsia="仿宋"/>
          <w:sz w:val="32"/>
          <w:szCs w:val="32"/>
        </w:rPr>
      </w:pPr>
      <w:r>
        <w:rPr>
          <w:rFonts w:hint="eastAsia" w:ascii="仿宋" w:hAnsi="仿宋" w:eastAsia="仿宋"/>
          <w:sz w:val="32"/>
          <w:szCs w:val="32"/>
        </w:rPr>
        <w:t xml:space="preserve">   （1）免费开放的博物馆基本陈列展览。以实际展览面积和全年免费开放天数为标准，展览面积超过1000平方米（含），且全年免费开放天数在300天（含）以上的，按每年不超过10万元的标准购买服务；实际展览面积400平方米（含）以上、1000平方米以下，且全年免费开放天数在300天（含）以上的，按每年不超过5万元的标准购买服务。</w:t>
      </w:r>
    </w:p>
    <w:p>
      <w:pPr>
        <w:snapToGrid w:val="0"/>
        <w:spacing w:line="580" w:lineRule="exact"/>
        <w:rPr>
          <w:rFonts w:ascii="仿宋" w:hAnsi="仿宋" w:eastAsia="仿宋"/>
          <w:sz w:val="32"/>
          <w:szCs w:val="32"/>
        </w:rPr>
      </w:pPr>
      <w:r>
        <w:rPr>
          <w:rFonts w:hint="eastAsia" w:ascii="仿宋" w:hAnsi="仿宋" w:eastAsia="仿宋"/>
          <w:sz w:val="32"/>
          <w:szCs w:val="32"/>
        </w:rPr>
        <w:t xml:space="preserve">   （2）免费开放的博物馆经批准组织举办外地展品来本馆的公益性临时展览。一般展品展览，展品数量100—150件、展期不少于7天的，按每次不超过1万元的标准购买服务；展品151—300件、展期不少于15天的，按每次不超过2万元的标准购买服务；展品300件以上、展期不少于20天的，按每次不超过3万元的标准购买服务。国家珍贵文物展览，按每次不超过3万元的标准购买服务。临时展览内容应积极健康，具有较高的艺术性和观赏性，突出公益性。</w:t>
      </w:r>
    </w:p>
    <w:p>
      <w:pPr>
        <w:snapToGrid w:val="0"/>
        <w:spacing w:line="580" w:lineRule="exact"/>
        <w:rPr>
          <w:rFonts w:ascii="仿宋" w:hAnsi="仿宋" w:eastAsia="仿宋"/>
          <w:sz w:val="32"/>
          <w:szCs w:val="32"/>
        </w:rPr>
      </w:pPr>
      <w:r>
        <w:rPr>
          <w:rFonts w:hint="eastAsia" w:ascii="仿宋" w:hAnsi="仿宋" w:eastAsia="仿宋"/>
          <w:sz w:val="32"/>
          <w:szCs w:val="32"/>
        </w:rPr>
        <w:t xml:space="preserve">   （3）免费开放的博物馆经批准组织举办由市政府主办的本地展品公益性临时展览。一般展品展览，展品151—300件、展期不少于15天的，按每次不超过1万元的标准购买服务；展品300件以上、展期不少于20天的，按每次不超过2万元的标准购买服务。国家珍贵文物展览，按每次不超过3万元的标准购买服务。</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对于免费开放的非国有博物馆举办的临时展览，政府购买额度年累计最高不超过30万元。</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rPr>
        <w:t>具体购买内容、标准、价格及要求见附表。</w:t>
      </w:r>
    </w:p>
    <w:p>
      <w:pPr>
        <w:pStyle w:val="7"/>
        <w:spacing w:line="580" w:lineRule="exact"/>
        <w:ind w:firstLine="640" w:firstLineChars="200"/>
        <w:rPr>
          <w:rFonts w:ascii="黑体" w:hAnsi="黑体" w:eastAsia="黑体"/>
          <w:sz w:val="32"/>
          <w:szCs w:val="32"/>
        </w:rPr>
      </w:pPr>
      <w:bookmarkStart w:id="8" w:name="bookmark30"/>
      <w:r>
        <w:rPr>
          <w:rFonts w:hint="eastAsia" w:ascii="黑体" w:hAnsi="黑体" w:eastAsia="黑体"/>
          <w:sz w:val="32"/>
          <w:szCs w:val="32"/>
        </w:rPr>
        <w:t>四</w:t>
      </w:r>
      <w:bookmarkEnd w:id="8"/>
      <w:r>
        <w:rPr>
          <w:rFonts w:hint="eastAsia" w:ascii="黑体" w:hAnsi="黑体" w:eastAsia="黑体"/>
          <w:sz w:val="32"/>
          <w:szCs w:val="32"/>
        </w:rPr>
        <w:t>、购买方式</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rPr>
        <w:t>结合公共文化服务的具体内容、特点和我市实际，</w:t>
      </w:r>
      <w:r>
        <w:rPr>
          <w:rFonts w:hint="eastAsia" w:ascii="仿宋" w:hAnsi="仿宋" w:eastAsia="仿宋"/>
          <w:sz w:val="32"/>
          <w:szCs w:val="32"/>
          <w:lang w:eastAsia="zh-CN"/>
        </w:rPr>
        <w:t>市级</w:t>
      </w:r>
      <w:r>
        <w:rPr>
          <w:rFonts w:hint="eastAsia" w:ascii="仿宋" w:hAnsi="仿宋" w:eastAsia="仿宋"/>
          <w:sz w:val="32"/>
          <w:szCs w:val="32"/>
        </w:rPr>
        <w:t>政府向社会力量购买公共文化服务采用公开招标、邀请招标、竞争性谈判、竞争性磋商、单一来源等方式确定承接主体，采取购买、委托、租赁、特许经营、战略合作等各种合同方式，由市文广</w:t>
      </w:r>
      <w:r>
        <w:rPr>
          <w:rFonts w:hint="eastAsia" w:ascii="仿宋" w:hAnsi="仿宋" w:eastAsia="仿宋"/>
          <w:sz w:val="32"/>
          <w:szCs w:val="32"/>
          <w:lang w:val="en-US" w:eastAsia="zh-CN"/>
        </w:rPr>
        <w:t>旅游</w:t>
      </w:r>
      <w:r>
        <w:rPr>
          <w:rFonts w:hint="eastAsia" w:ascii="仿宋" w:hAnsi="仿宋" w:eastAsia="仿宋"/>
          <w:sz w:val="32"/>
          <w:szCs w:val="32"/>
        </w:rPr>
        <w:t>局按购买合同的方式向各承接主体购买。市文广</w:t>
      </w:r>
      <w:r>
        <w:rPr>
          <w:rFonts w:hint="eastAsia" w:ascii="仿宋" w:hAnsi="仿宋" w:eastAsia="仿宋"/>
          <w:sz w:val="32"/>
          <w:szCs w:val="32"/>
          <w:lang w:val="en-US" w:eastAsia="zh-CN"/>
        </w:rPr>
        <w:t>旅游</w:t>
      </w:r>
      <w:r>
        <w:rPr>
          <w:rFonts w:hint="eastAsia" w:ascii="仿宋" w:hAnsi="仿宋" w:eastAsia="仿宋"/>
          <w:sz w:val="32"/>
          <w:szCs w:val="32"/>
        </w:rPr>
        <w:t>局应定期通过演出抽查、财务审计等，掌握各类演出的场次、演出成本及规模</w:t>
      </w:r>
      <w:r>
        <w:rPr>
          <w:rFonts w:hint="eastAsia" w:ascii="仿宋" w:hAnsi="仿宋" w:eastAsia="仿宋"/>
          <w:sz w:val="32"/>
          <w:szCs w:val="32"/>
          <w:lang w:eastAsia="zh-CN"/>
        </w:rPr>
        <w:t>，</w:t>
      </w:r>
      <w:r>
        <w:rPr>
          <w:rFonts w:hint="eastAsia" w:ascii="仿宋" w:hAnsi="仿宋" w:eastAsia="仿宋" w:cstheme="minorBidi"/>
          <w:sz w:val="32"/>
          <w:szCs w:val="32"/>
          <w:lang w:val="en-US" w:eastAsia="zh-CN" w:bidi="ar-SA"/>
        </w:rPr>
        <w:t>各类展览规模、展览情况，</w:t>
      </w:r>
      <w:r>
        <w:rPr>
          <w:rFonts w:hint="eastAsia" w:ascii="仿宋" w:hAnsi="仿宋" w:eastAsia="仿宋"/>
          <w:sz w:val="32"/>
          <w:szCs w:val="32"/>
        </w:rPr>
        <w:t>测算购买价格，根据基本场次</w:t>
      </w:r>
      <w:r>
        <w:rPr>
          <w:rFonts w:hint="eastAsia" w:ascii="仿宋" w:hAnsi="仿宋" w:eastAsia="仿宋"/>
          <w:sz w:val="32"/>
          <w:szCs w:val="32"/>
          <w:lang w:eastAsia="zh-CN"/>
        </w:rPr>
        <w:t>、展品数量、</w:t>
      </w:r>
      <w:r>
        <w:rPr>
          <w:rFonts w:hint="eastAsia" w:ascii="仿宋" w:hAnsi="仿宋" w:eastAsia="仿宋"/>
          <w:sz w:val="32"/>
          <w:szCs w:val="32"/>
        </w:rPr>
        <w:t>超</w:t>
      </w:r>
      <w:r>
        <w:rPr>
          <w:rFonts w:hint="eastAsia" w:ascii="仿宋" w:hAnsi="仿宋" w:eastAsia="仿宋"/>
          <w:sz w:val="32"/>
          <w:szCs w:val="32"/>
          <w:lang w:eastAsia="zh-CN"/>
        </w:rPr>
        <w:t>场</w:t>
      </w:r>
      <w:r>
        <w:rPr>
          <w:rFonts w:hint="eastAsia" w:ascii="仿宋" w:hAnsi="仿宋" w:eastAsia="仿宋"/>
          <w:sz w:val="32"/>
          <w:szCs w:val="32"/>
        </w:rPr>
        <w:t>的最高限额，动态调整各演出</w:t>
      </w:r>
      <w:r>
        <w:rPr>
          <w:rFonts w:hint="eastAsia" w:ascii="仿宋" w:hAnsi="仿宋" w:eastAsia="仿宋"/>
          <w:sz w:val="32"/>
          <w:szCs w:val="32"/>
          <w:lang w:eastAsia="zh-CN"/>
        </w:rPr>
        <w:t>和展览</w:t>
      </w:r>
      <w:r>
        <w:rPr>
          <w:rFonts w:hint="eastAsia" w:ascii="仿宋" w:hAnsi="仿宋" w:eastAsia="仿宋"/>
          <w:sz w:val="32"/>
          <w:szCs w:val="32"/>
        </w:rPr>
        <w:t>类别的购买价格，使政府购买公共文化服务资金发挥最大的经济效益和社会效益。</w:t>
      </w:r>
      <w:bookmarkStart w:id="9" w:name="bookmark31"/>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五</w:t>
      </w:r>
      <w:bookmarkEnd w:id="9"/>
      <w:r>
        <w:rPr>
          <w:rFonts w:hint="eastAsia" w:ascii="黑体" w:hAnsi="黑体" w:eastAsia="黑体"/>
          <w:sz w:val="32"/>
          <w:szCs w:val="32"/>
        </w:rPr>
        <w:t>、资金保障及预算管理</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市级政府向社会力量购买公共文化服务所需资金列入市级财政预算，由市财政统筹安排。以后年度根据购买的公共文化服务内容，逐步加大投入力度。预算编制由购买主体按照部门预算编制管理的有关规定，编入年初部门预算，统一列入</w:t>
      </w:r>
      <w:r>
        <w:rPr>
          <w:rFonts w:hint="eastAsia" w:ascii="仿宋" w:hAnsi="仿宋" w:eastAsia="仿宋"/>
          <w:sz w:val="32"/>
          <w:szCs w:val="32"/>
          <w:lang w:val="zh-CN" w:bidi="zh-CN"/>
        </w:rPr>
        <w:t>“政府</w:t>
      </w:r>
      <w:r>
        <w:rPr>
          <w:rFonts w:hint="eastAsia" w:ascii="仿宋" w:hAnsi="仿宋" w:eastAsia="仿宋"/>
          <w:sz w:val="32"/>
          <w:szCs w:val="32"/>
        </w:rPr>
        <w:t>购买服务”项目大类。新增服务内容所需经费，按照新增预算管理，经批准后列入部门预算。</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资金拨付实行国库集中支付制度，通过国库单一账户体系支付和清算。</w:t>
      </w:r>
    </w:p>
    <w:p>
      <w:pPr>
        <w:pStyle w:val="7"/>
        <w:spacing w:line="580" w:lineRule="exact"/>
        <w:ind w:firstLine="640" w:firstLineChars="200"/>
        <w:rPr>
          <w:rFonts w:ascii="黑体" w:hAnsi="黑体" w:eastAsia="黑体"/>
          <w:sz w:val="32"/>
          <w:szCs w:val="32"/>
        </w:rPr>
      </w:pPr>
      <w:bookmarkStart w:id="10" w:name="bookmark32"/>
      <w:r>
        <w:rPr>
          <w:rFonts w:hint="eastAsia" w:ascii="黑体" w:hAnsi="黑体" w:eastAsia="黑体"/>
          <w:sz w:val="32"/>
          <w:szCs w:val="32"/>
        </w:rPr>
        <w:t>六</w:t>
      </w:r>
      <w:bookmarkEnd w:id="10"/>
      <w:r>
        <w:rPr>
          <w:rFonts w:hint="eastAsia" w:ascii="黑体" w:hAnsi="黑体" w:eastAsia="黑体"/>
          <w:sz w:val="32"/>
          <w:szCs w:val="32"/>
        </w:rPr>
        <w:t>、绩效评价管理</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市级</w:t>
      </w:r>
      <w:r>
        <w:rPr>
          <w:rFonts w:hint="eastAsia" w:ascii="仿宋" w:hAnsi="仿宋" w:eastAsia="仿宋"/>
          <w:sz w:val="32"/>
          <w:szCs w:val="32"/>
        </w:rPr>
        <w:t>政府购买公共文化服务实施全过程预算绩效管理，预算绩效管理纳入对购买主体的年度预算绩效管理工作考核内容。绩效评价的基本内容包括：购买服务的必要性，服务的产出</w:t>
      </w:r>
      <w:r>
        <w:rPr>
          <w:rFonts w:hint="eastAsia" w:ascii="仿宋" w:hAnsi="仿宋" w:eastAsia="仿宋" w:cs="仿宋_GB2312"/>
          <w:sz w:val="32"/>
          <w:szCs w:val="32"/>
        </w:rPr>
        <w:t>、效</w:t>
      </w:r>
      <w:r>
        <w:rPr>
          <w:rFonts w:hint="eastAsia" w:ascii="仿宋" w:hAnsi="仿宋" w:eastAsia="仿宋"/>
          <w:sz w:val="32"/>
          <w:szCs w:val="32"/>
        </w:rPr>
        <w:t>果和效率，绩效目标实现程度，服务管理水平，服务资金投入、使用和成本控制等。</w:t>
      </w: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rPr>
        <w:t>购买主体应对所购买服务的经济性、效率性和效益性开展绩效评价，形成绩效评价报告，及时报送市财政局备案。市财政局对购买主体开展的绩效评价进行指导和监督，并视情况实施绩效抽查或重点绩效评价。</w:t>
      </w:r>
    </w:p>
    <w:p>
      <w:pPr>
        <w:pStyle w:val="7"/>
        <w:spacing w:line="580" w:lineRule="exact"/>
        <w:ind w:firstLine="640" w:firstLineChars="200"/>
        <w:rPr>
          <w:rFonts w:ascii="黑体" w:hAnsi="黑体" w:eastAsia="黑体"/>
          <w:sz w:val="32"/>
          <w:szCs w:val="32"/>
          <w:lang w:eastAsia="zh-CN"/>
        </w:rPr>
      </w:pPr>
      <w:bookmarkStart w:id="11" w:name="bookmark33"/>
      <w:r>
        <w:rPr>
          <w:rFonts w:hint="eastAsia" w:ascii="黑体" w:hAnsi="黑体" w:eastAsia="黑体"/>
          <w:sz w:val="32"/>
          <w:szCs w:val="32"/>
        </w:rPr>
        <w:t>七</w:t>
      </w:r>
      <w:bookmarkEnd w:id="11"/>
      <w:r>
        <w:rPr>
          <w:rFonts w:hint="eastAsia" w:ascii="黑体" w:hAnsi="黑体" w:eastAsia="黑体"/>
          <w:sz w:val="32"/>
          <w:szCs w:val="32"/>
        </w:rPr>
        <w:t>、建立信用档案</w:t>
      </w:r>
    </w:p>
    <w:p>
      <w:pPr>
        <w:pStyle w:val="7"/>
        <w:spacing w:line="580" w:lineRule="exact"/>
        <w:ind w:firstLine="640" w:firstLineChars="200"/>
        <w:rPr>
          <w:rFonts w:ascii="仿宋" w:hAnsi="仿宋" w:eastAsia="仿宋"/>
          <w:sz w:val="32"/>
          <w:szCs w:val="32"/>
          <w:lang w:eastAsia="zh-CN"/>
        </w:rPr>
      </w:pPr>
      <w:r>
        <w:rPr>
          <w:rFonts w:hint="eastAsia" w:ascii="仿宋" w:hAnsi="仿宋" w:eastAsia="仿宋"/>
          <w:sz w:val="32"/>
          <w:szCs w:val="32"/>
        </w:rPr>
        <w:t>购买主体应建立政府向社会力量购买公共文化服务信用档案。在购买服务实施过程中，发现承接主体不符合资质要求、不履行服务合同、歪曲服务主旨、弄虚作假、冒领财政资金等违法违规行为，记入信用档案，并按照相关法律法规进行处罚, 对造成社会重大恶劣影响的，列入政府购买公共文化服务的黑名单，禁止参与</w:t>
      </w:r>
      <w:r>
        <w:rPr>
          <w:rFonts w:hint="eastAsia" w:ascii="仿宋" w:hAnsi="仿宋" w:eastAsia="仿宋"/>
          <w:sz w:val="32"/>
          <w:szCs w:val="32"/>
          <w:lang w:eastAsia="zh-CN"/>
        </w:rPr>
        <w:t>市级</w:t>
      </w:r>
      <w:r>
        <w:rPr>
          <w:rFonts w:hint="eastAsia" w:ascii="仿宋" w:hAnsi="仿宋" w:eastAsia="仿宋"/>
          <w:sz w:val="32"/>
          <w:szCs w:val="32"/>
        </w:rPr>
        <w:t>政府购买公共文化服务工作。</w:t>
      </w:r>
    </w:p>
    <w:p>
      <w:pPr>
        <w:pStyle w:val="7"/>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val="en-US" w:eastAsia="zh-CN"/>
        </w:rPr>
        <w:t>本文件自下发日起执行，</w:t>
      </w:r>
      <w:bookmarkStart w:id="12" w:name="bookmark5"/>
      <w:bookmarkStart w:id="13" w:name="bookmark3"/>
      <w:bookmarkStart w:id="14" w:name="bookmark4"/>
      <w:r>
        <w:rPr>
          <w:rFonts w:hint="eastAsia" w:ascii="仿宋" w:hAnsi="仿宋" w:eastAsia="仿宋"/>
          <w:sz w:val="32"/>
          <w:szCs w:val="32"/>
          <w:lang w:val="en-US" w:eastAsia="zh-CN"/>
        </w:rPr>
        <w:t>《</w:t>
      </w:r>
      <w:r>
        <w:rPr>
          <w:rFonts w:hint="eastAsia" w:ascii="仿宋" w:hAnsi="仿宋" w:eastAsia="仿宋" w:cs="仿宋"/>
          <w:sz w:val="32"/>
          <w:szCs w:val="32"/>
        </w:rPr>
        <w:t>中共绍兴市委宣传部等3部门关于进一步完善政府向社会力量购买公共文化服务的实施意见</w:t>
      </w:r>
      <w:bookmarkEnd w:id="12"/>
      <w:bookmarkEnd w:id="13"/>
      <w:bookmarkEnd w:id="14"/>
      <w:r>
        <w:rPr>
          <w:rFonts w:hint="eastAsia" w:ascii="仿宋" w:hAnsi="仿宋" w:eastAsia="仿宋" w:cs="仿宋"/>
          <w:sz w:val="32"/>
          <w:szCs w:val="32"/>
          <w:lang w:eastAsia="zh-CN"/>
        </w:rPr>
        <w:t>》</w:t>
      </w:r>
      <w:r>
        <w:rPr>
          <w:rFonts w:hint="eastAsia" w:ascii="仿宋" w:hAnsi="仿宋" w:eastAsia="仿宋"/>
          <w:sz w:val="32"/>
          <w:szCs w:val="32"/>
          <w:lang w:eastAsia="zh-CN"/>
        </w:rPr>
        <w:t>（</w:t>
      </w:r>
      <w:r>
        <w:rPr>
          <w:rFonts w:hint="eastAsia" w:ascii="仿宋" w:hAnsi="仿宋" w:eastAsia="仿宋"/>
          <w:sz w:val="32"/>
          <w:szCs w:val="32"/>
        </w:rPr>
        <w:t>绍</w:t>
      </w:r>
      <w:r>
        <w:rPr>
          <w:rFonts w:hint="eastAsia" w:ascii="仿宋" w:hAnsi="仿宋" w:eastAsia="仿宋"/>
          <w:sz w:val="32"/>
          <w:szCs w:val="32"/>
          <w:lang w:val="en-US" w:eastAsia="zh-CN"/>
        </w:rPr>
        <w:t>市文</w:t>
      </w:r>
      <w:r>
        <w:rPr>
          <w:rFonts w:hint="eastAsia" w:ascii="仿宋" w:hAnsi="仿宋" w:eastAsia="仿宋"/>
          <w:sz w:val="32"/>
          <w:szCs w:val="32"/>
        </w:rPr>
        <w:t>〔201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49</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同时</w:t>
      </w:r>
      <w:r>
        <w:rPr>
          <w:rFonts w:hint="eastAsia" w:ascii="仿宋" w:hAnsi="仿宋" w:eastAsia="仿宋"/>
          <w:sz w:val="32"/>
          <w:szCs w:val="32"/>
          <w:lang w:eastAsia="zh-CN"/>
        </w:rPr>
        <w:t>废止。</w:t>
      </w:r>
    </w:p>
    <w:p>
      <w:pPr>
        <w:pStyle w:val="7"/>
        <w:spacing w:line="580" w:lineRule="exact"/>
        <w:ind w:firstLine="640" w:firstLineChars="200"/>
        <w:rPr>
          <w:rFonts w:ascii="仿宋" w:hAnsi="仿宋" w:eastAsia="仿宋"/>
          <w:sz w:val="32"/>
          <w:szCs w:val="32"/>
          <w:lang w:eastAsia="zh-CN"/>
        </w:rPr>
      </w:pPr>
    </w:p>
    <w:p>
      <w:pPr>
        <w:pStyle w:val="7"/>
        <w:spacing w:line="580" w:lineRule="exact"/>
        <w:ind w:firstLine="640" w:firstLineChars="200"/>
        <w:rPr>
          <w:rFonts w:ascii="仿宋" w:hAnsi="仿宋" w:eastAsia="仿宋"/>
          <w:sz w:val="32"/>
          <w:szCs w:val="32"/>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hint="eastAsia" w:ascii="仿宋" w:hAnsi="仿宋" w:eastAsia="仿宋"/>
          <w:sz w:val="32"/>
          <w:szCs w:val="32"/>
          <w:lang w:eastAsia="zh-CN"/>
        </w:rPr>
      </w:pPr>
    </w:p>
    <w:p>
      <w:pPr>
        <w:pStyle w:val="7"/>
        <w:spacing w:line="580" w:lineRule="exact"/>
        <w:ind w:firstLine="640" w:firstLineChars="200"/>
        <w:rPr>
          <w:rFonts w:ascii="仿宋" w:hAnsi="仿宋" w:eastAsia="仿宋"/>
          <w:sz w:val="32"/>
          <w:szCs w:val="32"/>
        </w:rPr>
      </w:pPr>
      <w:r>
        <w:rPr>
          <w:rFonts w:hint="eastAsia" w:ascii="仿宋" w:hAnsi="仿宋" w:eastAsia="仿宋"/>
          <w:sz w:val="32"/>
          <w:szCs w:val="32"/>
        </w:rPr>
        <w:t>附件：</w:t>
      </w:r>
    </w:p>
    <w:p>
      <w:pPr>
        <w:pStyle w:val="7"/>
        <w:numPr>
          <w:ilvl w:val="0"/>
          <w:numId w:val="1"/>
        </w:numPr>
        <w:spacing w:line="580" w:lineRule="exact"/>
        <w:ind w:firstLine="640" w:firstLineChars="200"/>
        <w:rPr>
          <w:rFonts w:ascii="仿宋" w:hAnsi="仿宋" w:eastAsia="仿宋"/>
          <w:sz w:val="32"/>
          <w:szCs w:val="32"/>
        </w:rPr>
      </w:pPr>
      <w:r>
        <w:rPr>
          <w:rFonts w:hint="eastAsia" w:ascii="仿宋" w:hAnsi="仿宋" w:eastAsia="仿宋"/>
          <w:sz w:val="32"/>
          <w:szCs w:val="32"/>
        </w:rPr>
        <w:t>政府购买</w:t>
      </w:r>
      <w:r>
        <w:rPr>
          <w:rFonts w:hint="eastAsia" w:ascii="仿宋" w:hAnsi="仿宋" w:eastAsia="仿宋"/>
          <w:sz w:val="32"/>
          <w:szCs w:val="32"/>
          <w:lang w:eastAsia="zh-CN"/>
        </w:rPr>
        <w:t>公益性演出</w:t>
      </w:r>
      <w:r>
        <w:rPr>
          <w:rFonts w:hint="eastAsia" w:ascii="仿宋" w:hAnsi="仿宋" w:eastAsia="仿宋"/>
          <w:sz w:val="32"/>
          <w:szCs w:val="32"/>
          <w:lang w:val="en-US" w:eastAsia="zh-CN"/>
        </w:rPr>
        <w:t>服</w:t>
      </w:r>
      <w:r>
        <w:rPr>
          <w:rFonts w:hint="eastAsia" w:ascii="仿宋" w:hAnsi="仿宋" w:eastAsia="仿宋"/>
          <w:sz w:val="32"/>
          <w:szCs w:val="32"/>
        </w:rPr>
        <w:t>务的内容</w:t>
      </w:r>
      <w:r>
        <w:rPr>
          <w:rFonts w:hint="eastAsia" w:ascii="仿宋" w:hAnsi="仿宋" w:eastAsia="仿宋"/>
          <w:sz w:val="32"/>
          <w:szCs w:val="32"/>
          <w:lang w:eastAsia="zh-CN"/>
        </w:rPr>
        <w:t>、</w:t>
      </w:r>
      <w:r>
        <w:rPr>
          <w:rFonts w:hint="eastAsia" w:ascii="仿宋" w:hAnsi="仿宋" w:eastAsia="仿宋"/>
          <w:sz w:val="32"/>
          <w:szCs w:val="32"/>
        </w:rPr>
        <w:t>标准、价格及要求一览表</w:t>
      </w:r>
    </w:p>
    <w:p>
      <w:pPr>
        <w:pStyle w:val="7"/>
        <w:numPr>
          <w:ilvl w:val="0"/>
          <w:numId w:val="1"/>
        </w:numPr>
        <w:spacing w:line="580" w:lineRule="exact"/>
        <w:ind w:firstLine="640" w:firstLineChars="200"/>
        <w:rPr>
          <w:rFonts w:ascii="仿宋" w:hAnsi="仿宋" w:eastAsia="仿宋"/>
          <w:sz w:val="32"/>
          <w:szCs w:val="32"/>
        </w:rPr>
      </w:pPr>
      <w:r>
        <w:rPr>
          <w:rFonts w:hint="eastAsia" w:ascii="仿宋" w:hAnsi="仿宋" w:eastAsia="仿宋"/>
          <w:sz w:val="32"/>
          <w:szCs w:val="32"/>
        </w:rPr>
        <w:t>政府购买</w:t>
      </w:r>
      <w:r>
        <w:rPr>
          <w:rFonts w:hint="eastAsia" w:ascii="仿宋" w:hAnsi="仿宋" w:eastAsia="仿宋"/>
          <w:sz w:val="32"/>
          <w:szCs w:val="32"/>
          <w:lang w:eastAsia="zh-CN"/>
        </w:rPr>
        <w:t>博物馆公共文化</w:t>
      </w:r>
      <w:r>
        <w:rPr>
          <w:rFonts w:hint="eastAsia" w:ascii="仿宋" w:hAnsi="仿宋" w:eastAsia="仿宋"/>
          <w:sz w:val="32"/>
          <w:szCs w:val="32"/>
          <w:lang w:val="en-US" w:eastAsia="zh-CN"/>
        </w:rPr>
        <w:t>服</w:t>
      </w:r>
      <w:r>
        <w:rPr>
          <w:rFonts w:hint="eastAsia" w:ascii="仿宋" w:hAnsi="仿宋" w:eastAsia="仿宋"/>
          <w:sz w:val="32"/>
          <w:szCs w:val="32"/>
        </w:rPr>
        <w:t>务的内容</w:t>
      </w:r>
      <w:r>
        <w:rPr>
          <w:rFonts w:hint="eastAsia" w:ascii="仿宋" w:hAnsi="仿宋" w:eastAsia="仿宋"/>
          <w:sz w:val="32"/>
          <w:szCs w:val="32"/>
          <w:lang w:eastAsia="zh-CN"/>
        </w:rPr>
        <w:t>、</w:t>
      </w:r>
      <w:r>
        <w:rPr>
          <w:rFonts w:hint="eastAsia" w:ascii="仿宋" w:hAnsi="仿宋" w:eastAsia="仿宋"/>
          <w:sz w:val="32"/>
          <w:szCs w:val="32"/>
        </w:rPr>
        <w:t>标准、价格及要求一览表</w:t>
      </w:r>
    </w:p>
    <w:p>
      <w:pPr>
        <w:pStyle w:val="7"/>
        <w:spacing w:line="580" w:lineRule="exact"/>
        <w:ind w:firstLine="640" w:firstLineChars="200"/>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绍兴市财政局                  绍兴市文化广电旅游局</w:t>
      </w:r>
    </w:p>
    <w:p>
      <w:pPr>
        <w:spacing w:line="580" w:lineRule="exact"/>
        <w:rPr>
          <w:rFonts w:ascii="仿宋" w:hAnsi="仿宋" w:eastAsia="仿宋" w:cs="仿宋_GB2312"/>
          <w:sz w:val="32"/>
          <w:szCs w:val="32"/>
        </w:rPr>
      </w:pPr>
      <w:r>
        <w:rPr>
          <w:rFonts w:hint="eastAsia" w:ascii="仿宋" w:hAnsi="仿宋" w:eastAsia="仿宋" w:cs="仿宋_GB2312"/>
          <w:sz w:val="32"/>
          <w:szCs w:val="32"/>
        </w:rPr>
        <w:t xml:space="preserve">                                  2021年4月20日</w:t>
      </w:r>
    </w:p>
    <w:p>
      <w:pPr>
        <w:spacing w:line="580" w:lineRule="exact"/>
        <w:rPr>
          <w:rFonts w:ascii="仿宋" w:hAnsi="仿宋" w:eastAsia="仿宋" w:cs="仿宋_GB2312"/>
          <w:sz w:val="32"/>
          <w:szCs w:val="32"/>
        </w:rPr>
      </w:pPr>
    </w:p>
    <w:p/>
    <w:p/>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附件1：</w:t>
      </w:r>
    </w:p>
    <w:p/>
    <w:p>
      <w:pPr>
        <w:jc w:val="center"/>
        <w:rPr>
          <w:b/>
          <w:bCs/>
          <w:sz w:val="28"/>
          <w:szCs w:val="28"/>
        </w:rPr>
      </w:pPr>
      <w:r>
        <w:rPr>
          <w:rFonts w:hint="eastAsia"/>
          <w:b/>
          <w:bCs/>
          <w:sz w:val="28"/>
          <w:szCs w:val="28"/>
        </w:rPr>
        <w:t>政府购买公益性演出文化服务的内容、标准、价格及要求一览表</w:t>
      </w:r>
    </w:p>
    <w:p>
      <w:pPr>
        <w:snapToGrid w:val="0"/>
        <w:rPr>
          <w:sz w:val="24"/>
          <w:szCs w:val="24"/>
        </w:rPr>
      </w:pPr>
    </w:p>
    <w:tbl>
      <w:tblPr>
        <w:tblStyle w:val="6"/>
        <w:tblW w:w="9838" w:type="dxa"/>
        <w:tblInd w:w="-58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7"/>
        <w:gridCol w:w="1697"/>
        <w:gridCol w:w="679"/>
        <w:gridCol w:w="1022"/>
        <w:gridCol w:w="876"/>
        <w:gridCol w:w="877"/>
        <w:gridCol w:w="2023"/>
        <w:gridCol w:w="15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6" w:hRule="atLeast"/>
        </w:trPr>
        <w:tc>
          <w:tcPr>
            <w:tcW w:w="2824" w:type="dxa"/>
            <w:gridSpan w:val="2"/>
            <w:vAlign w:val="center"/>
          </w:tcPr>
          <w:p>
            <w:pPr>
              <w:snapToGrid w:val="0"/>
              <w:spacing w:line="300" w:lineRule="exact"/>
              <w:jc w:val="center"/>
              <w:rPr>
                <w:b/>
                <w:bCs/>
                <w:sz w:val="18"/>
                <w:szCs w:val="18"/>
              </w:rPr>
            </w:pPr>
            <w:r>
              <w:rPr>
                <w:rFonts w:hint="eastAsia"/>
                <w:b/>
                <w:bCs/>
                <w:sz w:val="18"/>
                <w:szCs w:val="18"/>
              </w:rPr>
              <w:t>购买内容</w:t>
            </w:r>
          </w:p>
        </w:tc>
        <w:tc>
          <w:tcPr>
            <w:tcW w:w="679" w:type="dxa"/>
            <w:vAlign w:val="center"/>
          </w:tcPr>
          <w:p>
            <w:pPr>
              <w:snapToGrid w:val="0"/>
              <w:spacing w:line="300" w:lineRule="exact"/>
              <w:jc w:val="center"/>
              <w:rPr>
                <w:b/>
                <w:bCs/>
                <w:sz w:val="18"/>
                <w:szCs w:val="18"/>
              </w:rPr>
            </w:pPr>
            <w:r>
              <w:rPr>
                <w:rFonts w:hint="eastAsia"/>
                <w:b/>
                <w:bCs/>
                <w:sz w:val="18"/>
                <w:szCs w:val="18"/>
              </w:rPr>
              <w:t>基本场次</w:t>
            </w:r>
          </w:p>
        </w:tc>
        <w:tc>
          <w:tcPr>
            <w:tcW w:w="1022" w:type="dxa"/>
            <w:vAlign w:val="center"/>
          </w:tcPr>
          <w:p>
            <w:pPr>
              <w:snapToGrid w:val="0"/>
              <w:spacing w:line="300" w:lineRule="exact"/>
              <w:jc w:val="center"/>
              <w:rPr>
                <w:b/>
                <w:bCs/>
                <w:sz w:val="18"/>
                <w:szCs w:val="18"/>
              </w:rPr>
            </w:pPr>
            <w:r>
              <w:rPr>
                <w:rFonts w:hint="eastAsia"/>
                <w:b/>
                <w:bCs/>
                <w:sz w:val="18"/>
                <w:szCs w:val="18"/>
              </w:rPr>
              <w:t>基本场次最高限额</w:t>
            </w:r>
          </w:p>
        </w:tc>
        <w:tc>
          <w:tcPr>
            <w:tcW w:w="876" w:type="dxa"/>
            <w:vAlign w:val="center"/>
          </w:tcPr>
          <w:p>
            <w:pPr>
              <w:snapToGrid w:val="0"/>
              <w:spacing w:line="300" w:lineRule="exact"/>
              <w:jc w:val="center"/>
              <w:rPr>
                <w:b/>
                <w:bCs/>
                <w:sz w:val="18"/>
                <w:szCs w:val="18"/>
              </w:rPr>
            </w:pPr>
            <w:r>
              <w:rPr>
                <w:rFonts w:hint="eastAsia"/>
                <w:b/>
                <w:bCs/>
                <w:sz w:val="18"/>
                <w:szCs w:val="18"/>
              </w:rPr>
              <w:t>超场最高限额</w:t>
            </w:r>
          </w:p>
        </w:tc>
        <w:tc>
          <w:tcPr>
            <w:tcW w:w="877" w:type="dxa"/>
            <w:vAlign w:val="center"/>
          </w:tcPr>
          <w:p>
            <w:pPr>
              <w:snapToGrid w:val="0"/>
              <w:spacing w:line="300" w:lineRule="exact"/>
              <w:jc w:val="center"/>
              <w:rPr>
                <w:b/>
                <w:bCs/>
                <w:sz w:val="18"/>
                <w:szCs w:val="18"/>
              </w:rPr>
            </w:pPr>
            <w:r>
              <w:rPr>
                <w:rFonts w:hint="eastAsia"/>
                <w:b/>
                <w:bCs/>
                <w:sz w:val="18"/>
                <w:szCs w:val="18"/>
              </w:rPr>
              <w:t>最高</w:t>
            </w:r>
          </w:p>
          <w:p>
            <w:pPr>
              <w:snapToGrid w:val="0"/>
              <w:spacing w:line="300" w:lineRule="exact"/>
              <w:jc w:val="center"/>
              <w:rPr>
                <w:b/>
                <w:bCs/>
                <w:sz w:val="18"/>
                <w:szCs w:val="18"/>
              </w:rPr>
            </w:pPr>
            <w:r>
              <w:rPr>
                <w:rFonts w:hint="eastAsia"/>
                <w:b/>
                <w:bCs/>
                <w:sz w:val="18"/>
                <w:szCs w:val="18"/>
              </w:rPr>
              <w:t>限额</w:t>
            </w:r>
          </w:p>
        </w:tc>
        <w:tc>
          <w:tcPr>
            <w:tcW w:w="2023" w:type="dxa"/>
            <w:vAlign w:val="center"/>
          </w:tcPr>
          <w:p>
            <w:pPr>
              <w:snapToGrid w:val="0"/>
              <w:spacing w:line="300" w:lineRule="exact"/>
              <w:jc w:val="center"/>
              <w:rPr>
                <w:b/>
                <w:bCs/>
                <w:sz w:val="18"/>
                <w:szCs w:val="18"/>
              </w:rPr>
            </w:pPr>
            <w:r>
              <w:rPr>
                <w:rFonts w:hint="eastAsia"/>
                <w:b/>
                <w:bCs/>
                <w:sz w:val="18"/>
                <w:szCs w:val="18"/>
              </w:rPr>
              <w:t>工作要求</w:t>
            </w:r>
          </w:p>
        </w:tc>
        <w:tc>
          <w:tcPr>
            <w:tcW w:w="1537" w:type="dxa"/>
            <w:vAlign w:val="center"/>
          </w:tcPr>
          <w:p>
            <w:pPr>
              <w:snapToGrid w:val="0"/>
              <w:spacing w:line="300" w:lineRule="exact"/>
              <w:jc w:val="center"/>
              <w:rPr>
                <w:b/>
                <w:bCs/>
                <w:sz w:val="18"/>
                <w:szCs w:val="18"/>
              </w:rPr>
            </w:pPr>
            <w:r>
              <w:rPr>
                <w:rFonts w:hint="eastAsia"/>
                <w:b/>
                <w:bCs/>
                <w:sz w:val="18"/>
                <w:szCs w:val="18"/>
              </w:rPr>
              <w:t>考核资料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trPr>
        <w:tc>
          <w:tcPr>
            <w:tcW w:w="1127" w:type="dxa"/>
            <w:vMerge w:val="restart"/>
            <w:vAlign w:val="center"/>
          </w:tcPr>
          <w:p>
            <w:pPr>
              <w:snapToGrid w:val="0"/>
              <w:spacing w:line="300" w:lineRule="exact"/>
              <w:rPr>
                <w:sz w:val="18"/>
                <w:szCs w:val="18"/>
              </w:rPr>
            </w:pPr>
            <w:r>
              <w:rPr>
                <w:rFonts w:hint="eastAsia"/>
                <w:sz w:val="18"/>
                <w:szCs w:val="18"/>
              </w:rPr>
              <w:t>在绍兴大剧院内组织和引进的各级各类公益性演出</w:t>
            </w:r>
          </w:p>
        </w:tc>
        <w:tc>
          <w:tcPr>
            <w:tcW w:w="1697" w:type="dxa"/>
            <w:vAlign w:val="center"/>
          </w:tcPr>
          <w:p>
            <w:pPr>
              <w:snapToGrid w:val="0"/>
              <w:spacing w:line="300" w:lineRule="exact"/>
              <w:jc w:val="center"/>
              <w:rPr>
                <w:sz w:val="18"/>
                <w:szCs w:val="18"/>
              </w:rPr>
            </w:pPr>
            <w:r>
              <w:rPr>
                <w:rFonts w:hint="eastAsia"/>
                <w:sz w:val="18"/>
                <w:szCs w:val="18"/>
              </w:rPr>
              <w:t>高端精品剧目</w:t>
            </w:r>
          </w:p>
        </w:tc>
        <w:tc>
          <w:tcPr>
            <w:tcW w:w="679" w:type="dxa"/>
            <w:vAlign w:val="center"/>
          </w:tcPr>
          <w:p>
            <w:pPr>
              <w:snapToGrid w:val="0"/>
              <w:spacing w:line="300" w:lineRule="exact"/>
              <w:rPr>
                <w:sz w:val="18"/>
                <w:szCs w:val="18"/>
              </w:rPr>
            </w:pPr>
            <w:r>
              <w:rPr>
                <w:rFonts w:hint="eastAsia"/>
                <w:sz w:val="18"/>
                <w:szCs w:val="18"/>
              </w:rPr>
              <w:t>1</w:t>
            </w:r>
          </w:p>
        </w:tc>
        <w:tc>
          <w:tcPr>
            <w:tcW w:w="1022" w:type="dxa"/>
            <w:vAlign w:val="center"/>
          </w:tcPr>
          <w:p>
            <w:pPr>
              <w:snapToGrid w:val="0"/>
              <w:spacing w:line="300" w:lineRule="exact"/>
              <w:rPr>
                <w:sz w:val="18"/>
                <w:szCs w:val="18"/>
              </w:rPr>
            </w:pPr>
            <w:r>
              <w:rPr>
                <w:rFonts w:hint="eastAsia"/>
                <w:sz w:val="18"/>
                <w:szCs w:val="18"/>
              </w:rPr>
              <w:t>50万元/场</w:t>
            </w:r>
          </w:p>
        </w:tc>
        <w:tc>
          <w:tcPr>
            <w:tcW w:w="876" w:type="dxa"/>
            <w:vAlign w:val="center"/>
          </w:tcPr>
          <w:p>
            <w:pPr>
              <w:snapToGrid w:val="0"/>
              <w:spacing w:line="300" w:lineRule="exact"/>
              <w:rPr>
                <w:sz w:val="18"/>
                <w:szCs w:val="18"/>
              </w:rPr>
            </w:pPr>
            <w:r>
              <w:rPr>
                <w:rFonts w:hint="eastAsia"/>
                <w:sz w:val="18"/>
                <w:szCs w:val="18"/>
              </w:rPr>
              <w:t>50万元/场</w:t>
            </w:r>
          </w:p>
        </w:tc>
        <w:tc>
          <w:tcPr>
            <w:tcW w:w="877" w:type="dxa"/>
            <w:vMerge w:val="restart"/>
            <w:vAlign w:val="center"/>
          </w:tcPr>
          <w:p>
            <w:pPr>
              <w:snapToGrid w:val="0"/>
              <w:spacing w:line="300" w:lineRule="exact"/>
              <w:rPr>
                <w:sz w:val="18"/>
                <w:szCs w:val="18"/>
              </w:rPr>
            </w:pPr>
            <w:r>
              <w:rPr>
                <w:rFonts w:hint="eastAsia"/>
                <w:sz w:val="18"/>
                <w:szCs w:val="18"/>
              </w:rPr>
              <w:t>全年最高不超过400万</w:t>
            </w:r>
          </w:p>
        </w:tc>
        <w:tc>
          <w:tcPr>
            <w:tcW w:w="2023" w:type="dxa"/>
            <w:vAlign w:val="center"/>
          </w:tcPr>
          <w:p>
            <w:pPr>
              <w:snapToGrid w:val="0"/>
              <w:spacing w:line="300" w:lineRule="exact"/>
              <w:rPr>
                <w:sz w:val="18"/>
                <w:szCs w:val="18"/>
              </w:rPr>
            </w:pPr>
            <w:r>
              <w:rPr>
                <w:rFonts w:hint="eastAsia"/>
                <w:sz w:val="18"/>
                <w:szCs w:val="18"/>
              </w:rPr>
              <w:t>高端精品剧目由国内外当红舞台剧、影视、歌舞明星领衔主演或著名编剧、导演等创排的作品。</w:t>
            </w:r>
          </w:p>
        </w:tc>
        <w:tc>
          <w:tcPr>
            <w:tcW w:w="1537" w:type="dxa"/>
            <w:vMerge w:val="restart"/>
            <w:vAlign w:val="center"/>
          </w:tcPr>
          <w:p>
            <w:pPr>
              <w:snapToGrid w:val="0"/>
              <w:spacing w:line="300" w:lineRule="exact"/>
              <w:rPr>
                <w:sz w:val="18"/>
                <w:szCs w:val="18"/>
              </w:rPr>
            </w:pPr>
            <w:r>
              <w:rPr>
                <w:rFonts w:hint="eastAsia"/>
                <w:sz w:val="18"/>
                <w:szCs w:val="18"/>
              </w:rPr>
              <w:t>演出合同、演出咨讯、演出记录、观众评价资料、照片等。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国内外顶级院团</w:t>
            </w:r>
          </w:p>
          <w:p>
            <w:pPr>
              <w:snapToGrid w:val="0"/>
              <w:spacing w:line="300" w:lineRule="exact"/>
              <w:jc w:val="center"/>
              <w:rPr>
                <w:sz w:val="18"/>
                <w:szCs w:val="18"/>
              </w:rPr>
            </w:pPr>
            <w:r>
              <w:rPr>
                <w:rFonts w:hint="eastAsia"/>
                <w:sz w:val="18"/>
                <w:szCs w:val="18"/>
              </w:rPr>
              <w:t>精品剧目</w:t>
            </w:r>
          </w:p>
        </w:tc>
        <w:tc>
          <w:tcPr>
            <w:tcW w:w="679" w:type="dxa"/>
            <w:vAlign w:val="center"/>
          </w:tcPr>
          <w:p>
            <w:pPr>
              <w:snapToGrid w:val="0"/>
              <w:spacing w:line="300" w:lineRule="exact"/>
              <w:rPr>
                <w:sz w:val="18"/>
                <w:szCs w:val="18"/>
              </w:rPr>
            </w:pPr>
            <w:r>
              <w:rPr>
                <w:rFonts w:hint="eastAsia"/>
                <w:sz w:val="18"/>
                <w:szCs w:val="18"/>
              </w:rPr>
              <w:t>2</w:t>
            </w:r>
          </w:p>
        </w:tc>
        <w:tc>
          <w:tcPr>
            <w:tcW w:w="1022" w:type="dxa"/>
            <w:vAlign w:val="center"/>
          </w:tcPr>
          <w:p>
            <w:pPr>
              <w:snapToGrid w:val="0"/>
              <w:spacing w:line="300" w:lineRule="exact"/>
              <w:rPr>
                <w:sz w:val="18"/>
                <w:szCs w:val="18"/>
              </w:rPr>
            </w:pPr>
            <w:r>
              <w:rPr>
                <w:rFonts w:hint="eastAsia"/>
                <w:sz w:val="18"/>
                <w:szCs w:val="18"/>
              </w:rPr>
              <w:t>25万元/场</w:t>
            </w:r>
          </w:p>
        </w:tc>
        <w:tc>
          <w:tcPr>
            <w:tcW w:w="876" w:type="dxa"/>
            <w:vAlign w:val="center"/>
          </w:tcPr>
          <w:p>
            <w:pPr>
              <w:snapToGrid w:val="0"/>
              <w:spacing w:line="300" w:lineRule="exact"/>
              <w:rPr>
                <w:sz w:val="18"/>
                <w:szCs w:val="18"/>
              </w:rPr>
            </w:pPr>
            <w:r>
              <w:rPr>
                <w:rFonts w:hint="eastAsia"/>
                <w:sz w:val="18"/>
                <w:szCs w:val="18"/>
              </w:rPr>
              <w:t>25万元/场</w:t>
            </w:r>
          </w:p>
        </w:tc>
        <w:tc>
          <w:tcPr>
            <w:tcW w:w="877" w:type="dxa"/>
            <w:vMerge w:val="continue"/>
            <w:vAlign w:val="center"/>
          </w:tcPr>
          <w:p>
            <w:pPr>
              <w:snapToGrid w:val="0"/>
              <w:spacing w:line="300" w:lineRule="exact"/>
              <w:rPr>
                <w:sz w:val="18"/>
                <w:szCs w:val="18"/>
              </w:rPr>
            </w:pPr>
          </w:p>
        </w:tc>
        <w:tc>
          <w:tcPr>
            <w:tcW w:w="2023" w:type="dxa"/>
            <w:vAlign w:val="center"/>
          </w:tcPr>
          <w:p>
            <w:pPr>
              <w:snapToGrid w:val="0"/>
              <w:spacing w:line="300" w:lineRule="exact"/>
              <w:rPr>
                <w:rFonts w:cs="仿宋_GB2312" w:asciiTheme="minorEastAsia" w:hAnsiTheme="minorEastAsia"/>
                <w:kern w:val="0"/>
                <w:sz w:val="18"/>
                <w:szCs w:val="18"/>
              </w:rPr>
            </w:pPr>
            <w:r>
              <w:rPr>
                <w:rFonts w:hint="eastAsia"/>
                <w:sz w:val="18"/>
                <w:szCs w:val="18"/>
              </w:rPr>
              <w:t>国内外顶级院团精品剧目由</w:t>
            </w:r>
            <w:r>
              <w:rPr>
                <w:rFonts w:hint="eastAsia" w:cs="仿宋_GB2312" w:asciiTheme="minorEastAsia" w:hAnsiTheme="minorEastAsia"/>
                <w:kern w:val="0"/>
                <w:sz w:val="18"/>
                <w:szCs w:val="18"/>
              </w:rPr>
              <w:t>国内外知名艺术院团、演艺界知名艺术家领衔主演、入选国家舞台艺术精品工程，获中宣部“五个一工程奖”、文化部“文华奖”等优秀舞台艺术剧目。</w:t>
            </w:r>
          </w:p>
        </w:tc>
        <w:tc>
          <w:tcPr>
            <w:tcW w:w="1537" w:type="dxa"/>
            <w:vMerge w:val="continue"/>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境外演出团体</w:t>
            </w:r>
          </w:p>
          <w:p>
            <w:pPr>
              <w:snapToGrid w:val="0"/>
              <w:spacing w:line="300" w:lineRule="exact"/>
              <w:jc w:val="center"/>
              <w:rPr>
                <w:sz w:val="18"/>
                <w:szCs w:val="18"/>
              </w:rPr>
            </w:pPr>
            <w:r>
              <w:rPr>
                <w:rFonts w:hint="eastAsia"/>
                <w:sz w:val="18"/>
                <w:szCs w:val="18"/>
              </w:rPr>
              <w:t>剧目</w:t>
            </w:r>
          </w:p>
        </w:tc>
        <w:tc>
          <w:tcPr>
            <w:tcW w:w="679" w:type="dxa"/>
            <w:vAlign w:val="center"/>
          </w:tcPr>
          <w:p>
            <w:pPr>
              <w:snapToGrid w:val="0"/>
              <w:spacing w:line="300" w:lineRule="exact"/>
              <w:rPr>
                <w:sz w:val="18"/>
                <w:szCs w:val="18"/>
              </w:rPr>
            </w:pPr>
            <w:r>
              <w:rPr>
                <w:rFonts w:hint="eastAsia"/>
                <w:sz w:val="18"/>
                <w:szCs w:val="18"/>
              </w:rPr>
              <w:t>4</w:t>
            </w:r>
          </w:p>
        </w:tc>
        <w:tc>
          <w:tcPr>
            <w:tcW w:w="1022" w:type="dxa"/>
            <w:vAlign w:val="center"/>
          </w:tcPr>
          <w:p>
            <w:pPr>
              <w:snapToGrid w:val="0"/>
              <w:spacing w:line="300" w:lineRule="exact"/>
              <w:rPr>
                <w:sz w:val="18"/>
                <w:szCs w:val="18"/>
              </w:rPr>
            </w:pPr>
            <w:r>
              <w:rPr>
                <w:rFonts w:hint="eastAsia"/>
                <w:sz w:val="18"/>
                <w:szCs w:val="18"/>
              </w:rPr>
              <w:t>10万元/场</w:t>
            </w:r>
          </w:p>
        </w:tc>
        <w:tc>
          <w:tcPr>
            <w:tcW w:w="876" w:type="dxa"/>
            <w:vAlign w:val="center"/>
          </w:tcPr>
          <w:p>
            <w:pPr>
              <w:snapToGrid w:val="0"/>
              <w:spacing w:line="300" w:lineRule="exact"/>
              <w:rPr>
                <w:sz w:val="18"/>
                <w:szCs w:val="18"/>
              </w:rPr>
            </w:pPr>
            <w:r>
              <w:rPr>
                <w:rFonts w:hint="eastAsia"/>
                <w:sz w:val="18"/>
                <w:szCs w:val="18"/>
              </w:rPr>
              <w:t>10万元/场</w:t>
            </w:r>
          </w:p>
        </w:tc>
        <w:tc>
          <w:tcPr>
            <w:tcW w:w="877" w:type="dxa"/>
            <w:vMerge w:val="continue"/>
            <w:vAlign w:val="center"/>
          </w:tcPr>
          <w:p>
            <w:pPr>
              <w:snapToGrid w:val="0"/>
              <w:spacing w:line="300" w:lineRule="exact"/>
              <w:rPr>
                <w:sz w:val="18"/>
                <w:szCs w:val="18"/>
              </w:rPr>
            </w:pPr>
          </w:p>
        </w:tc>
        <w:tc>
          <w:tcPr>
            <w:tcW w:w="2023" w:type="dxa"/>
            <w:vAlign w:val="center"/>
          </w:tcPr>
          <w:p>
            <w:pPr>
              <w:snapToGrid w:val="0"/>
              <w:spacing w:line="300" w:lineRule="exact"/>
              <w:rPr>
                <w:sz w:val="18"/>
                <w:szCs w:val="18"/>
              </w:rPr>
            </w:pPr>
          </w:p>
        </w:tc>
        <w:tc>
          <w:tcPr>
            <w:tcW w:w="1537" w:type="dxa"/>
            <w:vMerge w:val="continue"/>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国家直属院团</w:t>
            </w:r>
          </w:p>
          <w:p>
            <w:pPr>
              <w:snapToGrid w:val="0"/>
              <w:spacing w:line="300" w:lineRule="exact"/>
              <w:jc w:val="center"/>
              <w:rPr>
                <w:sz w:val="18"/>
                <w:szCs w:val="18"/>
              </w:rPr>
            </w:pPr>
            <w:r>
              <w:rPr>
                <w:rFonts w:hint="eastAsia"/>
                <w:sz w:val="18"/>
                <w:szCs w:val="18"/>
              </w:rPr>
              <w:t>剧目</w:t>
            </w:r>
          </w:p>
        </w:tc>
        <w:tc>
          <w:tcPr>
            <w:tcW w:w="679" w:type="dxa"/>
            <w:vAlign w:val="center"/>
          </w:tcPr>
          <w:p>
            <w:pPr>
              <w:snapToGrid w:val="0"/>
              <w:spacing w:line="300" w:lineRule="exact"/>
              <w:rPr>
                <w:sz w:val="18"/>
                <w:szCs w:val="18"/>
              </w:rPr>
            </w:pPr>
            <w:r>
              <w:rPr>
                <w:rFonts w:hint="eastAsia"/>
                <w:sz w:val="18"/>
                <w:szCs w:val="18"/>
              </w:rPr>
              <w:t>4</w:t>
            </w:r>
          </w:p>
        </w:tc>
        <w:tc>
          <w:tcPr>
            <w:tcW w:w="1022" w:type="dxa"/>
            <w:vAlign w:val="center"/>
          </w:tcPr>
          <w:p>
            <w:pPr>
              <w:snapToGrid w:val="0"/>
              <w:spacing w:line="300" w:lineRule="exact"/>
              <w:rPr>
                <w:sz w:val="18"/>
                <w:szCs w:val="18"/>
              </w:rPr>
            </w:pPr>
            <w:r>
              <w:rPr>
                <w:rFonts w:hint="eastAsia"/>
                <w:sz w:val="18"/>
                <w:szCs w:val="18"/>
              </w:rPr>
              <w:t>20万元/场</w:t>
            </w:r>
          </w:p>
        </w:tc>
        <w:tc>
          <w:tcPr>
            <w:tcW w:w="876" w:type="dxa"/>
            <w:vAlign w:val="center"/>
          </w:tcPr>
          <w:p>
            <w:pPr>
              <w:snapToGrid w:val="0"/>
              <w:spacing w:line="300" w:lineRule="exact"/>
              <w:rPr>
                <w:sz w:val="18"/>
                <w:szCs w:val="18"/>
              </w:rPr>
            </w:pPr>
            <w:r>
              <w:rPr>
                <w:rFonts w:hint="eastAsia"/>
                <w:sz w:val="18"/>
                <w:szCs w:val="18"/>
              </w:rPr>
              <w:t>20万元/场</w:t>
            </w:r>
          </w:p>
        </w:tc>
        <w:tc>
          <w:tcPr>
            <w:tcW w:w="877" w:type="dxa"/>
            <w:vMerge w:val="continue"/>
            <w:vAlign w:val="center"/>
          </w:tcPr>
          <w:p>
            <w:pPr>
              <w:snapToGrid w:val="0"/>
              <w:spacing w:line="300" w:lineRule="exact"/>
              <w:rPr>
                <w:sz w:val="18"/>
                <w:szCs w:val="18"/>
              </w:rPr>
            </w:pPr>
          </w:p>
        </w:tc>
        <w:tc>
          <w:tcPr>
            <w:tcW w:w="2023" w:type="dxa"/>
            <w:vAlign w:val="center"/>
          </w:tcPr>
          <w:p>
            <w:pPr>
              <w:snapToGrid w:val="0"/>
              <w:spacing w:line="300" w:lineRule="exact"/>
              <w:rPr>
                <w:sz w:val="18"/>
                <w:szCs w:val="18"/>
              </w:rPr>
            </w:pPr>
          </w:p>
        </w:tc>
        <w:tc>
          <w:tcPr>
            <w:tcW w:w="1537" w:type="dxa"/>
            <w:vMerge w:val="continue"/>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省级演出团体</w:t>
            </w:r>
          </w:p>
          <w:p>
            <w:pPr>
              <w:snapToGrid w:val="0"/>
              <w:spacing w:line="300" w:lineRule="exact"/>
              <w:jc w:val="center"/>
              <w:rPr>
                <w:sz w:val="18"/>
                <w:szCs w:val="18"/>
              </w:rPr>
            </w:pPr>
            <w:r>
              <w:rPr>
                <w:rFonts w:hint="eastAsia"/>
                <w:sz w:val="18"/>
                <w:szCs w:val="18"/>
              </w:rPr>
              <w:t>剧目</w:t>
            </w:r>
          </w:p>
        </w:tc>
        <w:tc>
          <w:tcPr>
            <w:tcW w:w="679" w:type="dxa"/>
            <w:vAlign w:val="center"/>
          </w:tcPr>
          <w:p>
            <w:pPr>
              <w:snapToGrid w:val="0"/>
              <w:spacing w:line="300" w:lineRule="exact"/>
              <w:rPr>
                <w:sz w:val="18"/>
                <w:szCs w:val="18"/>
              </w:rPr>
            </w:pPr>
            <w:r>
              <w:rPr>
                <w:rFonts w:hint="eastAsia"/>
                <w:sz w:val="18"/>
                <w:szCs w:val="18"/>
              </w:rPr>
              <w:t>5</w:t>
            </w:r>
          </w:p>
        </w:tc>
        <w:tc>
          <w:tcPr>
            <w:tcW w:w="1022" w:type="dxa"/>
            <w:vAlign w:val="center"/>
          </w:tcPr>
          <w:p>
            <w:pPr>
              <w:snapToGrid w:val="0"/>
              <w:spacing w:line="300" w:lineRule="exact"/>
              <w:rPr>
                <w:sz w:val="18"/>
                <w:szCs w:val="18"/>
              </w:rPr>
            </w:pPr>
            <w:r>
              <w:rPr>
                <w:rFonts w:hint="eastAsia"/>
                <w:sz w:val="18"/>
                <w:szCs w:val="18"/>
              </w:rPr>
              <w:t>10万元/场</w:t>
            </w:r>
          </w:p>
        </w:tc>
        <w:tc>
          <w:tcPr>
            <w:tcW w:w="876" w:type="dxa"/>
            <w:vAlign w:val="center"/>
          </w:tcPr>
          <w:p>
            <w:pPr>
              <w:snapToGrid w:val="0"/>
              <w:spacing w:line="300" w:lineRule="exact"/>
              <w:rPr>
                <w:sz w:val="18"/>
                <w:szCs w:val="18"/>
              </w:rPr>
            </w:pPr>
            <w:r>
              <w:rPr>
                <w:rFonts w:hint="eastAsia"/>
                <w:sz w:val="18"/>
                <w:szCs w:val="18"/>
              </w:rPr>
              <w:t>10万元/场</w:t>
            </w:r>
          </w:p>
        </w:tc>
        <w:tc>
          <w:tcPr>
            <w:tcW w:w="877" w:type="dxa"/>
            <w:vMerge w:val="continue"/>
            <w:vAlign w:val="center"/>
          </w:tcPr>
          <w:p>
            <w:pPr>
              <w:snapToGrid w:val="0"/>
              <w:spacing w:line="300" w:lineRule="exact"/>
              <w:rPr>
                <w:sz w:val="18"/>
                <w:szCs w:val="18"/>
              </w:rPr>
            </w:pPr>
          </w:p>
        </w:tc>
        <w:tc>
          <w:tcPr>
            <w:tcW w:w="2023" w:type="dxa"/>
            <w:vAlign w:val="center"/>
          </w:tcPr>
          <w:p>
            <w:pPr>
              <w:spacing w:line="300" w:lineRule="exact"/>
              <w:rPr>
                <w:sz w:val="18"/>
                <w:szCs w:val="18"/>
              </w:rPr>
            </w:pPr>
            <w:r>
              <w:rPr>
                <w:rFonts w:hint="eastAsia"/>
                <w:sz w:val="18"/>
                <w:szCs w:val="18"/>
              </w:rPr>
              <w:t>省级演出团剧目由省级院团、</w:t>
            </w:r>
            <w:r>
              <w:rPr>
                <w:rFonts w:hint="eastAsia" w:cs="仿宋_GB2312" w:asciiTheme="minorEastAsia" w:hAnsiTheme="minorEastAsia"/>
                <w:kern w:val="0"/>
                <w:sz w:val="18"/>
                <w:szCs w:val="18"/>
              </w:rPr>
              <w:t>省会级城市演出团体、直辖市的演出团体、演出团体曾获得国家级的奖项、国家艺术基金资助项目，以及演出团体中有演员曾获得国家级的奖项，例如“梅花奖”“文华奖”等的演出剧目。</w:t>
            </w:r>
          </w:p>
        </w:tc>
        <w:tc>
          <w:tcPr>
            <w:tcW w:w="1537" w:type="dxa"/>
            <w:vMerge w:val="continue"/>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区、县（市）级团体剧目</w:t>
            </w:r>
          </w:p>
        </w:tc>
        <w:tc>
          <w:tcPr>
            <w:tcW w:w="679" w:type="dxa"/>
            <w:vAlign w:val="center"/>
          </w:tcPr>
          <w:p>
            <w:pPr>
              <w:snapToGrid w:val="0"/>
              <w:spacing w:line="300" w:lineRule="exact"/>
              <w:rPr>
                <w:sz w:val="18"/>
                <w:szCs w:val="18"/>
              </w:rPr>
            </w:pPr>
            <w:r>
              <w:rPr>
                <w:rFonts w:hint="eastAsia"/>
                <w:sz w:val="18"/>
                <w:szCs w:val="18"/>
              </w:rPr>
              <w:t>14</w:t>
            </w:r>
          </w:p>
        </w:tc>
        <w:tc>
          <w:tcPr>
            <w:tcW w:w="1022" w:type="dxa"/>
            <w:vAlign w:val="center"/>
          </w:tcPr>
          <w:p>
            <w:pPr>
              <w:snapToGrid w:val="0"/>
              <w:spacing w:line="300" w:lineRule="exact"/>
              <w:rPr>
                <w:sz w:val="18"/>
                <w:szCs w:val="18"/>
              </w:rPr>
            </w:pPr>
            <w:r>
              <w:rPr>
                <w:rFonts w:hint="eastAsia"/>
                <w:sz w:val="18"/>
                <w:szCs w:val="18"/>
              </w:rPr>
              <w:t>5万元/场</w:t>
            </w:r>
          </w:p>
        </w:tc>
        <w:tc>
          <w:tcPr>
            <w:tcW w:w="876" w:type="dxa"/>
            <w:vAlign w:val="center"/>
          </w:tcPr>
          <w:p>
            <w:pPr>
              <w:snapToGrid w:val="0"/>
              <w:spacing w:line="300" w:lineRule="exact"/>
              <w:rPr>
                <w:sz w:val="18"/>
                <w:szCs w:val="18"/>
              </w:rPr>
            </w:pPr>
            <w:r>
              <w:rPr>
                <w:rFonts w:hint="eastAsia"/>
                <w:sz w:val="18"/>
                <w:szCs w:val="18"/>
              </w:rPr>
              <w:t>5万元/场</w:t>
            </w:r>
          </w:p>
        </w:tc>
        <w:tc>
          <w:tcPr>
            <w:tcW w:w="877" w:type="dxa"/>
            <w:vMerge w:val="continue"/>
            <w:vAlign w:val="center"/>
          </w:tcPr>
          <w:p>
            <w:pPr>
              <w:snapToGrid w:val="0"/>
              <w:spacing w:line="300" w:lineRule="exact"/>
              <w:rPr>
                <w:sz w:val="18"/>
                <w:szCs w:val="18"/>
              </w:rPr>
            </w:pPr>
          </w:p>
        </w:tc>
        <w:tc>
          <w:tcPr>
            <w:tcW w:w="2023" w:type="dxa"/>
            <w:vAlign w:val="center"/>
          </w:tcPr>
          <w:p>
            <w:pPr>
              <w:snapToGrid w:val="0"/>
              <w:spacing w:line="300" w:lineRule="exact"/>
              <w:rPr>
                <w:rFonts w:asciiTheme="minorEastAsia" w:hAnsiTheme="minorEastAsia"/>
                <w:sz w:val="18"/>
                <w:szCs w:val="18"/>
              </w:rPr>
            </w:pPr>
            <w:r>
              <w:rPr>
                <w:rFonts w:hint="eastAsia"/>
                <w:sz w:val="18"/>
                <w:szCs w:val="18"/>
              </w:rPr>
              <w:t>区、县（市）级</w:t>
            </w:r>
            <w:r>
              <w:rPr>
                <w:rFonts w:hint="eastAsia" w:asciiTheme="minorEastAsia" w:hAnsiTheme="minorEastAsia"/>
                <w:sz w:val="18"/>
                <w:szCs w:val="18"/>
              </w:rPr>
              <w:t>团体剧目由市、</w:t>
            </w:r>
            <w:r>
              <w:rPr>
                <w:rFonts w:hint="eastAsia" w:cs="仿宋_GB2312" w:asciiTheme="minorEastAsia" w:hAnsiTheme="minorEastAsia"/>
                <w:kern w:val="0"/>
                <w:sz w:val="18"/>
                <w:szCs w:val="18"/>
              </w:rPr>
              <w:t>区、县市级团体演出的剧目。</w:t>
            </w:r>
          </w:p>
        </w:tc>
        <w:tc>
          <w:tcPr>
            <w:tcW w:w="1537" w:type="dxa"/>
            <w:vMerge w:val="continue"/>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Merge w:val="continue"/>
          </w:tcPr>
          <w:p>
            <w:pPr>
              <w:snapToGrid w:val="0"/>
              <w:spacing w:line="300" w:lineRule="exact"/>
              <w:rPr>
                <w:sz w:val="18"/>
                <w:szCs w:val="18"/>
              </w:rPr>
            </w:pPr>
          </w:p>
        </w:tc>
        <w:tc>
          <w:tcPr>
            <w:tcW w:w="1697" w:type="dxa"/>
            <w:vAlign w:val="center"/>
          </w:tcPr>
          <w:p>
            <w:pPr>
              <w:snapToGrid w:val="0"/>
              <w:spacing w:line="300" w:lineRule="exact"/>
              <w:jc w:val="center"/>
              <w:rPr>
                <w:sz w:val="18"/>
                <w:szCs w:val="18"/>
              </w:rPr>
            </w:pPr>
            <w:r>
              <w:rPr>
                <w:rFonts w:hint="eastAsia"/>
                <w:sz w:val="18"/>
                <w:szCs w:val="18"/>
              </w:rPr>
              <w:t>合计</w:t>
            </w:r>
          </w:p>
        </w:tc>
        <w:tc>
          <w:tcPr>
            <w:tcW w:w="679" w:type="dxa"/>
            <w:vAlign w:val="center"/>
          </w:tcPr>
          <w:p>
            <w:pPr>
              <w:snapToGrid w:val="0"/>
              <w:spacing w:line="300" w:lineRule="exact"/>
              <w:rPr>
                <w:sz w:val="18"/>
                <w:szCs w:val="18"/>
              </w:rPr>
            </w:pPr>
            <w:r>
              <w:rPr>
                <w:rFonts w:hint="eastAsia" w:ascii="Times New Roman" w:hAnsi="Times New Roman" w:eastAsia="Times New Roman" w:cs="Times New Roman"/>
                <w:sz w:val="18"/>
                <w:szCs w:val="18"/>
                <w:lang w:val="zh-TW" w:eastAsia="zh-TW" w:bidi="zh-TW"/>
              </w:rPr>
              <w:t>3</w:t>
            </w:r>
            <w:r>
              <w:rPr>
                <w:rFonts w:hint="eastAsia" w:ascii="Times New Roman" w:hAnsi="Times New Roman" w:eastAsia="宋体" w:cs="Times New Roman"/>
                <w:sz w:val="18"/>
                <w:szCs w:val="18"/>
                <w:lang w:bidi="zh-TW"/>
              </w:rPr>
              <w:t>0</w:t>
            </w:r>
          </w:p>
        </w:tc>
        <w:tc>
          <w:tcPr>
            <w:tcW w:w="1022" w:type="dxa"/>
            <w:vAlign w:val="center"/>
          </w:tcPr>
          <w:p>
            <w:pPr>
              <w:snapToGrid w:val="0"/>
              <w:spacing w:line="300" w:lineRule="exact"/>
              <w:rPr>
                <w:sz w:val="18"/>
                <w:szCs w:val="18"/>
              </w:rPr>
            </w:pPr>
          </w:p>
        </w:tc>
        <w:tc>
          <w:tcPr>
            <w:tcW w:w="876" w:type="dxa"/>
            <w:vAlign w:val="center"/>
          </w:tcPr>
          <w:p>
            <w:pPr>
              <w:snapToGrid w:val="0"/>
              <w:spacing w:line="300" w:lineRule="exact"/>
              <w:rPr>
                <w:sz w:val="18"/>
                <w:szCs w:val="18"/>
              </w:rPr>
            </w:pPr>
          </w:p>
        </w:tc>
        <w:tc>
          <w:tcPr>
            <w:tcW w:w="877" w:type="dxa"/>
            <w:vMerge w:val="continue"/>
            <w:vAlign w:val="center"/>
          </w:tcPr>
          <w:p>
            <w:pPr>
              <w:snapToGrid w:val="0"/>
              <w:spacing w:line="300" w:lineRule="exact"/>
              <w:rPr>
                <w:sz w:val="18"/>
                <w:szCs w:val="18"/>
              </w:rPr>
            </w:pPr>
          </w:p>
        </w:tc>
        <w:tc>
          <w:tcPr>
            <w:tcW w:w="2023" w:type="dxa"/>
            <w:vAlign w:val="center"/>
          </w:tcPr>
          <w:p>
            <w:pPr>
              <w:pStyle w:val="9"/>
              <w:tabs>
                <w:tab w:val="left" w:pos="274"/>
              </w:tabs>
              <w:spacing w:line="300" w:lineRule="exact"/>
              <w:ind w:firstLine="0"/>
              <w:rPr>
                <w:sz w:val="18"/>
                <w:szCs w:val="18"/>
              </w:rPr>
            </w:pPr>
            <w:r>
              <w:rPr>
                <w:rFonts w:hint="eastAsia"/>
                <w:sz w:val="18"/>
                <w:szCs w:val="18"/>
                <w:lang w:val="en-US" w:eastAsia="zh-CN"/>
              </w:rPr>
              <w:t>1.</w:t>
            </w:r>
            <w:r>
              <w:rPr>
                <w:sz w:val="18"/>
                <w:szCs w:val="18"/>
              </w:rPr>
              <w:t>同一剧目不应重复，个别确需的须提前报批，但最多不超过两场，首场演出按一场计，次场演出</w:t>
            </w:r>
            <w:r>
              <w:rPr>
                <w:rFonts w:hint="eastAsia"/>
                <w:sz w:val="18"/>
                <w:szCs w:val="18"/>
                <w:lang w:val="en-US" w:eastAsia="zh-CN"/>
              </w:rPr>
              <w:t>按80%</w:t>
            </w:r>
            <w:r>
              <w:rPr>
                <w:sz w:val="18"/>
                <w:szCs w:val="18"/>
              </w:rPr>
              <w:t>计。</w:t>
            </w:r>
          </w:p>
          <w:p>
            <w:pPr>
              <w:pStyle w:val="9"/>
              <w:tabs>
                <w:tab w:val="left" w:pos="367"/>
              </w:tabs>
              <w:spacing w:line="300" w:lineRule="exact"/>
              <w:ind w:firstLine="0"/>
              <w:rPr>
                <w:sz w:val="18"/>
                <w:szCs w:val="18"/>
              </w:rPr>
            </w:pPr>
            <w:r>
              <w:rPr>
                <w:rFonts w:hint="eastAsia"/>
                <w:sz w:val="18"/>
                <w:szCs w:val="18"/>
                <w:lang w:val="en-US" w:eastAsia="zh-CN"/>
              </w:rPr>
              <w:t>2.</w:t>
            </w:r>
            <w:r>
              <w:rPr>
                <w:sz w:val="18"/>
                <w:szCs w:val="18"/>
              </w:rPr>
              <w:t>各类演出必须保 证完整的演员队伍、优秀 的演出剧目和良好的演出效果。</w:t>
            </w:r>
          </w:p>
          <w:p>
            <w:pPr>
              <w:snapToGrid w:val="0"/>
              <w:spacing w:line="300" w:lineRule="exact"/>
              <w:rPr>
                <w:rFonts w:asciiTheme="minorEastAsia" w:hAnsiTheme="minorEastAsia"/>
                <w:sz w:val="18"/>
                <w:szCs w:val="18"/>
              </w:rPr>
            </w:pPr>
            <w:r>
              <w:rPr>
                <w:rFonts w:hint="eastAsia"/>
                <w:sz w:val="18"/>
                <w:szCs w:val="18"/>
              </w:rPr>
              <w:t>3.</w:t>
            </w:r>
            <w:r>
              <w:rPr>
                <w:sz w:val="18"/>
                <w:szCs w:val="18"/>
              </w:rPr>
              <w:t>每场演岀提供</w:t>
            </w:r>
            <w:r>
              <w:rPr>
                <w:rFonts w:hint="eastAsia"/>
                <w:sz w:val="18"/>
                <w:szCs w:val="18"/>
              </w:rPr>
              <w:t>10</w:t>
            </w:r>
            <w:r>
              <w:rPr>
                <w:rFonts w:ascii="Times New Roman" w:hAnsi="Times New Roman" w:eastAsia="Times New Roman" w:cs="Times New Roman"/>
                <w:sz w:val="18"/>
                <w:szCs w:val="18"/>
              </w:rPr>
              <w:t>%</w:t>
            </w:r>
            <w:r>
              <w:rPr>
                <w:sz w:val="18"/>
                <w:szCs w:val="18"/>
              </w:rPr>
              <w:t>作为低价票惠民，票价不得高于</w:t>
            </w:r>
            <w:r>
              <w:rPr>
                <w:rFonts w:hint="eastAsia"/>
                <w:sz w:val="18"/>
                <w:szCs w:val="18"/>
              </w:rPr>
              <w:t>30</w:t>
            </w:r>
            <w:r>
              <w:rPr>
                <w:sz w:val="18"/>
                <w:szCs w:val="18"/>
              </w:rPr>
              <w:t>元/张。</w:t>
            </w:r>
          </w:p>
        </w:tc>
        <w:tc>
          <w:tcPr>
            <w:tcW w:w="1537" w:type="dxa"/>
            <w:vAlign w:val="center"/>
          </w:tcPr>
          <w:p>
            <w:pPr>
              <w:snapToGrid w:val="0"/>
              <w:spacing w:line="300" w:lineRule="exact"/>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Align w:val="center"/>
          </w:tcPr>
          <w:p>
            <w:pPr>
              <w:pStyle w:val="9"/>
              <w:spacing w:line="300" w:lineRule="exact"/>
              <w:ind w:firstLine="0"/>
              <w:rPr>
                <w:sz w:val="18"/>
                <w:szCs w:val="18"/>
              </w:rPr>
            </w:pPr>
            <w:r>
              <w:rPr>
                <w:sz w:val="18"/>
                <w:szCs w:val="18"/>
              </w:rPr>
              <w:t>在绍兴剧院 内组织和引 进的各级各类</w:t>
            </w:r>
            <w:r>
              <w:rPr>
                <w:rFonts w:hint="eastAsia"/>
                <w:sz w:val="18"/>
                <w:szCs w:val="18"/>
                <w:lang w:eastAsia="zh-CN"/>
              </w:rPr>
              <w:t>公</w:t>
            </w:r>
            <w:r>
              <w:rPr>
                <w:sz w:val="18"/>
                <w:szCs w:val="18"/>
              </w:rPr>
              <w:t>益性演 出</w:t>
            </w:r>
          </w:p>
        </w:tc>
        <w:tc>
          <w:tcPr>
            <w:tcW w:w="1697" w:type="dxa"/>
            <w:vAlign w:val="center"/>
          </w:tcPr>
          <w:p>
            <w:pPr>
              <w:pStyle w:val="9"/>
              <w:spacing w:line="300" w:lineRule="exact"/>
              <w:ind w:firstLine="0"/>
              <w:jc w:val="center"/>
              <w:rPr>
                <w:sz w:val="18"/>
                <w:szCs w:val="18"/>
              </w:rPr>
            </w:pPr>
            <w:r>
              <w:rPr>
                <w:sz w:val="18"/>
                <w:szCs w:val="18"/>
              </w:rPr>
              <w:t>越乡莲歌</w:t>
            </w:r>
          </w:p>
        </w:tc>
        <w:tc>
          <w:tcPr>
            <w:tcW w:w="679" w:type="dxa"/>
            <w:vAlign w:val="center"/>
          </w:tcPr>
          <w:p>
            <w:pPr>
              <w:pStyle w:val="9"/>
              <w:spacing w:line="300" w:lineRule="exact"/>
              <w:ind w:firstLine="0"/>
              <w:rPr>
                <w:sz w:val="18"/>
                <w:szCs w:val="18"/>
              </w:rPr>
            </w:pPr>
            <w:r>
              <w:rPr>
                <w:rFonts w:ascii="Times New Roman" w:hAnsi="Times New Roman" w:eastAsia="Times New Roman" w:cs="Times New Roman"/>
                <w:sz w:val="18"/>
                <w:szCs w:val="18"/>
              </w:rPr>
              <w:t>48</w:t>
            </w:r>
          </w:p>
        </w:tc>
        <w:tc>
          <w:tcPr>
            <w:tcW w:w="1022" w:type="dxa"/>
            <w:vAlign w:val="center"/>
          </w:tcPr>
          <w:p>
            <w:pPr>
              <w:pStyle w:val="9"/>
              <w:spacing w:line="300" w:lineRule="exact"/>
              <w:ind w:firstLine="0"/>
              <w:rPr>
                <w:sz w:val="18"/>
                <w:szCs w:val="18"/>
              </w:rPr>
            </w:pPr>
            <w:r>
              <w:rPr>
                <w:rFonts w:ascii="Times New Roman" w:hAnsi="Times New Roman" w:eastAsia="Times New Roman" w:cs="Times New Roman"/>
                <w:sz w:val="18"/>
                <w:szCs w:val="18"/>
                <w:lang w:val="en-US" w:eastAsia="zh-CN" w:bidi="en-US"/>
              </w:rPr>
              <w:t>1</w:t>
            </w:r>
            <w:r>
              <w:rPr>
                <w:rFonts w:hint="eastAsia" w:ascii="Times New Roman" w:hAnsi="Times New Roman" w:eastAsia="Times New Roman" w:cs="Times New Roman"/>
                <w:sz w:val="18"/>
                <w:szCs w:val="18"/>
                <w:lang w:val="en-US" w:eastAsia="zh-CN" w:bidi="en-US"/>
              </w:rPr>
              <w:t>.</w:t>
            </w:r>
            <w:r>
              <w:rPr>
                <w:rFonts w:ascii="Times New Roman" w:hAnsi="Times New Roman" w:eastAsia="Times New Roman" w:cs="Times New Roman"/>
                <w:sz w:val="18"/>
                <w:szCs w:val="18"/>
              </w:rPr>
              <w:t>3</w:t>
            </w:r>
            <w:r>
              <w:rPr>
                <w:sz w:val="18"/>
                <w:szCs w:val="18"/>
              </w:rPr>
              <w:t>万元 /场。全 年最高</w:t>
            </w:r>
          </w:p>
          <w:p>
            <w:pPr>
              <w:pStyle w:val="9"/>
              <w:spacing w:line="300" w:lineRule="exact"/>
              <w:ind w:firstLine="0"/>
              <w:rPr>
                <w:sz w:val="18"/>
                <w:szCs w:val="18"/>
              </w:rPr>
            </w:pPr>
            <w:r>
              <w:rPr>
                <w:rFonts w:ascii="Times New Roman" w:hAnsi="Times New Roman" w:eastAsia="Times New Roman" w:cs="Times New Roman"/>
                <w:sz w:val="18"/>
                <w:szCs w:val="18"/>
              </w:rPr>
              <w:t>62</w:t>
            </w:r>
            <w:r>
              <w:rPr>
                <w:sz w:val="18"/>
                <w:szCs w:val="18"/>
              </w:rPr>
              <w:t>万元</w:t>
            </w:r>
          </w:p>
        </w:tc>
        <w:tc>
          <w:tcPr>
            <w:tcW w:w="876" w:type="dxa"/>
            <w:vAlign w:val="center"/>
          </w:tcPr>
          <w:p>
            <w:pPr>
              <w:pStyle w:val="9"/>
              <w:spacing w:line="300" w:lineRule="exact"/>
              <w:ind w:firstLine="0"/>
              <w:rPr>
                <w:sz w:val="18"/>
                <w:szCs w:val="18"/>
              </w:rPr>
            </w:pPr>
            <w:r>
              <w:rPr>
                <w:sz w:val="18"/>
                <w:szCs w:val="18"/>
              </w:rPr>
              <w:t>无</w:t>
            </w:r>
          </w:p>
        </w:tc>
        <w:tc>
          <w:tcPr>
            <w:tcW w:w="877" w:type="dxa"/>
            <w:vAlign w:val="center"/>
          </w:tcPr>
          <w:p>
            <w:pPr>
              <w:pStyle w:val="9"/>
              <w:spacing w:line="300" w:lineRule="exact"/>
              <w:ind w:firstLine="0"/>
              <w:rPr>
                <w:sz w:val="18"/>
                <w:szCs w:val="18"/>
              </w:rPr>
            </w:pPr>
            <w:r>
              <w:rPr>
                <w:sz w:val="18"/>
                <w:szCs w:val="18"/>
              </w:rPr>
              <w:t>全年最高</w:t>
            </w:r>
            <w:r>
              <w:rPr>
                <w:rFonts w:ascii="Times New Roman" w:hAnsi="Times New Roman" w:eastAsia="Times New Roman" w:cs="Times New Roman"/>
                <w:sz w:val="18"/>
                <w:szCs w:val="18"/>
              </w:rPr>
              <w:t>62</w:t>
            </w:r>
            <w:r>
              <w:rPr>
                <w:sz w:val="18"/>
                <w:szCs w:val="18"/>
              </w:rPr>
              <w:t>万元</w:t>
            </w:r>
          </w:p>
        </w:tc>
        <w:tc>
          <w:tcPr>
            <w:tcW w:w="2023" w:type="dxa"/>
          </w:tcPr>
          <w:p>
            <w:pPr>
              <w:pStyle w:val="9"/>
              <w:tabs>
                <w:tab w:val="left" w:pos="367"/>
              </w:tabs>
              <w:spacing w:line="300" w:lineRule="exact"/>
              <w:ind w:firstLine="0"/>
              <w:rPr>
                <w:sz w:val="18"/>
                <w:szCs w:val="18"/>
              </w:rPr>
            </w:pPr>
            <w:r>
              <w:rPr>
                <w:rFonts w:hint="eastAsia"/>
                <w:sz w:val="18"/>
                <w:szCs w:val="18"/>
              </w:rPr>
              <w:t>《越乡莲歌》惠民大舞台以低价票的形式实施惠民服务，回报社会，并视演出剧目可提供免费赠票。票价设定在30-100元区间内。每场演出提供总票源的20%作为低价惠民票，票价30元/张。演出时间不少于90分钟，演出内容健康、积极向上，弘扬主旋律。</w:t>
            </w:r>
          </w:p>
        </w:tc>
        <w:tc>
          <w:tcPr>
            <w:tcW w:w="1537" w:type="dxa"/>
          </w:tcPr>
          <w:p>
            <w:pPr>
              <w:pStyle w:val="9"/>
              <w:tabs>
                <w:tab w:val="left" w:pos="367"/>
              </w:tabs>
              <w:spacing w:line="300" w:lineRule="exact"/>
              <w:ind w:firstLine="0"/>
              <w:rPr>
                <w:rFonts w:hint="eastAsia"/>
                <w:sz w:val="18"/>
                <w:szCs w:val="18"/>
                <w:lang w:eastAsia="zh-CN"/>
              </w:rPr>
            </w:pPr>
            <w:r>
              <w:rPr>
                <w:sz w:val="18"/>
                <w:szCs w:val="18"/>
              </w:rPr>
              <w:t>演出日记、演</w:t>
            </w:r>
            <w:r>
              <w:rPr>
                <w:rFonts w:hint="eastAsia"/>
                <w:sz w:val="18"/>
                <w:szCs w:val="18"/>
                <w:lang w:val="en-US" w:eastAsia="zh-CN"/>
              </w:rPr>
              <w:t>出</w:t>
            </w:r>
            <w:r>
              <w:rPr>
                <w:sz w:val="18"/>
                <w:szCs w:val="18"/>
              </w:rPr>
              <w:t>观众评价表、照片材料</w:t>
            </w:r>
            <w:r>
              <w:rPr>
                <w:rFonts w:hint="eastAsia"/>
                <w:sz w:val="18"/>
                <w:szCs w:val="1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Align w:val="center"/>
          </w:tcPr>
          <w:p>
            <w:pPr>
              <w:pStyle w:val="9"/>
              <w:spacing w:line="300" w:lineRule="exact"/>
              <w:ind w:firstLine="0"/>
              <w:rPr>
                <w:sz w:val="18"/>
                <w:szCs w:val="18"/>
              </w:rPr>
            </w:pPr>
            <w:r>
              <w:rPr>
                <w:rFonts w:hint="eastAsia"/>
                <w:sz w:val="18"/>
                <w:szCs w:val="18"/>
                <w:lang w:val="zh-CN" w:eastAsia="zh-CN"/>
              </w:rPr>
              <w:t>“文</w:t>
            </w:r>
            <w:r>
              <w:rPr>
                <w:rFonts w:hint="eastAsia"/>
                <w:sz w:val="18"/>
                <w:szCs w:val="18"/>
              </w:rPr>
              <w:t>化大 巴</w:t>
            </w:r>
            <w:r>
              <w:rPr>
                <w:rFonts w:hint="eastAsia"/>
                <w:sz w:val="18"/>
                <w:szCs w:val="18"/>
                <w:lang w:eastAsia="zh-CN"/>
              </w:rPr>
              <w:t>”</w:t>
            </w:r>
            <w:r>
              <w:rPr>
                <w:rFonts w:hint="eastAsia"/>
                <w:sz w:val="18"/>
                <w:szCs w:val="18"/>
              </w:rPr>
              <w:t>下基层 演岀</w:t>
            </w:r>
          </w:p>
        </w:tc>
        <w:tc>
          <w:tcPr>
            <w:tcW w:w="1697" w:type="dxa"/>
            <w:vAlign w:val="center"/>
          </w:tcPr>
          <w:p>
            <w:pPr>
              <w:pStyle w:val="9"/>
              <w:spacing w:line="300" w:lineRule="exact"/>
              <w:ind w:firstLine="0"/>
              <w:jc w:val="center"/>
              <w:rPr>
                <w:sz w:val="18"/>
                <w:szCs w:val="18"/>
              </w:rPr>
            </w:pPr>
            <w:r>
              <w:rPr>
                <w:sz w:val="18"/>
                <w:szCs w:val="18"/>
              </w:rPr>
              <w:t>文化大巴</w:t>
            </w:r>
          </w:p>
        </w:tc>
        <w:tc>
          <w:tcPr>
            <w:tcW w:w="679" w:type="dxa"/>
            <w:vAlign w:val="center"/>
          </w:tcPr>
          <w:p>
            <w:pPr>
              <w:pStyle w:val="9"/>
              <w:spacing w:line="300" w:lineRule="exact"/>
              <w:ind w:firstLine="0"/>
              <w:rPr>
                <w:sz w:val="18"/>
                <w:szCs w:val="18"/>
              </w:rPr>
            </w:pPr>
            <w:r>
              <w:rPr>
                <w:rFonts w:ascii="Times New Roman" w:hAnsi="Times New Roman" w:eastAsia="Times New Roman" w:cs="Times New Roman"/>
                <w:sz w:val="18"/>
                <w:szCs w:val="18"/>
              </w:rPr>
              <w:t>50</w:t>
            </w:r>
          </w:p>
        </w:tc>
        <w:tc>
          <w:tcPr>
            <w:tcW w:w="1022" w:type="dxa"/>
            <w:vAlign w:val="center"/>
          </w:tcPr>
          <w:p>
            <w:pPr>
              <w:pStyle w:val="9"/>
              <w:spacing w:line="300" w:lineRule="exact"/>
              <w:ind w:firstLine="0"/>
              <w:rPr>
                <w:sz w:val="18"/>
                <w:szCs w:val="18"/>
              </w:rPr>
            </w:pPr>
            <w:r>
              <w:rPr>
                <w:rFonts w:hint="eastAsia"/>
                <w:sz w:val="18"/>
                <w:szCs w:val="18"/>
                <w:lang w:val="en-US" w:eastAsia="zh-CN" w:bidi="en-US"/>
              </w:rPr>
              <w:t>1</w:t>
            </w:r>
            <w:r>
              <w:rPr>
                <w:sz w:val="18"/>
                <w:szCs w:val="18"/>
              </w:rPr>
              <w:t>万元/ 场</w:t>
            </w:r>
          </w:p>
        </w:tc>
        <w:tc>
          <w:tcPr>
            <w:tcW w:w="876" w:type="dxa"/>
            <w:vAlign w:val="center"/>
          </w:tcPr>
          <w:p>
            <w:pPr>
              <w:pStyle w:val="9"/>
              <w:spacing w:line="300" w:lineRule="exact"/>
              <w:ind w:firstLine="0"/>
              <w:rPr>
                <w:sz w:val="18"/>
                <w:szCs w:val="18"/>
              </w:rPr>
            </w:pPr>
            <w:r>
              <w:rPr>
                <w:rFonts w:ascii="Times New Roman" w:hAnsi="Times New Roman" w:eastAsia="Times New Roman" w:cs="Times New Roman"/>
                <w:sz w:val="18"/>
                <w:szCs w:val="18"/>
                <w:lang w:val="en-US" w:eastAsia="en-US" w:bidi="en-US"/>
              </w:rPr>
              <w:t>0</w:t>
            </w:r>
            <w:r>
              <w:rPr>
                <w:rFonts w:hint="eastAsia" w:ascii="Times New Roman" w:hAnsi="Times New Roman" w:cs="Times New Roman"/>
                <w:sz w:val="18"/>
                <w:szCs w:val="18"/>
                <w:lang w:val="en-US" w:eastAsia="zh-CN" w:bidi="en-US"/>
              </w:rPr>
              <w:t>.</w:t>
            </w:r>
            <w:r>
              <w:rPr>
                <w:rFonts w:ascii="Times New Roman" w:hAnsi="Times New Roman" w:eastAsia="Times New Roman" w:cs="Times New Roman"/>
                <w:sz w:val="18"/>
                <w:szCs w:val="18"/>
                <w:lang w:val="en-US" w:eastAsia="en-US" w:bidi="en-US"/>
              </w:rPr>
              <w:t>8</w:t>
            </w:r>
            <w:r>
              <w:rPr>
                <w:sz w:val="18"/>
                <w:szCs w:val="18"/>
              </w:rPr>
              <w:t>万 元/场</w:t>
            </w:r>
          </w:p>
        </w:tc>
        <w:tc>
          <w:tcPr>
            <w:tcW w:w="877" w:type="dxa"/>
            <w:vAlign w:val="center"/>
          </w:tcPr>
          <w:p>
            <w:pPr>
              <w:pStyle w:val="9"/>
              <w:spacing w:line="300" w:lineRule="exact"/>
              <w:ind w:firstLine="0"/>
              <w:rPr>
                <w:sz w:val="18"/>
                <w:szCs w:val="18"/>
              </w:rPr>
            </w:pPr>
            <w:r>
              <w:rPr>
                <w:rFonts w:hint="eastAsia"/>
                <w:sz w:val="18"/>
                <w:szCs w:val="18"/>
                <w:lang w:eastAsia="zh-CN"/>
              </w:rPr>
              <w:t>全年</w:t>
            </w:r>
            <w:r>
              <w:rPr>
                <w:sz w:val="18"/>
                <w:szCs w:val="18"/>
              </w:rPr>
              <w:t xml:space="preserve">最高 </w:t>
            </w:r>
            <w:r>
              <w:rPr>
                <w:rFonts w:hint="eastAsia"/>
                <w:sz w:val="18"/>
                <w:szCs w:val="18"/>
                <w:lang w:val="en-US" w:eastAsia="zh-CN"/>
              </w:rPr>
              <w:t>6</w:t>
            </w:r>
            <w:r>
              <w:rPr>
                <w:rFonts w:ascii="Times New Roman" w:hAnsi="Times New Roman" w:eastAsia="Times New Roman" w:cs="Times New Roman"/>
                <w:sz w:val="18"/>
                <w:szCs w:val="18"/>
              </w:rPr>
              <w:t>6</w:t>
            </w:r>
            <w:r>
              <w:rPr>
                <w:sz w:val="18"/>
                <w:szCs w:val="18"/>
              </w:rPr>
              <w:t>万 元</w:t>
            </w:r>
          </w:p>
        </w:tc>
        <w:tc>
          <w:tcPr>
            <w:tcW w:w="2023" w:type="dxa"/>
          </w:tcPr>
          <w:p>
            <w:pPr>
              <w:pStyle w:val="9"/>
              <w:tabs>
                <w:tab w:val="left" w:pos="367"/>
              </w:tabs>
              <w:spacing w:line="300" w:lineRule="exact"/>
              <w:ind w:firstLine="0"/>
              <w:rPr>
                <w:sz w:val="18"/>
                <w:szCs w:val="18"/>
              </w:rPr>
            </w:pPr>
            <w:r>
              <w:rPr>
                <w:rFonts w:hint="eastAsia"/>
                <w:sz w:val="18"/>
                <w:szCs w:val="18"/>
              </w:rPr>
              <w:t>文化大巴演岀作为纯公益性演出，不准进行商业性演出或有偿演出，演出时间不少于90分钟。演员不少于10人，演岀内容健 康、积极向上，弘扬主旋律。</w:t>
            </w:r>
          </w:p>
        </w:tc>
        <w:tc>
          <w:tcPr>
            <w:tcW w:w="1537" w:type="dxa"/>
          </w:tcPr>
          <w:p>
            <w:pPr>
              <w:pStyle w:val="9"/>
              <w:tabs>
                <w:tab w:val="left" w:pos="367"/>
              </w:tabs>
              <w:spacing w:line="300" w:lineRule="exact"/>
              <w:ind w:firstLine="0"/>
              <w:rPr>
                <w:sz w:val="18"/>
                <w:szCs w:val="18"/>
                <w:lang w:eastAsia="zh-CN"/>
              </w:rPr>
            </w:pPr>
            <w:r>
              <w:rPr>
                <w:rFonts w:hint="eastAsia"/>
                <w:sz w:val="18"/>
                <w:szCs w:val="18"/>
              </w:rPr>
              <w:t>每场演出需经当地镇政府或文化站核准出具证明，并提供演出日记、观众评价表、照片才能计入演出场次</w:t>
            </w:r>
            <w:r>
              <w:rPr>
                <w:rFonts w:hint="eastAsia"/>
                <w:sz w:val="18"/>
                <w:szCs w:val="1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9" w:hRule="atLeast"/>
        </w:trPr>
        <w:tc>
          <w:tcPr>
            <w:tcW w:w="1127" w:type="dxa"/>
            <w:vAlign w:val="center"/>
          </w:tcPr>
          <w:p>
            <w:pPr>
              <w:pStyle w:val="9"/>
              <w:spacing w:line="300" w:lineRule="exact"/>
              <w:ind w:firstLine="0"/>
              <w:rPr>
                <w:sz w:val="18"/>
                <w:szCs w:val="18"/>
              </w:rPr>
            </w:pPr>
            <w:r>
              <w:rPr>
                <w:sz w:val="18"/>
                <w:szCs w:val="18"/>
              </w:rPr>
              <w:t>重大节日的群众文化惠 民演出</w:t>
            </w:r>
          </w:p>
        </w:tc>
        <w:tc>
          <w:tcPr>
            <w:tcW w:w="1697" w:type="dxa"/>
            <w:vAlign w:val="center"/>
          </w:tcPr>
          <w:p>
            <w:pPr>
              <w:pStyle w:val="9"/>
              <w:spacing w:line="300" w:lineRule="exact"/>
              <w:ind w:firstLine="0"/>
              <w:rPr>
                <w:sz w:val="18"/>
                <w:szCs w:val="18"/>
              </w:rPr>
            </w:pPr>
            <w:r>
              <w:rPr>
                <w:sz w:val="18"/>
                <w:szCs w:val="18"/>
              </w:rPr>
              <w:t>国庆期间群文惠 民演出</w:t>
            </w:r>
          </w:p>
        </w:tc>
        <w:tc>
          <w:tcPr>
            <w:tcW w:w="679" w:type="dxa"/>
            <w:vAlign w:val="center"/>
          </w:tcPr>
          <w:p>
            <w:pPr>
              <w:pStyle w:val="9"/>
              <w:spacing w:line="300" w:lineRule="exact"/>
              <w:ind w:firstLine="0"/>
              <w:rPr>
                <w:sz w:val="18"/>
                <w:szCs w:val="18"/>
                <w:lang w:eastAsia="zh-CN"/>
              </w:rPr>
            </w:pPr>
            <w:r>
              <w:rPr>
                <w:rFonts w:hint="eastAsia" w:ascii="Times New Roman" w:hAnsi="Times New Roman" w:cs="Times New Roman"/>
                <w:sz w:val="18"/>
                <w:szCs w:val="18"/>
                <w:lang w:val="en-US" w:eastAsia="zh-CN"/>
              </w:rPr>
              <w:t>3</w:t>
            </w:r>
          </w:p>
        </w:tc>
        <w:tc>
          <w:tcPr>
            <w:tcW w:w="1022" w:type="dxa"/>
            <w:vAlign w:val="center"/>
          </w:tcPr>
          <w:p>
            <w:pPr>
              <w:pStyle w:val="9"/>
              <w:spacing w:line="300" w:lineRule="exact"/>
              <w:ind w:firstLine="0"/>
              <w:rPr>
                <w:sz w:val="18"/>
                <w:szCs w:val="18"/>
              </w:rPr>
            </w:pPr>
            <w:r>
              <w:rPr>
                <w:rFonts w:hint="eastAsia" w:ascii="Times New Roman" w:hAnsi="Times New Roman" w:cs="Times New Roman"/>
                <w:sz w:val="18"/>
                <w:szCs w:val="18"/>
                <w:lang w:val="en-US" w:eastAsia="zh-CN" w:bidi="en-US"/>
              </w:rPr>
              <w:t>4</w:t>
            </w:r>
            <w:r>
              <w:rPr>
                <w:rFonts w:ascii="Times New Roman" w:hAnsi="Times New Roman" w:eastAsia="Times New Roman" w:cs="Times New Roman"/>
                <w:sz w:val="18"/>
                <w:szCs w:val="18"/>
                <w:lang w:val="en-US" w:eastAsia="en-US" w:bidi="en-US"/>
              </w:rPr>
              <w:t>. 5-</w:t>
            </w:r>
            <w:r>
              <w:rPr>
                <w:rFonts w:hint="eastAsia" w:ascii="Times New Roman" w:hAnsi="Times New Roman" w:cs="Times New Roman"/>
                <w:sz w:val="18"/>
                <w:szCs w:val="18"/>
                <w:lang w:val="en-US" w:eastAsia="zh-CN" w:bidi="en-US"/>
              </w:rPr>
              <w:t>6</w:t>
            </w:r>
            <w:r>
              <w:rPr>
                <w:rFonts w:ascii="Times New Roman" w:hAnsi="Times New Roman" w:eastAsia="Times New Roman" w:cs="Times New Roman"/>
                <w:sz w:val="18"/>
                <w:szCs w:val="18"/>
                <w:lang w:val="en-US" w:eastAsia="en-US" w:bidi="en-US"/>
              </w:rPr>
              <w:t xml:space="preserve">. </w:t>
            </w:r>
            <w:r>
              <w:rPr>
                <w:rFonts w:ascii="Times New Roman" w:hAnsi="Times New Roman" w:eastAsia="Times New Roman" w:cs="Times New Roman"/>
                <w:sz w:val="18"/>
                <w:szCs w:val="18"/>
              </w:rPr>
              <w:t>5</w:t>
            </w:r>
          </w:p>
          <w:p>
            <w:pPr>
              <w:pStyle w:val="9"/>
              <w:spacing w:line="300" w:lineRule="exact"/>
              <w:ind w:firstLine="0"/>
              <w:rPr>
                <w:sz w:val="18"/>
                <w:szCs w:val="18"/>
              </w:rPr>
            </w:pPr>
            <w:r>
              <w:rPr>
                <w:sz w:val="18"/>
                <w:szCs w:val="18"/>
              </w:rPr>
              <w:t>万元/场</w:t>
            </w:r>
          </w:p>
        </w:tc>
        <w:tc>
          <w:tcPr>
            <w:tcW w:w="876" w:type="dxa"/>
          </w:tcPr>
          <w:p>
            <w:pPr>
              <w:spacing w:line="300" w:lineRule="exact"/>
              <w:rPr>
                <w:sz w:val="18"/>
                <w:szCs w:val="18"/>
              </w:rPr>
            </w:pPr>
          </w:p>
        </w:tc>
        <w:tc>
          <w:tcPr>
            <w:tcW w:w="877" w:type="dxa"/>
            <w:vAlign w:val="bottom"/>
          </w:tcPr>
          <w:p>
            <w:pPr>
              <w:pStyle w:val="9"/>
              <w:spacing w:line="300" w:lineRule="exact"/>
              <w:ind w:firstLine="0"/>
              <w:rPr>
                <w:sz w:val="18"/>
                <w:szCs w:val="18"/>
              </w:rPr>
            </w:pPr>
            <w:r>
              <w:rPr>
                <w:rFonts w:hint="eastAsia"/>
                <w:sz w:val="18"/>
                <w:szCs w:val="18"/>
                <w:lang w:eastAsia="zh-CN"/>
              </w:rPr>
              <w:t>全年</w:t>
            </w:r>
            <w:r>
              <w:rPr>
                <w:sz w:val="18"/>
                <w:szCs w:val="18"/>
              </w:rPr>
              <w:t>最</w:t>
            </w:r>
            <w:r>
              <w:rPr>
                <w:rFonts w:hint="eastAsia"/>
                <w:sz w:val="18"/>
                <w:szCs w:val="18"/>
                <w:lang w:val="en-US" w:eastAsia="zh-CN"/>
              </w:rPr>
              <w:t>高</w:t>
            </w:r>
            <w:r>
              <w:rPr>
                <w:sz w:val="18"/>
                <w:szCs w:val="18"/>
              </w:rPr>
              <w:t>不超 过</w:t>
            </w:r>
            <w:r>
              <w:rPr>
                <w:rFonts w:ascii="Times New Roman" w:hAnsi="Times New Roman" w:eastAsia="Times New Roman" w:cs="Times New Roman"/>
                <w:sz w:val="18"/>
                <w:szCs w:val="18"/>
              </w:rPr>
              <w:t xml:space="preserve">20 </w:t>
            </w:r>
            <w:r>
              <w:rPr>
                <w:sz w:val="18"/>
                <w:szCs w:val="18"/>
              </w:rPr>
              <w:t>万元</w:t>
            </w:r>
          </w:p>
        </w:tc>
        <w:tc>
          <w:tcPr>
            <w:tcW w:w="2023" w:type="dxa"/>
            <w:vAlign w:val="center"/>
          </w:tcPr>
          <w:p>
            <w:pPr>
              <w:pStyle w:val="9"/>
              <w:tabs>
                <w:tab w:val="left" w:pos="367"/>
              </w:tabs>
              <w:spacing w:line="300" w:lineRule="exact"/>
              <w:ind w:firstLine="0"/>
              <w:rPr>
                <w:sz w:val="18"/>
                <w:szCs w:val="18"/>
                <w:lang w:val="en-US" w:eastAsia="zh-CN"/>
              </w:rPr>
            </w:pPr>
            <w:r>
              <w:rPr>
                <w:rFonts w:hint="eastAsia"/>
                <w:sz w:val="18"/>
                <w:szCs w:val="18"/>
              </w:rPr>
              <w:t>国庆</w:t>
            </w:r>
            <w:r>
              <w:rPr>
                <w:rFonts w:hint="eastAsia"/>
                <w:sz w:val="18"/>
                <w:szCs w:val="18"/>
                <w:lang w:val="en-US" w:eastAsia="zh-CN"/>
              </w:rPr>
              <w:t>节假日</w:t>
            </w:r>
            <w:r>
              <w:rPr>
                <w:rFonts w:hint="eastAsia"/>
                <w:sz w:val="18"/>
                <w:szCs w:val="18"/>
              </w:rPr>
              <w:t>组织</w:t>
            </w:r>
            <w:r>
              <w:rPr>
                <w:rFonts w:hint="eastAsia"/>
                <w:sz w:val="18"/>
                <w:szCs w:val="18"/>
                <w:lang w:val="en-US" w:eastAsia="zh-CN"/>
              </w:rPr>
              <w:t>三</w:t>
            </w:r>
            <w:r>
              <w:rPr>
                <w:rFonts w:hint="eastAsia"/>
                <w:sz w:val="18"/>
                <w:szCs w:val="18"/>
              </w:rPr>
              <w:t>场文化</w:t>
            </w:r>
            <w:r>
              <w:rPr>
                <w:rFonts w:hint="eastAsia"/>
                <w:sz w:val="18"/>
                <w:szCs w:val="18"/>
                <w:lang w:val="en-US" w:eastAsia="zh-CN"/>
              </w:rPr>
              <w:t>活动。</w:t>
            </w:r>
          </w:p>
        </w:tc>
        <w:tc>
          <w:tcPr>
            <w:tcW w:w="1537" w:type="dxa"/>
            <w:vAlign w:val="center"/>
          </w:tcPr>
          <w:p>
            <w:pPr>
              <w:pStyle w:val="9"/>
              <w:tabs>
                <w:tab w:val="left" w:pos="367"/>
              </w:tabs>
              <w:spacing w:line="300" w:lineRule="exact"/>
              <w:ind w:firstLine="0"/>
              <w:rPr>
                <w:sz w:val="18"/>
                <w:szCs w:val="18"/>
                <w:lang w:eastAsia="zh-CN"/>
              </w:rPr>
            </w:pPr>
            <w:r>
              <w:rPr>
                <w:rFonts w:hint="eastAsia"/>
                <w:sz w:val="18"/>
                <w:szCs w:val="18"/>
              </w:rPr>
              <w:t>合同、节目单、照片等</w:t>
            </w:r>
            <w:r>
              <w:rPr>
                <w:rFonts w:hint="eastAsia"/>
                <w:sz w:val="18"/>
                <w:szCs w:val="18"/>
                <w:lang w:eastAsia="zh-CN"/>
              </w:rPr>
              <w:t>。</w:t>
            </w:r>
          </w:p>
        </w:tc>
      </w:tr>
    </w:tbl>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Cs/>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pStyle w:val="7"/>
        <w:tabs>
          <w:tab w:val="left" w:pos="1639"/>
        </w:tabs>
        <w:spacing w:line="360" w:lineRule="exact"/>
        <w:ind w:firstLine="0"/>
        <w:rPr>
          <w:rFonts w:asciiTheme="minorHAnsi" w:hAnsiTheme="minorHAnsi" w:eastAsiaTheme="minorEastAsia" w:cstheme="minorBidi"/>
          <w:b/>
          <w:sz w:val="28"/>
          <w:szCs w:val="24"/>
          <w:lang w:val="en-US" w:eastAsia="zh-CN" w:bidi="ar-SA"/>
        </w:rPr>
      </w:pPr>
    </w:p>
    <w:p>
      <w:pPr>
        <w:rPr>
          <w:rFonts w:asciiTheme="minorEastAsia" w:hAnsiTheme="minorEastAsia" w:cstheme="minorEastAsia"/>
          <w:sz w:val="28"/>
          <w:szCs w:val="28"/>
        </w:rPr>
      </w:pPr>
      <w:r>
        <w:rPr>
          <w:rFonts w:hint="eastAsia" w:asciiTheme="minorEastAsia" w:hAnsiTheme="minorEastAsia" w:cstheme="minorEastAsia"/>
          <w:sz w:val="28"/>
          <w:szCs w:val="28"/>
        </w:rPr>
        <w:t>附件2：</w:t>
      </w:r>
    </w:p>
    <w:p>
      <w:pPr>
        <w:snapToGrid w:val="0"/>
        <w:rPr>
          <w:b/>
          <w:sz w:val="28"/>
          <w:szCs w:val="24"/>
        </w:rPr>
      </w:pPr>
    </w:p>
    <w:p>
      <w:pPr>
        <w:snapToGrid w:val="0"/>
        <w:rPr>
          <w:b/>
          <w:sz w:val="28"/>
          <w:szCs w:val="24"/>
        </w:rPr>
      </w:pPr>
      <w:r>
        <w:rPr>
          <w:rFonts w:hint="eastAsia"/>
          <w:b/>
          <w:sz w:val="28"/>
          <w:szCs w:val="24"/>
        </w:rPr>
        <w:t>政府购买博物馆公共文化服务的内容、标准、价格及要求一览表</w:t>
      </w:r>
    </w:p>
    <w:p>
      <w:pPr>
        <w:pStyle w:val="7"/>
        <w:spacing w:line="360" w:lineRule="exact"/>
        <w:ind w:firstLine="640"/>
        <w:rPr>
          <w:rFonts w:ascii="仿宋_GB2312" w:eastAsia="仿宋_GB2312"/>
          <w:sz w:val="28"/>
          <w:szCs w:val="28"/>
        </w:rPr>
      </w:pPr>
    </w:p>
    <w:tbl>
      <w:tblPr>
        <w:tblStyle w:val="6"/>
        <w:tblW w:w="9425" w:type="dxa"/>
        <w:tblInd w:w="-4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763"/>
        <w:gridCol w:w="1250"/>
        <w:gridCol w:w="950"/>
        <w:gridCol w:w="1112"/>
        <w:gridCol w:w="1025"/>
        <w:gridCol w:w="2375"/>
        <w:gridCol w:w="12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1" w:hRule="atLeast"/>
        </w:trPr>
        <w:tc>
          <w:tcPr>
            <w:tcW w:w="1500" w:type="dxa"/>
            <w:gridSpan w:val="2"/>
            <w:vAlign w:val="center"/>
          </w:tcPr>
          <w:p>
            <w:pPr>
              <w:snapToGrid w:val="0"/>
              <w:spacing w:line="300" w:lineRule="exact"/>
              <w:jc w:val="center"/>
              <w:rPr>
                <w:b/>
                <w:bCs/>
                <w:sz w:val="18"/>
                <w:szCs w:val="18"/>
              </w:rPr>
            </w:pPr>
            <w:r>
              <w:rPr>
                <w:rFonts w:hint="eastAsia"/>
                <w:b/>
                <w:bCs/>
                <w:sz w:val="18"/>
                <w:szCs w:val="18"/>
              </w:rPr>
              <w:t>购买内容</w:t>
            </w:r>
          </w:p>
        </w:tc>
        <w:tc>
          <w:tcPr>
            <w:tcW w:w="1250" w:type="dxa"/>
            <w:vAlign w:val="center"/>
          </w:tcPr>
          <w:p>
            <w:pPr>
              <w:snapToGrid w:val="0"/>
              <w:spacing w:line="300" w:lineRule="exact"/>
              <w:jc w:val="center"/>
              <w:rPr>
                <w:b/>
                <w:bCs/>
                <w:sz w:val="18"/>
                <w:szCs w:val="18"/>
              </w:rPr>
            </w:pPr>
            <w:r>
              <w:rPr>
                <w:rFonts w:hint="eastAsia"/>
                <w:b/>
                <w:bCs/>
                <w:sz w:val="18"/>
                <w:szCs w:val="18"/>
              </w:rPr>
              <w:t>开放天数</w:t>
            </w:r>
          </w:p>
        </w:tc>
        <w:tc>
          <w:tcPr>
            <w:tcW w:w="950" w:type="dxa"/>
            <w:vAlign w:val="center"/>
          </w:tcPr>
          <w:p>
            <w:pPr>
              <w:snapToGrid w:val="0"/>
              <w:spacing w:line="300" w:lineRule="exact"/>
              <w:jc w:val="center"/>
              <w:rPr>
                <w:b/>
                <w:bCs/>
                <w:sz w:val="18"/>
                <w:szCs w:val="18"/>
              </w:rPr>
            </w:pPr>
            <w:r>
              <w:rPr>
                <w:rFonts w:hint="eastAsia"/>
                <w:b/>
                <w:bCs/>
                <w:sz w:val="18"/>
                <w:szCs w:val="18"/>
              </w:rPr>
              <w:t>展品数量</w:t>
            </w:r>
          </w:p>
        </w:tc>
        <w:tc>
          <w:tcPr>
            <w:tcW w:w="1112" w:type="dxa"/>
            <w:vAlign w:val="center"/>
          </w:tcPr>
          <w:p>
            <w:pPr>
              <w:snapToGrid w:val="0"/>
              <w:spacing w:line="300" w:lineRule="exact"/>
              <w:jc w:val="center"/>
              <w:rPr>
                <w:b/>
                <w:bCs/>
                <w:sz w:val="18"/>
                <w:szCs w:val="18"/>
              </w:rPr>
            </w:pPr>
            <w:r>
              <w:rPr>
                <w:rFonts w:hint="eastAsia"/>
                <w:b/>
                <w:bCs/>
                <w:sz w:val="18"/>
                <w:szCs w:val="18"/>
              </w:rPr>
              <w:t>单次最高限额</w:t>
            </w:r>
          </w:p>
        </w:tc>
        <w:tc>
          <w:tcPr>
            <w:tcW w:w="1025" w:type="dxa"/>
            <w:vAlign w:val="center"/>
          </w:tcPr>
          <w:p>
            <w:pPr>
              <w:snapToGrid w:val="0"/>
              <w:spacing w:line="300" w:lineRule="exact"/>
              <w:jc w:val="center"/>
              <w:rPr>
                <w:b/>
                <w:bCs/>
                <w:sz w:val="18"/>
                <w:szCs w:val="18"/>
              </w:rPr>
            </w:pPr>
            <w:r>
              <w:rPr>
                <w:rFonts w:hint="eastAsia"/>
                <w:b/>
                <w:bCs/>
                <w:sz w:val="18"/>
                <w:szCs w:val="18"/>
              </w:rPr>
              <w:t>年度最高限额</w:t>
            </w:r>
          </w:p>
        </w:tc>
        <w:tc>
          <w:tcPr>
            <w:tcW w:w="2375" w:type="dxa"/>
            <w:vAlign w:val="center"/>
          </w:tcPr>
          <w:p>
            <w:pPr>
              <w:snapToGrid w:val="0"/>
              <w:spacing w:line="300" w:lineRule="exact"/>
              <w:jc w:val="center"/>
              <w:rPr>
                <w:b/>
                <w:bCs/>
                <w:sz w:val="18"/>
                <w:szCs w:val="18"/>
              </w:rPr>
            </w:pPr>
            <w:r>
              <w:rPr>
                <w:rFonts w:hint="eastAsia"/>
                <w:b/>
                <w:bCs/>
                <w:sz w:val="18"/>
                <w:szCs w:val="18"/>
              </w:rPr>
              <w:t>工作要求</w:t>
            </w:r>
          </w:p>
        </w:tc>
        <w:tc>
          <w:tcPr>
            <w:tcW w:w="1213" w:type="dxa"/>
            <w:vAlign w:val="center"/>
          </w:tcPr>
          <w:p>
            <w:pPr>
              <w:snapToGrid w:val="0"/>
              <w:spacing w:line="300" w:lineRule="exact"/>
              <w:jc w:val="center"/>
              <w:rPr>
                <w:b/>
                <w:bCs/>
                <w:sz w:val="18"/>
                <w:szCs w:val="18"/>
              </w:rPr>
            </w:pPr>
            <w:r>
              <w:rPr>
                <w:rFonts w:hint="eastAsia"/>
                <w:b/>
                <w:bCs/>
                <w:sz w:val="18"/>
                <w:szCs w:val="18"/>
              </w:rPr>
              <w:t>考核资料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3" w:hRule="atLeast"/>
        </w:trPr>
        <w:tc>
          <w:tcPr>
            <w:tcW w:w="737" w:type="dxa"/>
            <w:vMerge w:val="restart"/>
            <w:vAlign w:val="center"/>
          </w:tcPr>
          <w:p>
            <w:pPr>
              <w:snapToGrid w:val="0"/>
              <w:spacing w:line="300" w:lineRule="exact"/>
              <w:jc w:val="center"/>
              <w:rPr>
                <w:rFonts w:asciiTheme="minorEastAsia" w:hAnsiTheme="minorEastAsia"/>
                <w:sz w:val="18"/>
                <w:szCs w:val="18"/>
              </w:rPr>
            </w:pPr>
            <w:r>
              <w:rPr>
                <w:rFonts w:hint="eastAsia" w:asciiTheme="minorEastAsia" w:hAnsiTheme="minorEastAsia"/>
                <w:sz w:val="18"/>
                <w:szCs w:val="18"/>
              </w:rPr>
              <w:t>公益二类事业单位的博物馆、国有企业设立的博物馆、非国有博物馆等面向社会提供公共文化服务</w:t>
            </w:r>
          </w:p>
        </w:tc>
        <w:tc>
          <w:tcPr>
            <w:tcW w:w="763" w:type="dxa"/>
            <w:tcBorders>
              <w:bottom w:val="single" w:color="auto" w:sz="4" w:space="0"/>
            </w:tcBorders>
            <w:vAlign w:val="center"/>
          </w:tcPr>
          <w:p>
            <w:pPr>
              <w:snapToGrid w:val="0"/>
              <w:spacing w:line="300" w:lineRule="exact"/>
              <w:jc w:val="center"/>
              <w:rPr>
                <w:rFonts w:asciiTheme="minorEastAsia" w:hAnsiTheme="minorEastAsia"/>
                <w:sz w:val="18"/>
                <w:szCs w:val="18"/>
              </w:rPr>
            </w:pPr>
            <w:r>
              <w:rPr>
                <w:rFonts w:hint="eastAsia" w:asciiTheme="minorEastAsia" w:hAnsiTheme="minorEastAsia"/>
                <w:sz w:val="18"/>
                <w:szCs w:val="18"/>
              </w:rPr>
              <w:t>基本陈列展览</w:t>
            </w:r>
          </w:p>
        </w:tc>
        <w:tc>
          <w:tcPr>
            <w:tcW w:w="1250" w:type="dxa"/>
            <w:tcBorders>
              <w:bottom w:val="single" w:color="auto" w:sz="4" w:space="0"/>
            </w:tcBorders>
            <w:vAlign w:val="center"/>
          </w:tcPr>
          <w:p>
            <w:pPr>
              <w:snapToGrid w:val="0"/>
              <w:spacing w:line="300" w:lineRule="exact"/>
              <w:jc w:val="center"/>
              <w:rPr>
                <w:rFonts w:asciiTheme="minorEastAsia" w:hAnsiTheme="minorEastAsia"/>
                <w:sz w:val="18"/>
                <w:szCs w:val="18"/>
              </w:rPr>
            </w:pPr>
            <w:r>
              <w:rPr>
                <w:rFonts w:hint="eastAsia" w:cs="Times New Roman" w:asciiTheme="minorEastAsia" w:hAnsiTheme="minorEastAsia"/>
                <w:sz w:val="18"/>
                <w:szCs w:val="18"/>
                <w:lang w:val="zh-TW" w:bidi="zh-TW"/>
              </w:rPr>
              <w:t>全年免费开放</w:t>
            </w:r>
            <w:r>
              <w:rPr>
                <w:rFonts w:hint="eastAsia" w:cs="Times New Roman" w:asciiTheme="minorEastAsia" w:hAnsiTheme="minorEastAsia"/>
                <w:sz w:val="18"/>
                <w:szCs w:val="18"/>
                <w:lang w:val="zh-TW" w:eastAsia="zh-TW" w:bidi="zh-TW"/>
              </w:rPr>
              <w:t>30</w:t>
            </w:r>
            <w:r>
              <w:rPr>
                <w:rFonts w:hint="eastAsia" w:cs="Times New Roman" w:asciiTheme="minorEastAsia" w:hAnsiTheme="minorEastAsia"/>
                <w:sz w:val="18"/>
                <w:szCs w:val="18"/>
                <w:lang w:bidi="zh-TW"/>
              </w:rPr>
              <w:t>0天</w:t>
            </w:r>
          </w:p>
        </w:tc>
        <w:tc>
          <w:tcPr>
            <w:tcW w:w="950" w:type="dxa"/>
            <w:tcBorders>
              <w:bottom w:val="single" w:color="auto" w:sz="4" w:space="0"/>
            </w:tcBorders>
            <w:vAlign w:val="center"/>
          </w:tcPr>
          <w:p>
            <w:pPr>
              <w:snapToGrid w:val="0"/>
              <w:spacing w:line="300" w:lineRule="exact"/>
              <w:rPr>
                <w:rFonts w:cs="Times New Roman" w:asciiTheme="minorEastAsia" w:hAnsiTheme="minorEastAsia"/>
                <w:sz w:val="18"/>
                <w:szCs w:val="18"/>
                <w:lang w:bidi="zh-TW"/>
              </w:rPr>
            </w:pPr>
          </w:p>
        </w:tc>
        <w:tc>
          <w:tcPr>
            <w:tcW w:w="1112" w:type="dxa"/>
            <w:tcBorders>
              <w:bottom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10万元、20万元/只</w:t>
            </w:r>
          </w:p>
        </w:tc>
        <w:tc>
          <w:tcPr>
            <w:tcW w:w="1025" w:type="dxa"/>
            <w:vMerge w:val="restart"/>
            <w:vAlign w:val="center"/>
          </w:tcPr>
          <w:p>
            <w:pPr>
              <w:spacing w:line="360" w:lineRule="exact"/>
              <w:rPr>
                <w:rFonts w:asciiTheme="minorEastAsia" w:hAnsiTheme="minorEastAsia"/>
                <w:sz w:val="18"/>
                <w:szCs w:val="18"/>
              </w:rPr>
            </w:pPr>
          </w:p>
          <w:p>
            <w:pPr>
              <w:spacing w:line="360" w:lineRule="exact"/>
              <w:rPr>
                <w:rFonts w:asciiTheme="minorEastAsia" w:hAnsiTheme="minorEastAsia"/>
                <w:sz w:val="18"/>
                <w:szCs w:val="18"/>
              </w:rPr>
            </w:pPr>
          </w:p>
          <w:p>
            <w:pPr>
              <w:spacing w:line="360" w:lineRule="exact"/>
              <w:rPr>
                <w:rFonts w:asciiTheme="minorEastAsia" w:hAnsiTheme="minorEastAsia"/>
                <w:sz w:val="18"/>
                <w:szCs w:val="18"/>
              </w:rPr>
            </w:pPr>
            <w:r>
              <w:rPr>
                <w:rFonts w:hint="eastAsia" w:asciiTheme="minorEastAsia" w:hAnsiTheme="minorEastAsia"/>
                <w:sz w:val="18"/>
                <w:szCs w:val="18"/>
              </w:rPr>
              <w:t>100万元</w:t>
            </w:r>
          </w:p>
          <w:p>
            <w:pPr>
              <w:spacing w:line="360" w:lineRule="exact"/>
              <w:rPr>
                <w:rFonts w:asciiTheme="minorEastAsia" w:hAnsiTheme="minorEastAsia"/>
                <w:sz w:val="18"/>
                <w:szCs w:val="18"/>
              </w:rPr>
            </w:pPr>
          </w:p>
          <w:p>
            <w:pPr>
              <w:spacing w:line="360" w:lineRule="exact"/>
              <w:rPr>
                <w:rFonts w:asciiTheme="minorEastAsia" w:hAnsiTheme="minorEastAsia"/>
                <w:sz w:val="18"/>
                <w:szCs w:val="18"/>
              </w:rPr>
            </w:pPr>
          </w:p>
        </w:tc>
        <w:tc>
          <w:tcPr>
            <w:tcW w:w="2375" w:type="dxa"/>
            <w:tcBorders>
              <w:bottom w:val="single" w:color="auto" w:sz="4" w:space="0"/>
            </w:tcBorders>
            <w:vAlign w:val="center"/>
          </w:tcPr>
          <w:p>
            <w:pPr>
              <w:snapToGrid w:val="0"/>
              <w:spacing w:line="300" w:lineRule="exact"/>
              <w:ind w:firstLine="360" w:firstLineChars="200"/>
              <w:rPr>
                <w:rFonts w:cs="Times New Roman" w:asciiTheme="minorEastAsia" w:hAnsiTheme="minorEastAsia"/>
                <w:sz w:val="18"/>
                <w:szCs w:val="18"/>
                <w:lang w:val="zh-TW" w:bidi="zh-TW"/>
              </w:rPr>
            </w:pPr>
            <w:r>
              <w:rPr>
                <w:rFonts w:hint="eastAsia" w:cs="Times New Roman" w:asciiTheme="minorEastAsia" w:hAnsiTheme="minorEastAsia"/>
                <w:sz w:val="18"/>
                <w:szCs w:val="18"/>
                <w:lang w:val="zh-TW" w:bidi="zh-TW"/>
              </w:rPr>
              <w:t>实际</w:t>
            </w:r>
            <w:r>
              <w:rPr>
                <w:rFonts w:hint="eastAsia" w:cs="Times New Roman" w:asciiTheme="minorEastAsia" w:hAnsiTheme="minorEastAsia"/>
                <w:sz w:val="18"/>
                <w:szCs w:val="18"/>
                <w:lang w:val="zh-TW" w:eastAsia="zh-TW" w:bidi="zh-TW"/>
              </w:rPr>
              <w:t>展览面积</w:t>
            </w:r>
            <w:r>
              <w:rPr>
                <w:rFonts w:hint="eastAsia" w:cs="Times New Roman" w:asciiTheme="minorEastAsia" w:hAnsiTheme="minorEastAsia"/>
                <w:sz w:val="18"/>
                <w:szCs w:val="18"/>
                <w:lang w:bidi="zh-TW"/>
              </w:rPr>
              <w:t>1000</w:t>
            </w:r>
            <w:r>
              <w:rPr>
                <w:rFonts w:hint="eastAsia" w:cs="Times New Roman" w:asciiTheme="minorEastAsia" w:hAnsiTheme="minorEastAsia"/>
                <w:sz w:val="18"/>
                <w:szCs w:val="18"/>
                <w:lang w:val="zh-TW" w:eastAsia="zh-TW" w:bidi="zh-TW"/>
              </w:rPr>
              <w:t>平方米</w:t>
            </w:r>
            <w:r>
              <w:rPr>
                <w:rFonts w:hint="eastAsia" w:cs="Times New Roman" w:asciiTheme="minorEastAsia" w:hAnsiTheme="minorEastAsia"/>
                <w:sz w:val="18"/>
                <w:szCs w:val="18"/>
                <w:lang w:bidi="zh-TW"/>
              </w:rPr>
              <w:t>以上</w:t>
            </w:r>
            <w:r>
              <w:rPr>
                <w:rFonts w:hint="eastAsia" w:cs="Times New Roman" w:asciiTheme="minorEastAsia" w:hAnsiTheme="minorEastAsia"/>
                <w:sz w:val="18"/>
                <w:szCs w:val="18"/>
                <w:lang w:val="zh-TW" w:eastAsia="zh-TW" w:bidi="zh-TW"/>
              </w:rPr>
              <w:t>（含）</w:t>
            </w:r>
            <w:r>
              <w:rPr>
                <w:rFonts w:hint="eastAsia" w:asciiTheme="minorEastAsia" w:hAnsiTheme="minorEastAsia"/>
                <w:sz w:val="18"/>
                <w:szCs w:val="18"/>
              </w:rPr>
              <w:t>年参观人数达到10000人次以上</w:t>
            </w:r>
            <w:r>
              <w:rPr>
                <w:rFonts w:hint="eastAsia" w:cs="Times New Roman" w:asciiTheme="minorEastAsia" w:hAnsiTheme="minorEastAsia"/>
                <w:sz w:val="18"/>
                <w:szCs w:val="18"/>
                <w:lang w:bidi="zh-TW"/>
              </w:rPr>
              <w:t>的20</w:t>
            </w:r>
            <w:r>
              <w:rPr>
                <w:rFonts w:hint="eastAsia" w:cs="Times New Roman" w:asciiTheme="minorEastAsia" w:hAnsiTheme="minorEastAsia"/>
                <w:sz w:val="18"/>
                <w:szCs w:val="18"/>
                <w:lang w:val="zh-TW" w:eastAsia="zh-TW" w:bidi="zh-TW"/>
              </w:rPr>
              <w:t>万</w:t>
            </w:r>
            <w:r>
              <w:rPr>
                <w:rFonts w:hint="eastAsia" w:cs="Times New Roman" w:asciiTheme="minorEastAsia" w:hAnsiTheme="minorEastAsia"/>
                <w:sz w:val="18"/>
                <w:szCs w:val="18"/>
                <w:lang w:val="zh-TW" w:bidi="zh-TW"/>
              </w:rPr>
              <w:t>元</w:t>
            </w:r>
            <w:r>
              <w:rPr>
                <w:rFonts w:hint="eastAsia" w:cs="Times New Roman" w:asciiTheme="minorEastAsia" w:hAnsiTheme="minorEastAsia"/>
                <w:sz w:val="18"/>
                <w:szCs w:val="18"/>
                <w:lang w:bidi="zh-TW"/>
              </w:rPr>
              <w:t>/年；400-1000平方米</w:t>
            </w:r>
            <w:r>
              <w:rPr>
                <w:rFonts w:hint="eastAsia" w:asciiTheme="minorEastAsia" w:hAnsiTheme="minorEastAsia"/>
                <w:sz w:val="18"/>
                <w:szCs w:val="18"/>
              </w:rPr>
              <w:t>年参观人数达到5000人次以上</w:t>
            </w:r>
            <w:r>
              <w:rPr>
                <w:rFonts w:hint="eastAsia" w:cs="Times New Roman" w:asciiTheme="minorEastAsia" w:hAnsiTheme="minorEastAsia"/>
                <w:sz w:val="18"/>
                <w:szCs w:val="18"/>
                <w:lang w:bidi="zh-TW"/>
              </w:rPr>
              <w:t>的10</w:t>
            </w:r>
            <w:r>
              <w:rPr>
                <w:rFonts w:hint="eastAsia" w:cs="Times New Roman" w:asciiTheme="minorEastAsia" w:hAnsiTheme="minorEastAsia"/>
                <w:sz w:val="18"/>
                <w:szCs w:val="18"/>
                <w:lang w:val="zh-TW" w:eastAsia="zh-TW" w:bidi="zh-TW"/>
              </w:rPr>
              <w:t>万元</w:t>
            </w:r>
            <w:r>
              <w:rPr>
                <w:rFonts w:hint="eastAsia" w:cs="Times New Roman" w:asciiTheme="minorEastAsia" w:hAnsiTheme="minorEastAsia"/>
                <w:sz w:val="18"/>
                <w:szCs w:val="18"/>
                <w:lang w:bidi="zh-TW"/>
              </w:rPr>
              <w:t>/年。</w:t>
            </w:r>
          </w:p>
        </w:tc>
        <w:tc>
          <w:tcPr>
            <w:tcW w:w="1213" w:type="dxa"/>
            <w:tcBorders>
              <w:bottom w:val="single" w:color="auto" w:sz="4" w:space="0"/>
            </w:tcBorders>
            <w:vAlign w:val="center"/>
          </w:tcPr>
          <w:p>
            <w:pPr>
              <w:snapToGrid w:val="0"/>
              <w:spacing w:line="300" w:lineRule="exact"/>
              <w:rPr>
                <w:rFonts w:asciiTheme="minorEastAsia" w:hAnsiTheme="minorEastAsia"/>
                <w:sz w:val="18"/>
                <w:szCs w:val="18"/>
              </w:rPr>
            </w:pPr>
            <w:r>
              <w:rPr>
                <w:rFonts w:hint="eastAsia" w:asciiTheme="minorEastAsia" w:hAnsiTheme="minorEastAsia"/>
                <w:sz w:val="18"/>
                <w:szCs w:val="18"/>
              </w:rPr>
              <w:t>入馆登记记录、巡查记录等台账。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0" w:hRule="atLeast"/>
        </w:trPr>
        <w:tc>
          <w:tcPr>
            <w:tcW w:w="737" w:type="dxa"/>
            <w:vMerge w:val="continue"/>
            <w:vAlign w:val="center"/>
          </w:tcPr>
          <w:p>
            <w:pPr>
              <w:snapToGrid w:val="0"/>
              <w:spacing w:line="300" w:lineRule="exact"/>
              <w:jc w:val="center"/>
              <w:rPr>
                <w:rFonts w:asciiTheme="minorEastAsia" w:hAnsiTheme="minorEastAsia"/>
                <w:sz w:val="18"/>
                <w:szCs w:val="18"/>
              </w:rPr>
            </w:pPr>
          </w:p>
        </w:tc>
        <w:tc>
          <w:tcPr>
            <w:tcW w:w="763" w:type="dxa"/>
            <w:tcBorders>
              <w:top w:val="single" w:color="auto" w:sz="4" w:space="0"/>
              <w:bottom w:val="single" w:color="auto" w:sz="4" w:space="0"/>
            </w:tcBorders>
            <w:vAlign w:val="center"/>
          </w:tcPr>
          <w:p>
            <w:pPr>
              <w:rPr>
                <w:rFonts w:asciiTheme="minorEastAsia" w:hAnsiTheme="minorEastAsia"/>
                <w:sz w:val="18"/>
                <w:szCs w:val="18"/>
              </w:rPr>
            </w:pPr>
            <w:r>
              <w:rPr>
                <w:rFonts w:hint="eastAsia" w:asciiTheme="minorEastAsia" w:hAnsiTheme="minorEastAsia"/>
                <w:sz w:val="18"/>
                <w:szCs w:val="18"/>
              </w:rPr>
              <w:t>经批准组织举办的外地展品来本馆公益性临时展览</w:t>
            </w:r>
          </w:p>
        </w:tc>
        <w:tc>
          <w:tcPr>
            <w:tcW w:w="1250" w:type="dxa"/>
            <w:tcBorders>
              <w:top w:val="single" w:color="auto" w:sz="4" w:space="0"/>
              <w:bottom w:val="single" w:color="auto" w:sz="4" w:space="0"/>
            </w:tcBorders>
            <w:vAlign w:val="center"/>
          </w:tcPr>
          <w:p>
            <w:pPr>
              <w:snapToGrid w:val="0"/>
              <w:spacing w:line="300" w:lineRule="exact"/>
              <w:jc w:val="center"/>
              <w:rPr>
                <w:rFonts w:cs="Times New Roman" w:asciiTheme="minorEastAsia" w:hAnsiTheme="minorEastAsia"/>
                <w:sz w:val="18"/>
                <w:szCs w:val="18"/>
                <w:lang w:val="zh-TW" w:bidi="zh-TW"/>
              </w:rPr>
            </w:pPr>
            <w:r>
              <w:rPr>
                <w:rFonts w:hint="eastAsia" w:cs="Times New Roman" w:asciiTheme="minorEastAsia" w:hAnsiTheme="minorEastAsia"/>
                <w:sz w:val="18"/>
                <w:szCs w:val="18"/>
                <w:lang w:val="zh-TW" w:bidi="zh-TW"/>
              </w:rPr>
              <w:t>7-20天</w:t>
            </w:r>
          </w:p>
        </w:tc>
        <w:tc>
          <w:tcPr>
            <w:tcW w:w="950" w:type="dxa"/>
            <w:tcBorders>
              <w:top w:val="single" w:color="auto" w:sz="4" w:space="0"/>
              <w:bottom w:val="single" w:color="auto" w:sz="4" w:space="0"/>
            </w:tcBorders>
            <w:vAlign w:val="center"/>
          </w:tcPr>
          <w:p>
            <w:pPr>
              <w:snapToGrid w:val="0"/>
              <w:spacing w:line="300" w:lineRule="exact"/>
              <w:jc w:val="cente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00件</w:t>
            </w:r>
          </w:p>
          <w:p>
            <w:pPr>
              <w:snapToGrid w:val="0"/>
              <w:spacing w:line="300" w:lineRule="exact"/>
              <w:jc w:val="center"/>
              <w:rPr>
                <w:rFonts w:cs="Times New Roman" w:asciiTheme="minorEastAsia" w:hAnsiTheme="minorEastAsia"/>
                <w:sz w:val="18"/>
                <w:szCs w:val="18"/>
                <w:lang w:val="zh-TW" w:eastAsia="zh-TW" w:bidi="zh-TW"/>
              </w:rPr>
            </w:pPr>
            <w:r>
              <w:rPr>
                <w:rFonts w:hint="eastAsia" w:asciiTheme="minorEastAsia" w:hAnsiTheme="minorEastAsia"/>
                <w:sz w:val="18"/>
                <w:szCs w:val="18"/>
              </w:rPr>
              <w:t>以上</w:t>
            </w:r>
          </w:p>
        </w:tc>
        <w:tc>
          <w:tcPr>
            <w:tcW w:w="1112" w:type="dxa"/>
            <w:tcBorders>
              <w:top w:val="single" w:color="auto" w:sz="4" w:space="0"/>
              <w:bottom w:val="single" w:color="auto" w:sz="4" w:space="0"/>
            </w:tcBorders>
            <w:vAlign w:val="center"/>
          </w:tcPr>
          <w:p>
            <w:pPr>
              <w:snapToGrid w:val="0"/>
              <w:spacing w:line="300" w:lineRule="exact"/>
              <w:jc w:val="center"/>
              <w:rPr>
                <w:rFonts w:asciiTheme="minorEastAsia" w:hAnsiTheme="minorEastAsia"/>
                <w:sz w:val="18"/>
                <w:szCs w:val="18"/>
              </w:rPr>
            </w:pPr>
            <w:r>
              <w:rPr>
                <w:rFonts w:hint="eastAsia" w:asciiTheme="minorEastAsia" w:hAnsiTheme="minorEastAsia"/>
                <w:sz w:val="18"/>
                <w:szCs w:val="18"/>
              </w:rPr>
              <w:t>1万元、2万元、3万元/只</w:t>
            </w:r>
          </w:p>
        </w:tc>
        <w:tc>
          <w:tcPr>
            <w:tcW w:w="1025" w:type="dxa"/>
            <w:vMerge w:val="continue"/>
            <w:vAlign w:val="center"/>
          </w:tcPr>
          <w:p>
            <w:pPr>
              <w:spacing w:line="360" w:lineRule="exact"/>
              <w:rPr>
                <w:rFonts w:asciiTheme="minorEastAsia" w:hAnsiTheme="minorEastAsia"/>
                <w:sz w:val="18"/>
                <w:szCs w:val="18"/>
              </w:rPr>
            </w:pPr>
          </w:p>
        </w:tc>
        <w:tc>
          <w:tcPr>
            <w:tcW w:w="2375" w:type="dxa"/>
            <w:tcBorders>
              <w:top w:val="single" w:color="auto" w:sz="4" w:space="0"/>
              <w:bottom w:val="single" w:color="auto" w:sz="4" w:space="0"/>
            </w:tcBorders>
            <w:vAlign w:val="center"/>
          </w:tcPr>
          <w:p>
            <w:pPr>
              <w:spacing w:line="360" w:lineRule="exact"/>
              <w:ind w:firstLine="360" w:firstLineChars="200"/>
              <w:rPr>
                <w:rFonts w:asciiTheme="minorEastAsia" w:hAnsiTheme="minorEastAsia"/>
                <w:sz w:val="18"/>
                <w:szCs w:val="18"/>
              </w:rPr>
            </w:pPr>
            <w:r>
              <w:rPr>
                <w:rFonts w:hint="eastAsia" w:asciiTheme="minorEastAsia" w:hAnsiTheme="minorEastAsia"/>
                <w:sz w:val="18"/>
                <w:szCs w:val="18"/>
              </w:rPr>
              <w:t>一般展品展览，展品数量</w:t>
            </w:r>
            <w:r>
              <w:rPr>
                <w:rFonts w:asciiTheme="minorEastAsia" w:hAnsiTheme="minorEastAsia"/>
                <w:sz w:val="18"/>
                <w:szCs w:val="18"/>
              </w:rPr>
              <w:t>100</w:t>
            </w:r>
            <w:r>
              <w:rPr>
                <w:rFonts w:hint="eastAsia" w:asciiTheme="minorEastAsia" w:hAnsiTheme="minorEastAsia"/>
                <w:sz w:val="18"/>
                <w:szCs w:val="18"/>
              </w:rPr>
              <w:t>—</w:t>
            </w:r>
            <w:r>
              <w:rPr>
                <w:rFonts w:asciiTheme="minorEastAsia" w:hAnsiTheme="minorEastAsia"/>
                <w:sz w:val="18"/>
                <w:szCs w:val="18"/>
              </w:rPr>
              <w:t>150</w:t>
            </w:r>
            <w:r>
              <w:rPr>
                <w:rFonts w:hint="eastAsia" w:asciiTheme="minorEastAsia" w:hAnsiTheme="minorEastAsia"/>
                <w:sz w:val="18"/>
                <w:szCs w:val="18"/>
              </w:rPr>
              <w:t>件、展期不少于</w:t>
            </w:r>
            <w:r>
              <w:rPr>
                <w:rFonts w:asciiTheme="minorEastAsia" w:hAnsiTheme="minorEastAsia"/>
                <w:sz w:val="18"/>
                <w:szCs w:val="18"/>
              </w:rPr>
              <w:t>7</w:t>
            </w:r>
            <w:r>
              <w:rPr>
                <w:rFonts w:hint="eastAsia" w:asciiTheme="minorEastAsia" w:hAnsiTheme="minorEastAsia"/>
                <w:sz w:val="18"/>
                <w:szCs w:val="18"/>
              </w:rPr>
              <w:t>天的，按每次不超过1万元的标准购买服务；展品</w:t>
            </w:r>
            <w:r>
              <w:rPr>
                <w:rFonts w:asciiTheme="minorEastAsia" w:hAnsiTheme="minorEastAsia"/>
                <w:sz w:val="18"/>
                <w:szCs w:val="18"/>
              </w:rPr>
              <w:t>151</w:t>
            </w:r>
            <w:r>
              <w:rPr>
                <w:rFonts w:hint="eastAsia" w:asciiTheme="minorEastAsia" w:hAnsiTheme="minorEastAsia"/>
                <w:sz w:val="18"/>
                <w:szCs w:val="18"/>
              </w:rPr>
              <w:t>—</w:t>
            </w:r>
            <w:r>
              <w:rPr>
                <w:rFonts w:asciiTheme="minorEastAsia" w:hAnsiTheme="minorEastAsia"/>
                <w:sz w:val="18"/>
                <w:szCs w:val="18"/>
              </w:rPr>
              <w:t>300</w:t>
            </w:r>
            <w:r>
              <w:rPr>
                <w:rFonts w:hint="eastAsia" w:asciiTheme="minorEastAsia" w:hAnsiTheme="minorEastAsia"/>
                <w:sz w:val="18"/>
                <w:szCs w:val="18"/>
              </w:rPr>
              <w:t>件、展期不少于</w:t>
            </w:r>
            <w:r>
              <w:rPr>
                <w:rFonts w:asciiTheme="minorEastAsia" w:hAnsiTheme="minorEastAsia"/>
                <w:sz w:val="18"/>
                <w:szCs w:val="18"/>
              </w:rPr>
              <w:t>15</w:t>
            </w:r>
            <w:r>
              <w:rPr>
                <w:rFonts w:hint="eastAsia" w:asciiTheme="minorEastAsia" w:hAnsiTheme="minorEastAsia"/>
                <w:sz w:val="18"/>
                <w:szCs w:val="18"/>
              </w:rPr>
              <w:t>天的，按每次不超过2万元的标准购买服务；展品</w:t>
            </w:r>
            <w:r>
              <w:rPr>
                <w:rFonts w:asciiTheme="minorEastAsia" w:hAnsiTheme="minorEastAsia"/>
                <w:sz w:val="18"/>
                <w:szCs w:val="18"/>
              </w:rPr>
              <w:t>300</w:t>
            </w:r>
            <w:r>
              <w:rPr>
                <w:rFonts w:hint="eastAsia" w:asciiTheme="minorEastAsia" w:hAnsiTheme="minorEastAsia"/>
                <w:sz w:val="18"/>
                <w:szCs w:val="18"/>
              </w:rPr>
              <w:t>件以上、展期不少于20天的，按每次不超过3万元的标准购买服务。</w:t>
            </w:r>
          </w:p>
          <w:p>
            <w:pPr>
              <w:spacing w:line="360" w:lineRule="exact"/>
              <w:ind w:firstLine="360" w:firstLineChars="200"/>
              <w:rPr>
                <w:rFonts w:asciiTheme="minorEastAsia" w:hAnsiTheme="minorEastAsia"/>
                <w:sz w:val="18"/>
                <w:szCs w:val="18"/>
              </w:rPr>
            </w:pPr>
            <w:r>
              <w:rPr>
                <w:rFonts w:hint="eastAsia" w:asciiTheme="minorEastAsia" w:hAnsiTheme="minorEastAsia"/>
                <w:sz w:val="18"/>
                <w:szCs w:val="18"/>
              </w:rPr>
              <w:t>国家珍贵文物展览，按每次不超过3万元的标准购买服务。</w:t>
            </w:r>
          </w:p>
        </w:tc>
        <w:tc>
          <w:tcPr>
            <w:tcW w:w="1213" w:type="dxa"/>
            <w:tcBorders>
              <w:top w:val="single" w:color="auto" w:sz="4" w:space="0"/>
              <w:bottom w:val="single" w:color="auto" w:sz="4" w:space="0"/>
            </w:tcBorders>
            <w:vAlign w:val="center"/>
          </w:tcPr>
          <w:p>
            <w:pPr>
              <w:snapToGrid w:val="0"/>
              <w:spacing w:line="300" w:lineRule="exact"/>
              <w:rPr>
                <w:rFonts w:asciiTheme="minorEastAsia" w:hAnsiTheme="minorEastAsia"/>
                <w:sz w:val="18"/>
                <w:szCs w:val="18"/>
              </w:rPr>
            </w:pPr>
            <w:r>
              <w:rPr>
                <w:rFonts w:hint="eastAsia" w:asciiTheme="minorEastAsia" w:hAnsiTheme="minorEastAsia"/>
                <w:sz w:val="18"/>
                <w:szCs w:val="18"/>
              </w:rPr>
              <w:t>展览合同、展品目录、展品合法来源说明、展览主题、展品说明、讲解词等。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2" w:hRule="atLeast"/>
        </w:trPr>
        <w:tc>
          <w:tcPr>
            <w:tcW w:w="737" w:type="dxa"/>
            <w:vMerge w:val="continue"/>
            <w:vAlign w:val="center"/>
          </w:tcPr>
          <w:p>
            <w:pPr>
              <w:snapToGrid w:val="0"/>
              <w:spacing w:line="300" w:lineRule="exact"/>
              <w:jc w:val="center"/>
              <w:rPr>
                <w:rFonts w:asciiTheme="minorEastAsia" w:hAnsiTheme="minorEastAsia"/>
                <w:sz w:val="18"/>
                <w:szCs w:val="18"/>
              </w:rPr>
            </w:pPr>
          </w:p>
        </w:tc>
        <w:tc>
          <w:tcPr>
            <w:tcW w:w="763" w:type="dxa"/>
            <w:tcBorders>
              <w:top w:val="single" w:color="auto" w:sz="4" w:space="0"/>
            </w:tcBorders>
            <w:vAlign w:val="center"/>
          </w:tcPr>
          <w:p>
            <w:pPr>
              <w:snapToGrid w:val="0"/>
              <w:spacing w:line="300" w:lineRule="exact"/>
              <w:rPr>
                <w:rFonts w:asciiTheme="minorEastAsia" w:hAnsiTheme="minorEastAsia"/>
                <w:sz w:val="18"/>
                <w:szCs w:val="18"/>
              </w:rPr>
            </w:pPr>
            <w:r>
              <w:rPr>
                <w:rFonts w:hint="eastAsia" w:asciiTheme="minorEastAsia" w:hAnsiTheme="minorEastAsia"/>
                <w:sz w:val="18"/>
                <w:szCs w:val="18"/>
              </w:rPr>
              <w:t>经批准组织举办由市政府主办的本地展品公益性临时展览</w:t>
            </w:r>
          </w:p>
        </w:tc>
        <w:tc>
          <w:tcPr>
            <w:tcW w:w="1250" w:type="dxa"/>
            <w:tcBorders>
              <w:top w:val="single" w:color="auto" w:sz="4" w:space="0"/>
            </w:tcBorders>
            <w:vAlign w:val="center"/>
          </w:tcPr>
          <w:p>
            <w:pPr>
              <w:snapToGrid w:val="0"/>
              <w:spacing w:line="300" w:lineRule="exact"/>
              <w:jc w:val="center"/>
              <w:rPr>
                <w:rFonts w:cs="Times New Roman" w:asciiTheme="minorEastAsia" w:hAnsiTheme="minorEastAsia"/>
                <w:sz w:val="18"/>
                <w:szCs w:val="18"/>
                <w:lang w:val="zh-TW" w:bidi="zh-TW"/>
              </w:rPr>
            </w:pPr>
            <w:r>
              <w:rPr>
                <w:rFonts w:hint="eastAsia" w:cs="Times New Roman" w:asciiTheme="minorEastAsia" w:hAnsiTheme="minorEastAsia"/>
                <w:sz w:val="18"/>
                <w:szCs w:val="18"/>
                <w:lang w:val="zh-TW" w:bidi="zh-TW"/>
              </w:rPr>
              <w:t>15-20天</w:t>
            </w:r>
          </w:p>
        </w:tc>
        <w:tc>
          <w:tcPr>
            <w:tcW w:w="950" w:type="dxa"/>
            <w:tcBorders>
              <w:top w:val="single" w:color="auto" w:sz="4" w:space="0"/>
            </w:tcBorders>
            <w:vAlign w:val="center"/>
          </w:tcPr>
          <w:p>
            <w:pPr>
              <w:snapToGrid w:val="0"/>
              <w:spacing w:line="300" w:lineRule="exact"/>
              <w:jc w:val="center"/>
              <w:rPr>
                <w:rFonts w:cs="Times New Roman" w:asciiTheme="minorEastAsia" w:hAnsiTheme="minorEastAsia"/>
                <w:sz w:val="18"/>
                <w:szCs w:val="18"/>
                <w:lang w:val="zh-TW" w:bidi="zh-TW"/>
              </w:rPr>
            </w:pPr>
            <w:r>
              <w:rPr>
                <w:rFonts w:hint="eastAsia" w:cs="Times New Roman" w:asciiTheme="minorEastAsia" w:hAnsiTheme="minorEastAsia"/>
                <w:sz w:val="18"/>
                <w:szCs w:val="18"/>
                <w:lang w:val="zh-TW" w:bidi="zh-TW"/>
              </w:rPr>
              <w:t>151件</w:t>
            </w:r>
          </w:p>
          <w:p>
            <w:pPr>
              <w:snapToGrid w:val="0"/>
              <w:spacing w:line="300" w:lineRule="exact"/>
              <w:jc w:val="center"/>
              <w:rPr>
                <w:rFonts w:cs="Times New Roman" w:asciiTheme="minorEastAsia" w:hAnsiTheme="minorEastAsia"/>
                <w:sz w:val="18"/>
                <w:szCs w:val="18"/>
                <w:lang w:val="zh-TW" w:bidi="zh-TW"/>
              </w:rPr>
            </w:pPr>
            <w:r>
              <w:rPr>
                <w:rFonts w:hint="eastAsia" w:cs="Times New Roman" w:asciiTheme="minorEastAsia" w:hAnsiTheme="minorEastAsia"/>
                <w:sz w:val="18"/>
                <w:szCs w:val="18"/>
                <w:lang w:val="zh-TW" w:bidi="zh-TW"/>
              </w:rPr>
              <w:t>以上</w:t>
            </w:r>
          </w:p>
        </w:tc>
        <w:tc>
          <w:tcPr>
            <w:tcW w:w="1112" w:type="dxa"/>
            <w:tcBorders>
              <w:top w:val="single" w:color="auto" w:sz="4" w:space="0"/>
            </w:tcBorders>
            <w:vAlign w:val="center"/>
          </w:tcPr>
          <w:p>
            <w:pPr>
              <w:snapToGrid w:val="0"/>
              <w:spacing w:line="300" w:lineRule="exact"/>
              <w:jc w:val="center"/>
              <w:rPr>
                <w:rFonts w:asciiTheme="minorEastAsia" w:hAnsiTheme="minorEastAsia"/>
                <w:sz w:val="18"/>
                <w:szCs w:val="18"/>
              </w:rPr>
            </w:pPr>
            <w:r>
              <w:rPr>
                <w:rFonts w:hint="eastAsia" w:asciiTheme="minorEastAsia" w:hAnsiTheme="minorEastAsia"/>
                <w:sz w:val="18"/>
                <w:szCs w:val="18"/>
              </w:rPr>
              <w:t>1万元、2万元、3万元/只</w:t>
            </w:r>
          </w:p>
        </w:tc>
        <w:tc>
          <w:tcPr>
            <w:tcW w:w="1025" w:type="dxa"/>
            <w:vMerge w:val="continue"/>
            <w:vAlign w:val="center"/>
          </w:tcPr>
          <w:p>
            <w:pPr>
              <w:ind w:firstLine="360" w:firstLineChars="200"/>
              <w:jc w:val="center"/>
              <w:rPr>
                <w:rFonts w:asciiTheme="minorEastAsia" w:hAnsiTheme="minorEastAsia"/>
                <w:sz w:val="18"/>
                <w:szCs w:val="18"/>
              </w:rPr>
            </w:pPr>
          </w:p>
        </w:tc>
        <w:tc>
          <w:tcPr>
            <w:tcW w:w="2375" w:type="dxa"/>
            <w:tcBorders>
              <w:top w:val="single" w:color="auto" w:sz="4" w:space="0"/>
            </w:tcBorders>
            <w:vAlign w:val="center"/>
          </w:tcPr>
          <w:p>
            <w:pPr>
              <w:ind w:firstLine="360" w:firstLineChars="200"/>
              <w:rPr>
                <w:rFonts w:asciiTheme="minorEastAsia" w:hAnsiTheme="minorEastAsia"/>
                <w:sz w:val="18"/>
                <w:szCs w:val="18"/>
              </w:rPr>
            </w:pPr>
            <w:r>
              <w:rPr>
                <w:rFonts w:hint="eastAsia" w:asciiTheme="minorEastAsia" w:hAnsiTheme="minorEastAsia"/>
                <w:sz w:val="18"/>
                <w:szCs w:val="18"/>
              </w:rPr>
              <w:t>一般展品展览，展品</w:t>
            </w:r>
            <w:r>
              <w:rPr>
                <w:rFonts w:asciiTheme="minorEastAsia" w:hAnsiTheme="minorEastAsia"/>
                <w:sz w:val="18"/>
                <w:szCs w:val="18"/>
              </w:rPr>
              <w:t>15</w:t>
            </w:r>
            <w:r>
              <w:rPr>
                <w:rFonts w:hint="eastAsia" w:asciiTheme="minorEastAsia" w:hAnsiTheme="minorEastAsia"/>
                <w:sz w:val="18"/>
                <w:szCs w:val="18"/>
              </w:rPr>
              <w:t>1—</w:t>
            </w:r>
            <w:r>
              <w:rPr>
                <w:rFonts w:asciiTheme="minorEastAsia" w:hAnsiTheme="minorEastAsia"/>
                <w:sz w:val="18"/>
                <w:szCs w:val="18"/>
              </w:rPr>
              <w:t>300</w:t>
            </w:r>
            <w:r>
              <w:rPr>
                <w:rFonts w:hint="eastAsia" w:asciiTheme="minorEastAsia" w:hAnsiTheme="minorEastAsia"/>
                <w:sz w:val="18"/>
                <w:szCs w:val="18"/>
              </w:rPr>
              <w:t>件、展期不少于</w:t>
            </w:r>
            <w:r>
              <w:rPr>
                <w:rFonts w:asciiTheme="minorEastAsia" w:hAnsiTheme="minorEastAsia"/>
                <w:sz w:val="18"/>
                <w:szCs w:val="18"/>
              </w:rPr>
              <w:t>15</w:t>
            </w:r>
            <w:r>
              <w:rPr>
                <w:rFonts w:hint="eastAsia" w:asciiTheme="minorEastAsia" w:hAnsiTheme="minorEastAsia"/>
                <w:sz w:val="18"/>
                <w:szCs w:val="18"/>
              </w:rPr>
              <w:t>天的，按每次不超过1万元的标准购买服务；展品</w:t>
            </w:r>
            <w:r>
              <w:rPr>
                <w:rFonts w:asciiTheme="minorEastAsia" w:hAnsiTheme="minorEastAsia"/>
                <w:sz w:val="18"/>
                <w:szCs w:val="18"/>
              </w:rPr>
              <w:t>300</w:t>
            </w:r>
            <w:r>
              <w:rPr>
                <w:rFonts w:hint="eastAsia" w:asciiTheme="minorEastAsia" w:hAnsiTheme="minorEastAsia"/>
                <w:sz w:val="18"/>
                <w:szCs w:val="18"/>
              </w:rPr>
              <w:t>件以上、展期不少于20天的，按每次不超过2万元的标准购买服务。</w:t>
            </w:r>
          </w:p>
          <w:p>
            <w:pPr>
              <w:ind w:firstLine="360" w:firstLineChars="200"/>
              <w:rPr>
                <w:rFonts w:asciiTheme="minorEastAsia" w:hAnsiTheme="minorEastAsia"/>
                <w:sz w:val="18"/>
                <w:szCs w:val="18"/>
              </w:rPr>
            </w:pPr>
            <w:r>
              <w:rPr>
                <w:rFonts w:hint="eastAsia" w:asciiTheme="minorEastAsia" w:hAnsiTheme="minorEastAsia"/>
                <w:sz w:val="18"/>
                <w:szCs w:val="18"/>
              </w:rPr>
              <w:t>国家珍贵文物展览，按每次不超过3万元的标准购买服务。</w:t>
            </w:r>
          </w:p>
        </w:tc>
        <w:tc>
          <w:tcPr>
            <w:tcW w:w="1213" w:type="dxa"/>
            <w:tcBorders>
              <w:top w:val="single" w:color="auto" w:sz="4" w:space="0"/>
            </w:tcBorders>
            <w:vAlign w:val="center"/>
          </w:tcPr>
          <w:p>
            <w:pPr>
              <w:snapToGrid w:val="0"/>
              <w:spacing w:line="300" w:lineRule="exact"/>
              <w:rPr>
                <w:rFonts w:asciiTheme="minorEastAsia" w:hAnsiTheme="minorEastAsia"/>
                <w:sz w:val="18"/>
                <w:szCs w:val="18"/>
              </w:rPr>
            </w:pPr>
            <w:r>
              <w:rPr>
                <w:rFonts w:hint="eastAsia" w:asciiTheme="minorEastAsia" w:hAnsiTheme="minorEastAsia"/>
                <w:sz w:val="18"/>
                <w:szCs w:val="18"/>
              </w:rPr>
              <w:t>展览合同、展品目录、展品合法来源说明、展览主题、展品说明、讲解词等。</w:t>
            </w:r>
          </w:p>
        </w:tc>
      </w:tr>
    </w:tbl>
    <w:p>
      <w:pPr>
        <w:ind w:firstLine="360" w:firstLineChars="200"/>
        <w:rPr>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 o:spid="_x0000_s1026" o:spt="202" type="#_x0000_t202" style="position:absolute;left:0pt;margin-left:117.9pt;margin-top:788.9pt;height:6.5pt;width:15.5pt;mso-position-horizontal-relative:page;mso-position-vertical-relative:page;mso-wrap-style:none;z-index:-251658240;mso-width-relative:page;mso-height-relative:page;" filled="f" stroked="f" coordsize="21600,21600" o:gfxdata="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jy7EDYAAAADQEAAA8A&#10;AAAAAAAAAQAgAAAAIgAAAGRycy9kb3ducmV2LnhtbFBLAQIUABQAAAAIAIdO4kDIzFfQpQEAAE8D&#10;AAAOAAAAAAAAAAEAIAAAACcBAABkcnMvZTJvRG9jLnhtbFBLBQYAAAAABgAGAFkBAAA+BQAAAAA=&#10;">
          <v:path/>
          <v:fill on="f" focussize="0,0"/>
          <v:stroke on="f" joinstyle="miter"/>
          <v:imagedata o:title=""/>
          <o:lock v:ext="edit"/>
          <v:textbox inset="0mm,0mm,0mm,0mm" style="mso-fit-shape-to-text:t;">
            <w:txbxContent>
              <w:p>
                <w:pPr>
                  <w:pStyle w:val="8"/>
                  <w:rPr>
                    <w:sz w:val="19"/>
                    <w:szCs w:val="19"/>
                  </w:rPr>
                </w:pPr>
                <w:r>
                  <w:rPr>
                    <w:sz w:val="19"/>
                    <w:szCs w:val="19"/>
                  </w:rPr>
                  <w:t>-</w:t>
                </w:r>
                <w:r>
                  <w:rPr>
                    <w:sz w:val="19"/>
                    <w:szCs w:val="19"/>
                  </w:rPr>
                  <w:fldChar w:fldCharType="begin"/>
                </w:r>
                <w:r>
                  <w:rPr>
                    <w:sz w:val="19"/>
                    <w:szCs w:val="19"/>
                  </w:rPr>
                  <w:instrText xml:space="preserve"> PAGE \* MERGEFORMAT </w:instrText>
                </w:r>
                <w:r>
                  <w:rPr>
                    <w:sz w:val="19"/>
                    <w:szCs w:val="19"/>
                  </w:rPr>
                  <w:fldChar w:fldCharType="separate"/>
                </w:r>
                <w:r>
                  <w:rPr>
                    <w:sz w:val="19"/>
                    <w:szCs w:val="19"/>
                  </w:rPr>
                  <w:t>1</w:t>
                </w:r>
                <w:r>
                  <w:rPr>
                    <w:sz w:val="19"/>
                    <w:szCs w:val="19"/>
                  </w:rPr>
                  <w:fldChar w:fldCharType="end"/>
                </w:r>
                <w:r>
                  <w:rPr>
                    <w:sz w:val="19"/>
                    <w:szCs w:val="19"/>
                    <w:lang w:val="zh-TW" w:eastAsia="zh-TW" w:bidi="zh-TW"/>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FE71B"/>
    <w:multiLevelType w:val="singleLevel"/>
    <w:tmpl w:val="607FE7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2C3962"/>
    <w:rsid w:val="00011355"/>
    <w:rsid w:val="000136E3"/>
    <w:rsid w:val="0003479D"/>
    <w:rsid w:val="00071C5F"/>
    <w:rsid w:val="00074C1D"/>
    <w:rsid w:val="000C1B90"/>
    <w:rsid w:val="000E51FE"/>
    <w:rsid w:val="0017084F"/>
    <w:rsid w:val="001B7F70"/>
    <w:rsid w:val="00251E2A"/>
    <w:rsid w:val="00273FF8"/>
    <w:rsid w:val="002C5915"/>
    <w:rsid w:val="002E2A53"/>
    <w:rsid w:val="0032516B"/>
    <w:rsid w:val="003679E7"/>
    <w:rsid w:val="00381B45"/>
    <w:rsid w:val="004D21FA"/>
    <w:rsid w:val="004E5221"/>
    <w:rsid w:val="00505476"/>
    <w:rsid w:val="005852DC"/>
    <w:rsid w:val="00673FF6"/>
    <w:rsid w:val="006D1C74"/>
    <w:rsid w:val="0084676E"/>
    <w:rsid w:val="00854F30"/>
    <w:rsid w:val="00874139"/>
    <w:rsid w:val="008F59BD"/>
    <w:rsid w:val="009104E7"/>
    <w:rsid w:val="00986CD6"/>
    <w:rsid w:val="00997D45"/>
    <w:rsid w:val="009A42EE"/>
    <w:rsid w:val="009B4D4E"/>
    <w:rsid w:val="009D6A2C"/>
    <w:rsid w:val="00A20763"/>
    <w:rsid w:val="00AC6C8A"/>
    <w:rsid w:val="00AD1ABF"/>
    <w:rsid w:val="00B01E38"/>
    <w:rsid w:val="00B1022E"/>
    <w:rsid w:val="00CA6921"/>
    <w:rsid w:val="00CD29A9"/>
    <w:rsid w:val="00D07EC5"/>
    <w:rsid w:val="00D347AC"/>
    <w:rsid w:val="00DB586A"/>
    <w:rsid w:val="00DD4C7C"/>
    <w:rsid w:val="00DF7930"/>
    <w:rsid w:val="00E20B99"/>
    <w:rsid w:val="00E20D9B"/>
    <w:rsid w:val="00F511FC"/>
    <w:rsid w:val="00F83389"/>
    <w:rsid w:val="00FE05B9"/>
    <w:rsid w:val="00FF79FC"/>
    <w:rsid w:val="019C330A"/>
    <w:rsid w:val="04655805"/>
    <w:rsid w:val="04713BFB"/>
    <w:rsid w:val="07DC5B6F"/>
    <w:rsid w:val="09A53699"/>
    <w:rsid w:val="0B3147EB"/>
    <w:rsid w:val="0B905AD7"/>
    <w:rsid w:val="0D5C533D"/>
    <w:rsid w:val="0DF70879"/>
    <w:rsid w:val="0F907134"/>
    <w:rsid w:val="101104D7"/>
    <w:rsid w:val="11ED1155"/>
    <w:rsid w:val="12A05EE9"/>
    <w:rsid w:val="14D705EE"/>
    <w:rsid w:val="165F0E4D"/>
    <w:rsid w:val="18136F82"/>
    <w:rsid w:val="1AAF028E"/>
    <w:rsid w:val="20DD3E5F"/>
    <w:rsid w:val="228975B7"/>
    <w:rsid w:val="2410057C"/>
    <w:rsid w:val="25FD07D9"/>
    <w:rsid w:val="26AD0616"/>
    <w:rsid w:val="27846F5F"/>
    <w:rsid w:val="28D5244D"/>
    <w:rsid w:val="2ADA379B"/>
    <w:rsid w:val="2C150C9B"/>
    <w:rsid w:val="2DDD6D51"/>
    <w:rsid w:val="2DF14F12"/>
    <w:rsid w:val="2E8011DF"/>
    <w:rsid w:val="2FB9496C"/>
    <w:rsid w:val="2FF51BA7"/>
    <w:rsid w:val="32F7154B"/>
    <w:rsid w:val="350B6E84"/>
    <w:rsid w:val="372350E4"/>
    <w:rsid w:val="372C3962"/>
    <w:rsid w:val="378A0EF1"/>
    <w:rsid w:val="389F6A6A"/>
    <w:rsid w:val="3C595336"/>
    <w:rsid w:val="3D6D4B81"/>
    <w:rsid w:val="406B51DD"/>
    <w:rsid w:val="419F636C"/>
    <w:rsid w:val="431C0DF8"/>
    <w:rsid w:val="43CE6AAA"/>
    <w:rsid w:val="44316780"/>
    <w:rsid w:val="45D731C5"/>
    <w:rsid w:val="48AB5803"/>
    <w:rsid w:val="4C410431"/>
    <w:rsid w:val="4D72727E"/>
    <w:rsid w:val="4EF9421E"/>
    <w:rsid w:val="53CD45BF"/>
    <w:rsid w:val="55C116BE"/>
    <w:rsid w:val="55D75597"/>
    <w:rsid w:val="57AD59E7"/>
    <w:rsid w:val="58B87A0A"/>
    <w:rsid w:val="59454803"/>
    <w:rsid w:val="5A2A0370"/>
    <w:rsid w:val="5BA346B0"/>
    <w:rsid w:val="614A5BE1"/>
    <w:rsid w:val="62B97A28"/>
    <w:rsid w:val="643B73D4"/>
    <w:rsid w:val="677C5438"/>
    <w:rsid w:val="693843AF"/>
    <w:rsid w:val="694C095F"/>
    <w:rsid w:val="6B584CF0"/>
    <w:rsid w:val="6FC74F2D"/>
    <w:rsid w:val="778A0D90"/>
    <w:rsid w:val="7796724C"/>
    <w:rsid w:val="78A8C014"/>
    <w:rsid w:val="7AA7798C"/>
    <w:rsid w:val="7B03237F"/>
    <w:rsid w:val="7CB610FE"/>
    <w:rsid w:val="7CCA7E59"/>
    <w:rsid w:val="7D1E2FE3"/>
    <w:rsid w:val="7F7B517D"/>
    <w:rsid w:val="82D7E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Body text|1"/>
    <w:basedOn w:val="1"/>
    <w:qFormat/>
    <w:uiPriority w:val="0"/>
    <w:pPr>
      <w:spacing w:line="456" w:lineRule="auto"/>
      <w:ind w:firstLine="400"/>
    </w:pPr>
    <w:rPr>
      <w:rFonts w:ascii="宋体" w:hAnsi="宋体" w:eastAsia="宋体" w:cs="宋体"/>
      <w:sz w:val="26"/>
      <w:szCs w:val="26"/>
      <w:lang w:val="zh-TW" w:eastAsia="zh-TW" w:bidi="zh-TW"/>
    </w:rPr>
  </w:style>
  <w:style w:type="paragraph" w:customStyle="1" w:styleId="8">
    <w:name w:val="Header or footer|2"/>
    <w:basedOn w:val="1"/>
    <w:qFormat/>
    <w:uiPriority w:val="0"/>
    <w:rPr>
      <w:sz w:val="20"/>
      <w:szCs w:val="20"/>
    </w:rPr>
  </w:style>
  <w:style w:type="paragraph" w:customStyle="1" w:styleId="9">
    <w:name w:val="Other|1"/>
    <w:basedOn w:val="1"/>
    <w:qFormat/>
    <w:uiPriority w:val="0"/>
    <w:pPr>
      <w:spacing w:line="456" w:lineRule="auto"/>
      <w:ind w:firstLine="400"/>
    </w:pPr>
    <w:rPr>
      <w:rFonts w:ascii="宋体" w:hAnsi="宋体" w:eastAsia="宋体" w:cs="宋体"/>
      <w:sz w:val="26"/>
      <w:szCs w:val="26"/>
      <w:lang w:val="zh-TW" w:eastAsia="zh-TW" w:bidi="zh-TW"/>
    </w:rPr>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 w:type="character" w:customStyle="1" w:styleId="11">
    <w:name w:val="页脚 Char"/>
    <w:basedOn w:val="4"/>
    <w:link w:val="2"/>
    <w:qFormat/>
    <w:uiPriority w:val="0"/>
    <w:rPr>
      <w:rFonts w:asciiTheme="minorHAnsi" w:hAnsiTheme="minorHAnsi" w:eastAsiaTheme="minorEastAsia" w:cstheme="minorBidi"/>
      <w:kern w:val="2"/>
      <w:sz w:val="18"/>
      <w:szCs w:val="18"/>
    </w:rPr>
  </w:style>
  <w:style w:type="paragraph" w:customStyle="1" w:styleId="12">
    <w:name w:val="Heading #2|1"/>
    <w:basedOn w:val="1"/>
    <w:qFormat/>
    <w:uiPriority w:val="0"/>
    <w:pPr>
      <w:spacing w:after="520" w:line="587" w:lineRule="exact"/>
      <w:jc w:val="center"/>
      <w:outlineLvl w:val="1"/>
    </w:pPr>
    <w:rPr>
      <w:rFonts w:ascii="宋体" w:hAnsi="宋体" w:eastAsia="宋体" w:cs="宋体"/>
      <w:sz w:val="42"/>
      <w:szCs w:val="4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C210A-8C5A-44AD-8F48-4B96E1E279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717</Words>
  <Characters>4091</Characters>
  <Lines>34</Lines>
  <Paragraphs>9</Paragraphs>
  <TotalTime>55</TotalTime>
  <ScaleCrop>false</ScaleCrop>
  <LinksUpToDate>false</LinksUpToDate>
  <CharactersWithSpaces>4799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2021-03-15T17:15:00Z</dcterms:created>
  <dc:creator>Administrator</dc:creator>
  <cp:lastModifiedBy>Administrator</cp:lastModifiedBy>
  <cp:lastPrinted>2021-04-16T06:21:00Z</cp:lastPrinted>
  <dcterms:modified xsi:type="dcterms:W3CDTF">2021-04-23T01:49:53Z</dcterms:modified>
  <dc:title>绍兴市财政局</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