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深化农业“标准地”改革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实施农业双强行动 大力推进农业高质量发展行动计划（2021—2025年）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》起草说明</w:t>
      </w:r>
    </w:p>
    <w:p>
      <w:pPr>
        <w:spacing w:line="560" w:lineRule="exact"/>
        <w:ind w:firstLine="640" w:firstLineChars="200"/>
        <w:rPr>
          <w:rFonts w:ascii="仿宋_GB2312" w:hAnsi="??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一、起草背景</w:t>
      </w:r>
    </w:p>
    <w:p>
      <w:pPr>
        <w:spacing w:line="560" w:lineRule="exact"/>
        <w:ind w:firstLine="640" w:firstLineChars="200"/>
        <w:rPr>
          <w:rFonts w:ascii="仿宋_GB2312" w:hAnsi="??_GB2312" w:eastAsia="仿宋_GB2312"/>
          <w:sz w:val="32"/>
          <w:szCs w:val="32"/>
        </w:rPr>
      </w:pPr>
      <w:r>
        <w:rPr>
          <w:rFonts w:hint="eastAsia" w:ascii="仿宋_GB2312" w:hAnsi="??_GB2312" w:eastAsia="仿宋_GB2312"/>
          <w:sz w:val="32"/>
          <w:szCs w:val="32"/>
        </w:rPr>
        <w:t>农业高质量发展，事关经济社会发展大局，是“国之大者”。2021年8月23日，我省召开农业高质量发展大会，时任省长郑栅洁主持，部署实施科技强农、机械强农“双强行动”。实施“双强行动”，是提高农业生产效率的关键之举，是提升农业效益和农民收入的必由之路，也是破解资源环境约束的根本途径。特别是我们义乌，受制于“七山二水一分田”资源禀赋的先天不足，土地资源有限，环境要素制约也十分明显，向科技要效益、向机械化要效率，“双强行动”恰逢其时，这是义乌探索实践破解农业发展瓶颈的关键之举，也是实现农民共同富裕的必由之路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二、起草过程</w:t>
      </w:r>
    </w:p>
    <w:p>
      <w:pPr>
        <w:spacing w:line="560" w:lineRule="exact"/>
        <w:ind w:firstLine="640" w:firstLineChars="200"/>
        <w:rPr>
          <w:rFonts w:ascii="仿宋_GB2312" w:hAnsi="??_GB2312" w:eastAsia="仿宋_GB2312"/>
          <w:sz w:val="32"/>
          <w:szCs w:val="32"/>
        </w:rPr>
      </w:pPr>
      <w:r>
        <w:rPr>
          <w:rFonts w:ascii="楷体_GB2312" w:hAnsi="??_GB2312" w:eastAsia="楷体_GB2312"/>
          <w:sz w:val="32"/>
          <w:szCs w:val="32"/>
        </w:rPr>
        <w:t>1.</w:t>
      </w:r>
      <w:r>
        <w:rPr>
          <w:rFonts w:hint="eastAsia" w:ascii="楷体_GB2312" w:hAnsi="??_GB2312" w:eastAsia="楷体_GB2312"/>
          <w:sz w:val="32"/>
          <w:szCs w:val="32"/>
        </w:rPr>
        <w:t>深入学习调研。</w:t>
      </w:r>
      <w:r>
        <w:rPr>
          <w:rFonts w:hint="eastAsia" w:ascii="仿宋_GB2312" w:hAnsi="??_GB2312" w:eastAsia="仿宋_GB2312"/>
          <w:sz w:val="32"/>
          <w:szCs w:val="32"/>
        </w:rPr>
        <w:t>认真学习领会省市农业高质量发展大会精神和“双强”系列政策文件要求，先后走访了30多家农业经营主体，召开不同类型座谈会3次，深入了解掌握我市农业发展现状，理清农业“双强行动”基本思路。</w:t>
      </w:r>
    </w:p>
    <w:p>
      <w:pPr>
        <w:adjustRightInd w:val="0"/>
        <w:snapToGrid w:val="0"/>
        <w:spacing w:line="560" w:lineRule="exact"/>
        <w:jc w:val="left"/>
        <w:rPr>
          <w:rFonts w:ascii="仿宋_GB2312" w:hAnsi="??_GB2312" w:eastAsia="仿宋_GB2312"/>
          <w:sz w:val="32"/>
          <w:szCs w:val="32"/>
        </w:rPr>
      </w:pPr>
      <w:r>
        <w:rPr>
          <w:rFonts w:ascii="楷体_GB2312" w:hAnsi="??_GB2312" w:eastAsia="楷体_GB2312"/>
          <w:sz w:val="32"/>
          <w:szCs w:val="32"/>
        </w:rPr>
        <w:t xml:space="preserve">    2.</w:t>
      </w:r>
      <w:r>
        <w:rPr>
          <w:rFonts w:hint="eastAsia" w:ascii="楷体_GB2312" w:hAnsi="??_GB2312" w:eastAsia="楷体_GB2312"/>
          <w:sz w:val="32"/>
          <w:szCs w:val="32"/>
        </w:rPr>
        <w:t>反复交流探讨。</w:t>
      </w:r>
      <w:r>
        <w:rPr>
          <w:rFonts w:hint="eastAsia" w:ascii="仿宋_GB2312" w:hAnsi="??_GB2312" w:eastAsia="仿宋_GB2312"/>
          <w:sz w:val="32"/>
          <w:szCs w:val="32"/>
        </w:rPr>
        <w:t>农业农村局各相关科室开展内部讨论5次。市府办召集相关部门专题研究3次，深入研究农业“双强行动”五年计划目标任务、重点工作和保障举措。在前期工作基础上，我局起草制定了《实施科技强农机械强农行动大力推进农业高质量发展行动计划》初稿。</w:t>
      </w:r>
    </w:p>
    <w:p>
      <w:pPr>
        <w:pStyle w:val="3"/>
        <w:ind w:firstLine="640"/>
        <w:rPr>
          <w:rFonts w:ascii="仿宋_GB2312" w:hAnsi="??_GB2312" w:eastAsia="仿宋_GB2312"/>
          <w:sz w:val="32"/>
          <w:szCs w:val="32"/>
        </w:rPr>
      </w:pPr>
      <w:r>
        <w:rPr>
          <w:rFonts w:ascii="楷体_GB2312" w:hAnsi="??_GB2312" w:eastAsia="楷体_GB2312"/>
          <w:sz w:val="32"/>
          <w:szCs w:val="32"/>
        </w:rPr>
        <w:t>3.</w:t>
      </w:r>
      <w:r>
        <w:rPr>
          <w:rFonts w:hint="eastAsia" w:ascii="楷体_GB2312" w:hAnsi="??_GB2312" w:eastAsia="楷体_GB2312"/>
          <w:sz w:val="32"/>
          <w:szCs w:val="32"/>
        </w:rPr>
        <w:t>广泛征求意见。</w:t>
      </w:r>
      <w:r>
        <w:rPr>
          <w:rFonts w:hint="eastAsia" w:ascii="仿宋_GB2312" w:hAnsi="??_GB2312" w:eastAsia="仿宋_GB2312"/>
          <w:sz w:val="32"/>
          <w:szCs w:val="32"/>
        </w:rPr>
        <w:t>2021年11月5日，农业农村局召集自规局、市场监管局、统计局、市场集团、供销联社、科技局等相关部门座谈交流。同时向相关部门部门和各镇街书面征求意见，对农业“双强行动”五年计划初稿进行进一步修改完善。2022年2月</w:t>
      </w:r>
      <w:r>
        <w:rPr>
          <w:rFonts w:ascii="仿宋_GB2312" w:hAnsi="??_GB2312" w:eastAsia="仿宋_GB2312"/>
          <w:sz w:val="32"/>
          <w:szCs w:val="32"/>
        </w:rPr>
        <w:t>1</w:t>
      </w:r>
      <w:r>
        <w:rPr>
          <w:rFonts w:hint="eastAsia" w:ascii="仿宋_GB2312" w:hAnsi="??_GB2312" w:eastAsia="仿宋_GB2312"/>
          <w:sz w:val="32"/>
          <w:szCs w:val="32"/>
        </w:rPr>
        <w:t>8日，市政府罗副市长就农业“双强行动”工作计划和政策开展专题研究，提出指导性意见。2月23日组织各镇街召开农业“双强行动”计划和政策意见讨论征求意见会，对农业“双强行动”计划修改稿进行再次完善，形成代拟稿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三、内容解读</w:t>
      </w:r>
    </w:p>
    <w:p>
      <w:pPr>
        <w:spacing w:line="560" w:lineRule="exact"/>
        <w:ind w:firstLine="640" w:firstLineChars="200"/>
        <w:rPr>
          <w:rFonts w:ascii="仿宋_GB2312" w:hAnsi="??_GB2312" w:eastAsia="仿宋_GB2312"/>
          <w:sz w:val="32"/>
          <w:szCs w:val="32"/>
        </w:rPr>
      </w:pPr>
      <w:r>
        <w:rPr>
          <w:rFonts w:hint="eastAsia" w:ascii="仿宋_GB2312" w:hAnsi="??_GB2312" w:eastAsia="仿宋_GB2312"/>
          <w:sz w:val="32"/>
          <w:szCs w:val="32"/>
        </w:rPr>
        <w:t>此次“双强行动”，义乌聚焦农业高质高效发展主题和科技强农、机械强农“双强”主线，主题鲜明、主线清晰。紧贴义乌实际，着眼“目标导向、短板导向、效果导向”，遵循“摸清底数、结合实际、富有特色、推进工作”的基本原则，聚焦高质量、竞争力、现代化，围绕打造一个集成平台，开展三大强农行动，实施十项重点工作，突出提高农业生产效率和效益导向，加快推动农业高质量发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??_GB2312" w:eastAsia="仿宋_GB2312"/>
          <w:sz w:val="32"/>
          <w:szCs w:val="32"/>
        </w:rPr>
        <w:t>本计划体现三大特点。</w:t>
      </w:r>
      <w:r>
        <w:rPr>
          <w:rFonts w:hint="eastAsia" w:ascii="仿宋_GB2312" w:hAnsi="??_GB2312" w:eastAsia="仿宋_GB2312"/>
          <w:b/>
          <w:bCs/>
          <w:sz w:val="32"/>
          <w:szCs w:val="32"/>
        </w:rPr>
        <w:t>一是目标高远。</w:t>
      </w:r>
      <w:r>
        <w:rPr>
          <w:rFonts w:hint="eastAsia" w:ascii="仿宋_GB2312" w:hAnsi="??_GB2312" w:eastAsia="仿宋_GB2312"/>
          <w:sz w:val="32"/>
          <w:szCs w:val="32"/>
        </w:rPr>
        <w:t>着眼五年行动，到2025年，所有重点指标设定，都大大高于全省以及金华市平均水平，达到全省前20%行列，如农业劳动生产率，全省和金华的目标是6.5万元/人,而我市自定目标为10万元/人,金华最高,充分体现自我加压、负重拼博、勇创一流的工作作风和精神状态。</w:t>
      </w:r>
      <w:r>
        <w:rPr>
          <w:rFonts w:hint="eastAsia" w:ascii="仿宋_GB2312" w:hAnsi="??_GB2312" w:eastAsia="仿宋_GB2312"/>
          <w:b/>
          <w:bCs/>
          <w:sz w:val="32"/>
          <w:szCs w:val="32"/>
        </w:rPr>
        <w:t>二是紧贴实际。</w:t>
      </w:r>
      <w:r>
        <w:rPr>
          <w:rFonts w:hint="eastAsia" w:ascii="仿宋_GB2312" w:hAnsi="??_GB2312" w:eastAsia="仿宋_GB2312"/>
          <w:sz w:val="32"/>
          <w:szCs w:val="32"/>
        </w:rPr>
        <w:t>既全面贯彻落实上级指示要求，突出科技强农、机械强农两大重点，又紧密结合实际，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以“引进吸收、</w:t>
      </w:r>
      <w:r>
        <w:rPr>
          <w:rFonts w:hint="eastAsia" w:ascii="仿宋_GB2312" w:hAnsi="??_GB2312" w:eastAsia="仿宋_GB2312"/>
          <w:sz w:val="32"/>
          <w:szCs w:val="32"/>
        </w:rPr>
        <w:t>推广辐射”为主要手段，以“创新培育、自主研发”为辅助手段，做到保护选育一批、引进推广一批、创新研发一批等“三个一批”，做到规定动作不走样，紧贴实际可操作。</w:t>
      </w:r>
      <w:r>
        <w:rPr>
          <w:rFonts w:hint="eastAsia" w:ascii="仿宋_GB2312" w:hAnsi="??_GB2312" w:eastAsia="仿宋_GB2312"/>
          <w:b/>
          <w:bCs/>
          <w:sz w:val="32"/>
          <w:szCs w:val="32"/>
        </w:rPr>
        <w:t>三是富有特色。</w:t>
      </w:r>
      <w:r>
        <w:rPr>
          <w:rFonts w:hint="eastAsia" w:ascii="仿宋_GB2312" w:hAnsi="??_GB2312" w:eastAsia="仿宋_GB2312"/>
          <w:sz w:val="32"/>
          <w:szCs w:val="32"/>
        </w:rPr>
        <w:t>优化农业生产经营主体，支持市场集团从流通领域向农业生产领域延伸，探索国企投资建设农业新格局。深化农业“标准地”改革，打好“标准地改革+农业双强”组合拳。构建农业数字化应用体系，探索“数字化改革+农业双强”发展模式。</w:t>
      </w:r>
    </w:p>
    <w:p>
      <w:pPr>
        <w:pStyle w:val="2"/>
        <w:spacing w:line="560" w:lineRule="exact"/>
        <w:ind w:firstLine="643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构建一个集成平台，即构建现代农业发展平台。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重点是在佛堂和义亭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建设2个万亩农业综合园区，在全市范围内打造10千亩集成示范畈，支持市场集团参与农业综合开发，探索搭建集土地流转、现代农业示范、带动农民致富等功能一体的现代农业综合集成平台，做大做强农业板块。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开展三大强农行动，实施十项重点工作。一是科技强农行动，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重点是通过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开展新品种、新技术引进示范推广应用、加强本地优质种质资源定点保护、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鼓励院企开展技术合作，推进产业基础再造和产业链提升等举措，大力推动农业科技创新应用。另外，通过推进农业低碳绿色生态发展，深化“肥药两制”改革，农产品区域公用品牌打造，加快农业优品提升。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二是实施机械强农行动，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重点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“三快三化”实现“一个提升”，即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加快粮油生产机械化、加快畜牧养殖业机械化、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加快农业特色产业机械化，提升主导产业机械化水平。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构建“基地+中心+机制”的农机农艺融合体系，实现“一个提升”，即通过打造农机创新试验基地、全程机械化应用基地和农事服务中心，建立健全农机农艺协作攻关机制，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提升农机综合服务能力。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“三大改造建设”实现“一个提升”，即通过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加强农田“宜机化”改造建设、大农水工程改造建设、“美丽田园”改造建设，全域推进农田基础设施改造提升。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三是实施改革强农行动。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积极推进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农村土地规模流转，推进农业集约化、规模化经营水平，增加农业“标准地”储备量。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按照省厅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打好“标准地改革+农业双强”组合拳要求，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深化农业“标准地”改革，实施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农业“标准地”提质、扩面、调结构和数字赋能，推动粮食生产功能区、高标准农田与农业“标准地”有机融合。探索“农业产业大脑+未来农场”发展模式，打造“义乌红糖”产业大脑，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构建农业数字化应用体系。</w:t>
      </w:r>
      <w:bookmarkStart w:id="0" w:name="_GoBack"/>
      <w:bookmarkEnd w:id="0"/>
    </w:p>
    <w:p>
      <w:pPr>
        <w:pStyle w:val="2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强化组织保障。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主要从三个方面强化：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一是强化组织领导，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立由市农业农村局牵头统筹协调、各有关部门各司其职、密切配合的农业“双强行动”工作协同机制，合力推进“双强行动”顺利开展。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b/>
          <w:spacing w:val="-6"/>
          <w:sz w:val="32"/>
          <w:szCs w:val="32"/>
        </w:rPr>
        <w:t>强化经费保障。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出台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“双强”行动扶持政策，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加大农业“双强行动”资金投入力度，这个政策意见等下杨总会具体介绍。</w:t>
      </w: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强化人才支撑，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主要通过推进与科研院所合作、加强人才骨干培训、加大新型主体培育、实施素质提升工程，为“双强”提供人才支撑。</w:t>
      </w:r>
    </w:p>
    <w:p>
      <w:pPr>
        <w:pStyle w:val="2"/>
        <w:ind w:firstLine="640" w:firstLineChars="200"/>
        <w:rPr>
          <w:rFonts w:ascii="仿宋_GB2312" w:hAnsi="??_GB2312" w:eastAsia="仿宋_GB2312"/>
          <w:sz w:val="32"/>
          <w:szCs w:val="32"/>
        </w:rPr>
      </w:pPr>
    </w:p>
    <w:p>
      <w:pPr>
        <w:pStyle w:val="2"/>
        <w:ind w:firstLine="640" w:firstLineChars="200"/>
        <w:rPr>
          <w:rFonts w:ascii="仿宋_GB2312" w:hAnsi="??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64519"/>
    <w:rsid w:val="00B82EE0"/>
    <w:rsid w:val="00D340A7"/>
    <w:rsid w:val="00D542B1"/>
    <w:rsid w:val="05096AAA"/>
    <w:rsid w:val="0B2F4775"/>
    <w:rsid w:val="12B84679"/>
    <w:rsid w:val="14D153A9"/>
    <w:rsid w:val="157001EC"/>
    <w:rsid w:val="16EE16C3"/>
    <w:rsid w:val="21017B0B"/>
    <w:rsid w:val="225C2A38"/>
    <w:rsid w:val="23191959"/>
    <w:rsid w:val="23EE357F"/>
    <w:rsid w:val="25552782"/>
    <w:rsid w:val="2FD60FC2"/>
    <w:rsid w:val="33E94444"/>
    <w:rsid w:val="3DF37799"/>
    <w:rsid w:val="416F7795"/>
    <w:rsid w:val="43A02257"/>
    <w:rsid w:val="484B67A2"/>
    <w:rsid w:val="488352F6"/>
    <w:rsid w:val="4ADC4481"/>
    <w:rsid w:val="4B00577D"/>
    <w:rsid w:val="4D2424A3"/>
    <w:rsid w:val="4F705EF4"/>
    <w:rsid w:val="4F864519"/>
    <w:rsid w:val="525B719E"/>
    <w:rsid w:val="53E43B41"/>
    <w:rsid w:val="558D3248"/>
    <w:rsid w:val="5D8D6052"/>
    <w:rsid w:val="5DC40983"/>
    <w:rsid w:val="5F584A05"/>
    <w:rsid w:val="68F57257"/>
    <w:rsid w:val="697D5B23"/>
    <w:rsid w:val="6DD25AA3"/>
    <w:rsid w:val="705536A1"/>
    <w:rsid w:val="720C3F47"/>
    <w:rsid w:val="7255528F"/>
    <w:rsid w:val="734B0C7F"/>
    <w:rsid w:val="76D7627E"/>
    <w:rsid w:val="78987B65"/>
    <w:rsid w:val="7E6900F1"/>
    <w:rsid w:val="7FBA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0"/>
    <w:pPr>
      <w:ind w:left="850"/>
    </w:p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义乌市党群部门</Company>
  <Pages>4</Pages>
  <Words>338</Words>
  <Characters>1931</Characters>
  <Lines>16</Lines>
  <Paragraphs>4</Paragraphs>
  <TotalTime>4</TotalTime>
  <ScaleCrop>false</ScaleCrop>
  <LinksUpToDate>false</LinksUpToDate>
  <CharactersWithSpaces>2265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2022-01-18T01:10:00Z</dcterms:created>
  <dc:creator>Administrator</dc:creator>
  <cp:lastModifiedBy>lpk</cp:lastModifiedBy>
  <dcterms:modified xsi:type="dcterms:W3CDTF">2022-04-01T06:10:03Z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