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02B" w:rsidRPr="00EA33DA" w:rsidRDefault="00D16AFC" w:rsidP="006F5EBC">
      <w:pPr>
        <w:spacing w:line="560" w:lineRule="exact"/>
        <w:jc w:val="center"/>
        <w:rPr>
          <w:rFonts w:ascii="方正小标宋_GBK" w:eastAsia="方正小标宋_GBK" w:hAnsi="宋体" w:cs="宋体" w:hint="eastAsia"/>
          <w:color w:val="000000"/>
          <w:kern w:val="0"/>
          <w:sz w:val="44"/>
          <w:szCs w:val="44"/>
        </w:rPr>
      </w:pPr>
      <w:r w:rsidRPr="00EA33DA">
        <w:rPr>
          <w:rFonts w:ascii="方正小标宋_GBK" w:eastAsia="方正小标宋_GBK" w:hAnsi="宋体" w:cs="宋体" w:hint="eastAsia"/>
          <w:color w:val="000000"/>
          <w:kern w:val="0"/>
          <w:sz w:val="44"/>
          <w:szCs w:val="44"/>
        </w:rPr>
        <w:t>关于划定高排放非道路移动机械禁止使用区的通告</w:t>
      </w:r>
    </w:p>
    <w:p w:rsidR="00E02103" w:rsidRPr="00EA33DA" w:rsidRDefault="00E02103" w:rsidP="006F5EBC">
      <w:pPr>
        <w:pStyle w:val="a0"/>
        <w:spacing w:line="560" w:lineRule="exact"/>
        <w:ind w:firstLineChars="0" w:firstLine="0"/>
        <w:jc w:val="center"/>
        <w:rPr>
          <w:rFonts w:ascii="楷体_GB2312" w:eastAsia="楷体_GB2312" w:hint="eastAsia"/>
          <w:sz w:val="32"/>
          <w:szCs w:val="32"/>
        </w:rPr>
      </w:pPr>
      <w:r w:rsidRPr="00EA33DA">
        <w:rPr>
          <w:rFonts w:ascii="楷体_GB2312" w:eastAsia="楷体_GB2312" w:hint="eastAsia"/>
          <w:sz w:val="32"/>
          <w:szCs w:val="32"/>
        </w:rPr>
        <w:t>（征求意见稿）</w:t>
      </w:r>
    </w:p>
    <w:p w:rsidR="00FE702B" w:rsidRDefault="00FE702B" w:rsidP="006F5EBC">
      <w:pPr>
        <w:spacing w:line="560" w:lineRule="exact"/>
        <w:jc w:val="center"/>
        <w:rPr>
          <w:rFonts w:ascii="宋体" w:eastAsia="宋体" w:hAnsi="宋体" w:cs="宋体"/>
          <w:b/>
          <w:color w:val="C02020"/>
          <w:sz w:val="32"/>
          <w:szCs w:val="32"/>
          <w:shd w:val="clear" w:color="auto" w:fill="FFFFFF"/>
        </w:rPr>
      </w:pP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为进一步改善环境空气质量，保障人民群众身体健康，依据《中华人民共和国大气污染防治法》</w:t>
      </w:r>
      <w:r>
        <w:rPr>
          <w:rFonts w:ascii="仿宋" w:eastAsia="仿宋" w:hAnsi="仿宋" w:cs="宋体" w:hint="eastAsia"/>
          <w:color w:val="000000"/>
          <w:sz w:val="32"/>
          <w:szCs w:val="32"/>
        </w:rPr>
        <w:t>、</w:t>
      </w:r>
      <w:r>
        <w:rPr>
          <w:rFonts w:ascii="仿宋" w:eastAsia="仿宋" w:hAnsi="仿宋" w:cs="宋体" w:hint="eastAsia"/>
          <w:color w:val="000000"/>
          <w:sz w:val="32"/>
          <w:szCs w:val="32"/>
        </w:rPr>
        <w:t>《浙江省大气污染防治条例》等法律法规，结合我</w:t>
      </w:r>
      <w:r>
        <w:rPr>
          <w:rFonts w:ascii="仿宋" w:eastAsia="仿宋" w:hAnsi="仿宋" w:cs="宋体" w:hint="eastAsia"/>
          <w:color w:val="000000"/>
          <w:sz w:val="32"/>
          <w:szCs w:val="32"/>
        </w:rPr>
        <w:t>县</w:t>
      </w:r>
      <w:r>
        <w:rPr>
          <w:rFonts w:ascii="仿宋" w:eastAsia="仿宋" w:hAnsi="仿宋" w:cs="宋体" w:hint="eastAsia"/>
          <w:color w:val="000000"/>
          <w:sz w:val="32"/>
          <w:szCs w:val="32"/>
        </w:rPr>
        <w:t>实际，决定划定高排放非道路移动机械禁止使用区（以下简称禁用</w:t>
      </w:r>
      <w:bookmarkStart w:id="0" w:name="_GoBack"/>
      <w:bookmarkEnd w:id="0"/>
      <w:r>
        <w:rPr>
          <w:rFonts w:ascii="仿宋" w:eastAsia="仿宋" w:hAnsi="仿宋" w:cs="宋体" w:hint="eastAsia"/>
          <w:color w:val="000000"/>
          <w:sz w:val="32"/>
          <w:szCs w:val="32"/>
        </w:rPr>
        <w:t>区）</w:t>
      </w:r>
      <w:r>
        <w:rPr>
          <w:rFonts w:ascii="仿宋" w:eastAsia="仿宋" w:hAnsi="仿宋" w:cs="宋体" w:hint="eastAsia"/>
          <w:color w:val="000000"/>
          <w:sz w:val="32"/>
          <w:szCs w:val="32"/>
        </w:rPr>
        <w:t>，在禁用区内禁止使用高排放非道路移动机械</w:t>
      </w:r>
      <w:r>
        <w:rPr>
          <w:rFonts w:ascii="仿宋" w:eastAsia="仿宋" w:hAnsi="仿宋" w:cs="宋体" w:hint="eastAsia"/>
          <w:color w:val="000000"/>
          <w:sz w:val="32"/>
          <w:szCs w:val="32"/>
        </w:rPr>
        <w:t>。现将有关事项通告如下：</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一、</w:t>
      </w:r>
      <w:r>
        <w:rPr>
          <w:rFonts w:ascii="仿宋" w:eastAsia="仿宋" w:hAnsi="仿宋" w:cs="宋体" w:hint="eastAsia"/>
          <w:color w:val="000000"/>
          <w:sz w:val="32"/>
          <w:szCs w:val="32"/>
        </w:rPr>
        <w:t>适用范围</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本通告适用于装配有柴油机从事建筑、市政施工和拆迁、港口作业、厂（场）内作业、园林作业等工作作业的非道路移动机械。</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本通告所称“</w:t>
      </w:r>
      <w:r>
        <w:rPr>
          <w:rFonts w:ascii="仿宋" w:eastAsia="仿宋" w:hAnsi="仿宋" w:cs="宋体" w:hint="eastAsia"/>
          <w:color w:val="000000"/>
          <w:sz w:val="32"/>
          <w:szCs w:val="32"/>
        </w:rPr>
        <w:t>高排放非道路移动机械</w:t>
      </w:r>
      <w:r>
        <w:rPr>
          <w:rFonts w:ascii="仿宋" w:eastAsia="仿宋" w:hAnsi="仿宋" w:cs="宋体" w:hint="eastAsia"/>
          <w:color w:val="000000"/>
          <w:sz w:val="32"/>
          <w:szCs w:val="32"/>
        </w:rPr>
        <w:t>”</w:t>
      </w:r>
      <w:r>
        <w:rPr>
          <w:rFonts w:ascii="仿宋" w:eastAsia="仿宋" w:hAnsi="仿宋" w:cs="宋体" w:hint="eastAsia"/>
          <w:color w:val="000000"/>
          <w:sz w:val="32"/>
          <w:szCs w:val="32"/>
        </w:rPr>
        <w:t>是指达不到《非道路柴油移动机械排气烟度限值及测量方法》（</w:t>
      </w:r>
      <w:r>
        <w:rPr>
          <w:rFonts w:ascii="仿宋" w:eastAsia="仿宋" w:hAnsi="仿宋" w:cs="宋体" w:hint="eastAsia"/>
          <w:color w:val="000000"/>
          <w:sz w:val="32"/>
          <w:szCs w:val="32"/>
        </w:rPr>
        <w:t>GB36886-2018</w:t>
      </w:r>
      <w:r>
        <w:rPr>
          <w:rFonts w:ascii="仿宋" w:eastAsia="仿宋" w:hAnsi="仿宋" w:cs="宋体" w:hint="eastAsia"/>
          <w:color w:val="000000"/>
          <w:sz w:val="32"/>
          <w:szCs w:val="32"/>
        </w:rPr>
        <w:t>）规定的Ⅲ类限值标准的非道路移动机械</w:t>
      </w:r>
      <w:r>
        <w:rPr>
          <w:rFonts w:ascii="仿宋" w:eastAsia="仿宋" w:hAnsi="仿宋" w:cs="宋体" w:hint="eastAsia"/>
          <w:color w:val="000000"/>
          <w:sz w:val="32"/>
          <w:szCs w:val="32"/>
        </w:rPr>
        <w:t>。</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二、</w:t>
      </w:r>
      <w:r>
        <w:rPr>
          <w:rFonts w:ascii="仿宋" w:eastAsia="仿宋" w:hAnsi="仿宋" w:cs="宋体" w:hint="eastAsia"/>
          <w:color w:val="000000"/>
          <w:sz w:val="32"/>
          <w:szCs w:val="32"/>
        </w:rPr>
        <w:t>高排放非道路移动机械禁止使用区范围</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云和县城区</w:t>
      </w:r>
      <w:r>
        <w:rPr>
          <w:rFonts w:ascii="仿宋" w:eastAsia="仿宋" w:hAnsi="仿宋" w:cs="宋体" w:hint="eastAsia"/>
          <w:color w:val="000000"/>
          <w:sz w:val="32"/>
          <w:szCs w:val="32"/>
        </w:rPr>
        <w:t>高排放非道路移动机械禁</w:t>
      </w:r>
      <w:r>
        <w:rPr>
          <w:rFonts w:ascii="仿宋" w:eastAsia="仿宋" w:hAnsi="仿宋" w:cs="宋体" w:hint="eastAsia"/>
          <w:color w:val="000000"/>
          <w:sz w:val="32"/>
          <w:szCs w:val="32"/>
        </w:rPr>
        <w:t>用区：</w:t>
      </w:r>
      <w:r>
        <w:rPr>
          <w:rFonts w:ascii="仿宋" w:eastAsia="仿宋" w:hAnsi="仿宋" w:cs="宋体" w:hint="eastAsia"/>
          <w:color w:val="000000"/>
          <w:sz w:val="32"/>
          <w:szCs w:val="32"/>
        </w:rPr>
        <w:t>东到象山</w:t>
      </w:r>
      <w:r>
        <w:rPr>
          <w:rFonts w:ascii="仿宋" w:eastAsia="仿宋" w:hAnsi="仿宋" w:cs="宋体" w:hint="eastAsia"/>
          <w:color w:val="000000"/>
          <w:sz w:val="32"/>
          <w:szCs w:val="32"/>
        </w:rPr>
        <w:t>---</w:t>
      </w:r>
      <w:r>
        <w:rPr>
          <w:rFonts w:ascii="仿宋" w:eastAsia="仿宋" w:hAnsi="仿宋" w:cs="宋体" w:hint="eastAsia"/>
          <w:color w:val="000000"/>
          <w:sz w:val="32"/>
          <w:szCs w:val="32"/>
        </w:rPr>
        <w:t>古坊东侧、南到安溪</w:t>
      </w:r>
      <w:r>
        <w:rPr>
          <w:rFonts w:ascii="仿宋" w:eastAsia="仿宋" w:hAnsi="仿宋" w:cs="宋体" w:hint="eastAsia"/>
          <w:color w:val="000000"/>
          <w:sz w:val="32"/>
          <w:szCs w:val="32"/>
        </w:rPr>
        <w:t>---</w:t>
      </w:r>
      <w:r>
        <w:rPr>
          <w:rFonts w:ascii="仿宋" w:eastAsia="仿宋" w:hAnsi="仿宋" w:cs="宋体" w:hint="eastAsia"/>
          <w:color w:val="000000"/>
          <w:sz w:val="32"/>
          <w:szCs w:val="32"/>
        </w:rPr>
        <w:t>九和</w:t>
      </w:r>
      <w:r>
        <w:rPr>
          <w:rFonts w:ascii="仿宋" w:eastAsia="仿宋" w:hAnsi="仿宋" w:cs="宋体" w:hint="eastAsia"/>
          <w:color w:val="000000"/>
          <w:sz w:val="32"/>
          <w:szCs w:val="32"/>
        </w:rPr>
        <w:t>---</w:t>
      </w:r>
      <w:r>
        <w:rPr>
          <w:rFonts w:ascii="仿宋" w:eastAsia="仿宋" w:hAnsi="仿宋" w:cs="宋体" w:hint="eastAsia"/>
          <w:color w:val="000000"/>
          <w:sz w:val="32"/>
          <w:szCs w:val="32"/>
        </w:rPr>
        <w:t>杨柳河三期南侧、西至贵溪</w:t>
      </w:r>
      <w:r>
        <w:rPr>
          <w:rFonts w:ascii="仿宋" w:eastAsia="仿宋" w:hAnsi="仿宋" w:cs="宋体" w:hint="eastAsia"/>
          <w:color w:val="000000"/>
          <w:sz w:val="32"/>
          <w:szCs w:val="32"/>
        </w:rPr>
        <w:t>---</w:t>
      </w:r>
      <w:r>
        <w:rPr>
          <w:rFonts w:ascii="仿宋" w:eastAsia="仿宋" w:hAnsi="仿宋" w:cs="宋体" w:hint="eastAsia"/>
          <w:color w:val="000000"/>
          <w:sz w:val="32"/>
          <w:szCs w:val="32"/>
        </w:rPr>
        <w:t>杨柳河工业园区西侧、北到山脚</w:t>
      </w:r>
      <w:r>
        <w:rPr>
          <w:rFonts w:ascii="仿宋" w:eastAsia="仿宋" w:hAnsi="仿宋" w:cs="宋体" w:hint="eastAsia"/>
          <w:color w:val="000000"/>
          <w:sz w:val="32"/>
          <w:szCs w:val="32"/>
        </w:rPr>
        <w:t>。</w:t>
      </w:r>
      <w:r>
        <w:rPr>
          <w:rFonts w:ascii="仿宋" w:eastAsia="仿宋" w:hAnsi="仿宋" w:cs="宋体" w:hint="eastAsia"/>
          <w:color w:val="000000"/>
          <w:sz w:val="32"/>
          <w:szCs w:val="32"/>
        </w:rPr>
        <w:t>（具体范围详见附件：云和县</w:t>
      </w:r>
      <w:r>
        <w:rPr>
          <w:rFonts w:ascii="仿宋" w:eastAsia="仿宋" w:hAnsi="仿宋" w:cs="宋体" w:hint="eastAsia"/>
          <w:color w:val="000000"/>
          <w:sz w:val="32"/>
          <w:szCs w:val="32"/>
        </w:rPr>
        <w:t>高排放非道路移动机械禁用</w:t>
      </w:r>
      <w:r>
        <w:rPr>
          <w:rFonts w:ascii="仿宋" w:eastAsia="仿宋" w:hAnsi="仿宋" w:cs="宋体" w:hint="eastAsia"/>
          <w:color w:val="000000"/>
          <w:sz w:val="32"/>
          <w:szCs w:val="32"/>
        </w:rPr>
        <w:t>区示意图）</w:t>
      </w:r>
      <w:r>
        <w:rPr>
          <w:rFonts w:ascii="仿宋" w:eastAsia="仿宋" w:hAnsi="仿宋" w:cs="宋体" w:hint="eastAsia"/>
          <w:color w:val="000000"/>
          <w:sz w:val="32"/>
          <w:szCs w:val="32"/>
        </w:rPr>
        <w:t>。</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应急抢险工程使用的非道机械不受禁用区域限制。</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三、</w:t>
      </w:r>
      <w:r>
        <w:rPr>
          <w:rFonts w:ascii="仿宋" w:eastAsia="仿宋" w:hAnsi="仿宋" w:cs="宋体" w:hint="eastAsia"/>
          <w:color w:val="000000"/>
          <w:sz w:val="32"/>
          <w:szCs w:val="32"/>
        </w:rPr>
        <w:t>申报登记与标识核发</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lastRenderedPageBreak/>
        <w:t>在本</w:t>
      </w:r>
      <w:r>
        <w:rPr>
          <w:rFonts w:ascii="仿宋" w:eastAsia="仿宋" w:hAnsi="仿宋" w:cs="宋体" w:hint="eastAsia"/>
          <w:color w:val="000000"/>
          <w:sz w:val="32"/>
          <w:szCs w:val="32"/>
        </w:rPr>
        <w:t>县</w:t>
      </w:r>
      <w:r>
        <w:rPr>
          <w:rFonts w:ascii="仿宋" w:eastAsia="仿宋" w:hAnsi="仿宋" w:cs="宋体" w:hint="eastAsia"/>
          <w:color w:val="000000"/>
          <w:sz w:val="32"/>
          <w:szCs w:val="32"/>
        </w:rPr>
        <w:t>使用的非道路移动机械，其所有者</w:t>
      </w:r>
      <w:r>
        <w:rPr>
          <w:rFonts w:ascii="仿宋" w:eastAsia="仿宋" w:hAnsi="仿宋" w:cs="宋体" w:hint="eastAsia"/>
          <w:color w:val="000000"/>
          <w:sz w:val="32"/>
          <w:szCs w:val="32"/>
        </w:rPr>
        <w:t>应及时</w:t>
      </w:r>
      <w:r>
        <w:rPr>
          <w:rFonts w:ascii="仿宋" w:eastAsia="仿宋" w:hAnsi="仿宋" w:cs="宋体" w:hint="eastAsia"/>
          <w:color w:val="000000"/>
          <w:sz w:val="32"/>
          <w:szCs w:val="32"/>
        </w:rPr>
        <w:t>向生态环境部门申报登记</w:t>
      </w:r>
      <w:r>
        <w:rPr>
          <w:rFonts w:ascii="仿宋" w:eastAsia="仿宋" w:hAnsi="仿宋" w:cs="宋体" w:hint="eastAsia"/>
          <w:color w:val="000000"/>
          <w:sz w:val="32"/>
          <w:szCs w:val="32"/>
        </w:rPr>
        <w:t>，通过网上申报平台向属地生态环境部门申报登记</w:t>
      </w:r>
      <w:r>
        <w:rPr>
          <w:rFonts w:ascii="仿宋" w:eastAsia="仿宋" w:hAnsi="仿宋" w:cs="宋体" w:hint="eastAsia"/>
          <w:color w:val="000000"/>
          <w:sz w:val="32"/>
          <w:szCs w:val="32"/>
        </w:rPr>
        <w:t>机械的种类、数量、使用场所等情况，领取识别标志，并将识别标志固定于非道路移动机械显著位置。</w:t>
      </w:r>
      <w:r>
        <w:rPr>
          <w:rFonts w:ascii="仿宋" w:eastAsia="仿宋" w:hAnsi="仿宋" w:cs="宋体" w:hint="eastAsia"/>
          <w:color w:val="000000"/>
          <w:sz w:val="32"/>
          <w:szCs w:val="32"/>
        </w:rPr>
        <w:t>交通运输、住房和城乡建设、综合行政执法、农业农村、水利、市场监督管理等部门要督促所管辖范围内企事业单位做好非道机械申报登记工作。生态环境部门应会同行业主管部门对申报的非道机械信息进行核实，并发放识别标识。</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四、</w:t>
      </w:r>
      <w:r>
        <w:rPr>
          <w:rFonts w:ascii="仿宋" w:eastAsia="仿宋" w:hAnsi="仿宋" w:cs="宋体" w:hint="eastAsia"/>
          <w:color w:val="000000"/>
          <w:sz w:val="32"/>
          <w:szCs w:val="32"/>
        </w:rPr>
        <w:t>有关要求</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（一）</w:t>
      </w:r>
      <w:r>
        <w:rPr>
          <w:rFonts w:ascii="仿宋" w:eastAsia="仿宋" w:hAnsi="仿宋" w:cs="宋体" w:hint="eastAsia"/>
          <w:color w:val="000000"/>
          <w:sz w:val="32"/>
          <w:szCs w:val="32"/>
        </w:rPr>
        <w:t>在本县范围使用的非道机械，排放的大气污染物不得超过《非道路柴油移动机械排气烟度限制及测量方法》（</w:t>
      </w:r>
      <w:r>
        <w:rPr>
          <w:rFonts w:ascii="仿宋" w:eastAsia="仿宋" w:hAnsi="仿宋" w:cs="宋体" w:hint="eastAsia"/>
          <w:color w:val="000000"/>
          <w:sz w:val="32"/>
          <w:szCs w:val="32"/>
        </w:rPr>
        <w:t>GB36886-2018</w:t>
      </w:r>
      <w:r>
        <w:rPr>
          <w:rFonts w:ascii="仿宋" w:eastAsia="仿宋" w:hAnsi="仿宋" w:cs="宋体" w:hint="eastAsia"/>
          <w:color w:val="000000"/>
          <w:sz w:val="32"/>
          <w:szCs w:val="32"/>
        </w:rPr>
        <w:t>）规定的排放标准。</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（二）</w:t>
      </w:r>
      <w:r>
        <w:rPr>
          <w:rFonts w:ascii="仿宋" w:eastAsia="仿宋" w:hAnsi="仿宋" w:cs="宋体" w:hint="eastAsia"/>
          <w:color w:val="000000"/>
          <w:sz w:val="32"/>
          <w:szCs w:val="32"/>
        </w:rPr>
        <w:t>在禁用</w:t>
      </w:r>
      <w:r>
        <w:rPr>
          <w:rFonts w:ascii="仿宋" w:eastAsia="仿宋" w:hAnsi="仿宋" w:cs="宋体" w:hint="eastAsia"/>
          <w:color w:val="000000"/>
          <w:sz w:val="32"/>
          <w:szCs w:val="32"/>
        </w:rPr>
        <w:t>区内使用的非道路移动机械，排放的大气污染物应符合《非道路移动柴油机械排气烟度限值及测量方法</w:t>
      </w:r>
      <w:r>
        <w:rPr>
          <w:rFonts w:ascii="仿宋" w:eastAsia="仿宋" w:hAnsi="仿宋" w:cs="宋体" w:hint="eastAsia"/>
          <w:color w:val="000000"/>
          <w:sz w:val="32"/>
          <w:szCs w:val="32"/>
        </w:rPr>
        <w:t>》</w:t>
      </w:r>
      <w:r>
        <w:rPr>
          <w:rFonts w:ascii="仿宋" w:eastAsia="仿宋" w:hAnsi="仿宋" w:cs="宋体" w:hint="eastAsia"/>
          <w:color w:val="000000"/>
          <w:sz w:val="32"/>
          <w:szCs w:val="32"/>
        </w:rPr>
        <w:t>（</w:t>
      </w:r>
      <w:r>
        <w:rPr>
          <w:rFonts w:ascii="仿宋" w:eastAsia="仿宋" w:hAnsi="仿宋" w:cs="宋体" w:hint="eastAsia"/>
          <w:color w:val="000000"/>
          <w:sz w:val="32"/>
          <w:szCs w:val="32"/>
        </w:rPr>
        <w:t>GB36886-2018</w:t>
      </w:r>
      <w:r>
        <w:rPr>
          <w:rFonts w:ascii="仿宋" w:eastAsia="仿宋" w:hAnsi="仿宋" w:cs="宋体" w:hint="eastAsia"/>
          <w:color w:val="000000"/>
          <w:sz w:val="32"/>
          <w:szCs w:val="32"/>
        </w:rPr>
        <w:t>）Ⅲ类限值标准。</w:t>
      </w:r>
    </w:p>
    <w:p w:rsidR="00FE702B" w:rsidRDefault="00D16AFC" w:rsidP="006F5EBC">
      <w:pPr>
        <w:pStyle w:val="a4"/>
        <w:widowControl/>
        <w:spacing w:beforeAutospacing="0" w:afterAutospacing="0" w:line="560" w:lineRule="exact"/>
        <w:ind w:firstLineChars="200" w:firstLine="640"/>
        <w:jc w:val="both"/>
        <w:rPr>
          <w:rFonts w:ascii="仿宋" w:eastAsia="仿宋" w:hAnsi="仿宋" w:cs="宋体"/>
          <w:color w:val="000000"/>
          <w:sz w:val="32"/>
          <w:szCs w:val="32"/>
        </w:rPr>
      </w:pPr>
      <w:r>
        <w:rPr>
          <w:rFonts w:ascii="仿宋" w:eastAsia="仿宋" w:hAnsi="仿宋" w:cs="宋体" w:hint="eastAsia"/>
          <w:color w:val="000000"/>
          <w:sz w:val="32"/>
          <w:szCs w:val="32"/>
        </w:rPr>
        <w:t>（三）在本县范围使用非道机械排放的大气污染物超过《非道路柴油移动机械排气烟度限制及测量方法》（</w:t>
      </w:r>
      <w:r>
        <w:rPr>
          <w:rFonts w:ascii="仿宋" w:eastAsia="仿宋" w:hAnsi="仿宋" w:cs="宋体" w:hint="eastAsia"/>
          <w:color w:val="000000"/>
          <w:sz w:val="32"/>
          <w:szCs w:val="32"/>
        </w:rPr>
        <w:t>GB36886-2018</w:t>
      </w:r>
      <w:r>
        <w:rPr>
          <w:rFonts w:ascii="仿宋" w:eastAsia="仿宋" w:hAnsi="仿宋" w:cs="宋体" w:hint="eastAsia"/>
          <w:color w:val="000000"/>
          <w:sz w:val="32"/>
          <w:szCs w:val="32"/>
        </w:rPr>
        <w:t>）规定的排放标准和在禁用区使用不符合《</w:t>
      </w:r>
      <w:r>
        <w:rPr>
          <w:rFonts w:ascii="仿宋" w:eastAsia="仿宋" w:hAnsi="仿宋" w:cs="宋体" w:hint="eastAsia"/>
          <w:color w:val="000000"/>
          <w:sz w:val="32"/>
          <w:szCs w:val="32"/>
        </w:rPr>
        <w:t>非道路柴油移动机械排气烟度限制及测量方法》（</w:t>
      </w:r>
      <w:r>
        <w:rPr>
          <w:rFonts w:ascii="仿宋" w:eastAsia="仿宋" w:hAnsi="仿宋" w:cs="宋体" w:hint="eastAsia"/>
          <w:color w:val="000000"/>
          <w:sz w:val="32"/>
          <w:szCs w:val="32"/>
        </w:rPr>
        <w:t>GB36886-2018</w:t>
      </w:r>
      <w:r>
        <w:rPr>
          <w:rFonts w:ascii="仿宋" w:eastAsia="仿宋" w:hAnsi="仿宋" w:cs="宋体" w:hint="eastAsia"/>
          <w:color w:val="000000"/>
          <w:sz w:val="32"/>
          <w:szCs w:val="32"/>
        </w:rPr>
        <w:t>）规定的Ⅲ类限值标准的非道机械的，将由生态环境部门依法予以处罚，交通运输、住房和城乡建设、综合行政执法、农业农村、水利、市场监督管理等部门应予以配合。</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五、</w:t>
      </w:r>
      <w:r>
        <w:rPr>
          <w:rFonts w:ascii="仿宋" w:eastAsia="仿宋" w:hAnsi="仿宋" w:cs="宋体" w:hint="eastAsia"/>
          <w:color w:val="000000"/>
          <w:sz w:val="32"/>
          <w:szCs w:val="32"/>
        </w:rPr>
        <w:t>实施时间</w:t>
      </w: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lastRenderedPageBreak/>
        <w:t>本通告自</w:t>
      </w:r>
      <w:r>
        <w:rPr>
          <w:rFonts w:ascii="仿宋" w:eastAsia="仿宋" w:hAnsi="仿宋" w:cs="宋体" w:hint="eastAsia"/>
          <w:color w:val="000000"/>
          <w:sz w:val="32"/>
          <w:szCs w:val="32"/>
        </w:rPr>
        <w:t>202</w:t>
      </w:r>
      <w:r>
        <w:rPr>
          <w:rFonts w:ascii="仿宋" w:eastAsia="仿宋" w:hAnsi="仿宋" w:cs="宋体" w:hint="eastAsia"/>
          <w:color w:val="000000"/>
          <w:sz w:val="32"/>
          <w:szCs w:val="32"/>
        </w:rPr>
        <w:t>1</w:t>
      </w:r>
      <w:r>
        <w:rPr>
          <w:rFonts w:ascii="仿宋" w:eastAsia="仿宋" w:hAnsi="仿宋" w:cs="宋体" w:hint="eastAsia"/>
          <w:color w:val="000000"/>
          <w:sz w:val="32"/>
          <w:szCs w:val="32"/>
        </w:rPr>
        <w:t>年</w:t>
      </w:r>
      <w:r>
        <w:rPr>
          <w:rFonts w:ascii="仿宋" w:eastAsia="仿宋" w:hAnsi="仿宋" w:cs="宋体" w:hint="eastAsia"/>
          <w:color w:val="000000"/>
          <w:sz w:val="32"/>
          <w:szCs w:val="32"/>
        </w:rPr>
        <w:t>XX</w:t>
      </w:r>
      <w:r>
        <w:rPr>
          <w:rFonts w:ascii="仿宋" w:eastAsia="仿宋" w:hAnsi="仿宋" w:cs="宋体" w:hint="eastAsia"/>
          <w:color w:val="000000"/>
          <w:sz w:val="32"/>
          <w:szCs w:val="32"/>
        </w:rPr>
        <w:t>月</w:t>
      </w:r>
      <w:r>
        <w:rPr>
          <w:rFonts w:ascii="仿宋" w:eastAsia="仿宋" w:hAnsi="仿宋" w:cs="宋体" w:hint="eastAsia"/>
          <w:color w:val="000000"/>
          <w:sz w:val="32"/>
          <w:szCs w:val="32"/>
        </w:rPr>
        <w:t>XX</w:t>
      </w:r>
      <w:r>
        <w:rPr>
          <w:rFonts w:ascii="仿宋" w:eastAsia="仿宋" w:hAnsi="仿宋" w:cs="宋体" w:hint="eastAsia"/>
          <w:color w:val="000000"/>
          <w:sz w:val="32"/>
          <w:szCs w:val="32"/>
        </w:rPr>
        <w:t>日起施行。</w:t>
      </w:r>
    </w:p>
    <w:p w:rsidR="00FE702B" w:rsidRDefault="00FE702B" w:rsidP="006F5EBC">
      <w:pPr>
        <w:pStyle w:val="a4"/>
        <w:widowControl/>
        <w:spacing w:beforeAutospacing="0" w:afterAutospacing="0" w:line="560" w:lineRule="exact"/>
        <w:ind w:firstLineChars="200" w:firstLine="640"/>
        <w:rPr>
          <w:rFonts w:ascii="仿宋" w:eastAsia="仿宋" w:hAnsi="仿宋" w:cs="宋体"/>
          <w:color w:val="000000"/>
          <w:sz w:val="32"/>
          <w:szCs w:val="32"/>
        </w:rPr>
      </w:pPr>
    </w:p>
    <w:p w:rsidR="00FE702B" w:rsidRDefault="00D16AFC" w:rsidP="006F5EBC">
      <w:pPr>
        <w:pStyle w:val="a4"/>
        <w:widowControl/>
        <w:spacing w:beforeAutospacing="0" w:afterAutospacing="0" w:line="56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特此通告。</w:t>
      </w:r>
    </w:p>
    <w:p w:rsidR="00FE702B" w:rsidRDefault="00FE702B" w:rsidP="006F5EBC">
      <w:pPr>
        <w:pStyle w:val="a4"/>
        <w:widowControl/>
        <w:spacing w:beforeAutospacing="0" w:afterAutospacing="0" w:line="560" w:lineRule="exact"/>
        <w:ind w:firstLineChars="200" w:firstLine="640"/>
        <w:rPr>
          <w:rFonts w:ascii="仿宋" w:eastAsia="仿宋" w:hAnsi="仿宋" w:cs="宋体"/>
          <w:color w:val="000000"/>
          <w:sz w:val="32"/>
          <w:szCs w:val="32"/>
        </w:rPr>
      </w:pPr>
    </w:p>
    <w:p w:rsidR="00FE702B" w:rsidRDefault="00FE702B" w:rsidP="006F5EBC">
      <w:pPr>
        <w:pStyle w:val="a4"/>
        <w:widowControl/>
        <w:spacing w:beforeAutospacing="0" w:afterAutospacing="0" w:line="560" w:lineRule="exact"/>
        <w:ind w:firstLineChars="200" w:firstLine="640"/>
        <w:rPr>
          <w:rFonts w:ascii="仿宋" w:eastAsia="仿宋" w:hAnsi="仿宋" w:cs="宋体"/>
          <w:color w:val="000000"/>
          <w:sz w:val="32"/>
          <w:szCs w:val="32"/>
        </w:rPr>
      </w:pPr>
    </w:p>
    <w:p w:rsidR="00FE702B" w:rsidRDefault="00D16AFC" w:rsidP="006F5EBC">
      <w:pPr>
        <w:pStyle w:val="a4"/>
        <w:widowControl/>
        <w:spacing w:beforeAutospacing="0" w:afterAutospacing="0" w:line="560" w:lineRule="exact"/>
        <w:ind w:firstLineChars="200" w:firstLine="640"/>
        <w:jc w:val="right"/>
        <w:rPr>
          <w:rFonts w:ascii="仿宋" w:eastAsia="仿宋" w:hAnsi="仿宋" w:cs="宋体"/>
          <w:color w:val="000000"/>
          <w:sz w:val="32"/>
          <w:szCs w:val="32"/>
        </w:rPr>
      </w:pPr>
      <w:r>
        <w:rPr>
          <w:rFonts w:ascii="仿宋" w:eastAsia="仿宋" w:hAnsi="仿宋" w:cs="宋体" w:hint="eastAsia"/>
          <w:color w:val="000000"/>
          <w:sz w:val="32"/>
          <w:szCs w:val="32"/>
        </w:rPr>
        <w:t>云和县人民政府</w:t>
      </w:r>
    </w:p>
    <w:p w:rsidR="00FE702B" w:rsidRDefault="00D16AFC" w:rsidP="006F5EBC">
      <w:pPr>
        <w:pStyle w:val="a4"/>
        <w:widowControl/>
        <w:spacing w:beforeAutospacing="0" w:afterAutospacing="0" w:line="560" w:lineRule="exact"/>
        <w:ind w:firstLineChars="200" w:firstLine="640"/>
        <w:jc w:val="right"/>
        <w:rPr>
          <w:rFonts w:ascii="仿宋" w:eastAsia="仿宋" w:hAnsi="仿宋" w:cs="宋体"/>
          <w:color w:val="000000"/>
          <w:sz w:val="32"/>
          <w:szCs w:val="32"/>
        </w:rPr>
      </w:pPr>
      <w:r>
        <w:rPr>
          <w:rFonts w:ascii="仿宋" w:eastAsia="仿宋" w:hAnsi="仿宋" w:cs="宋体" w:hint="eastAsia"/>
          <w:color w:val="000000"/>
          <w:sz w:val="32"/>
          <w:szCs w:val="32"/>
        </w:rPr>
        <w:t>2021</w:t>
      </w:r>
      <w:r>
        <w:rPr>
          <w:rFonts w:ascii="仿宋" w:eastAsia="仿宋" w:hAnsi="仿宋" w:cs="宋体" w:hint="eastAsia"/>
          <w:color w:val="000000"/>
          <w:sz w:val="32"/>
          <w:szCs w:val="32"/>
        </w:rPr>
        <w:t>年</w:t>
      </w:r>
      <w:r>
        <w:rPr>
          <w:rFonts w:ascii="仿宋" w:eastAsia="仿宋" w:hAnsi="仿宋" w:cs="宋体" w:hint="eastAsia"/>
          <w:color w:val="000000"/>
          <w:sz w:val="32"/>
          <w:szCs w:val="32"/>
        </w:rPr>
        <w:t xml:space="preserve">  </w:t>
      </w:r>
      <w:r>
        <w:rPr>
          <w:rFonts w:ascii="仿宋" w:eastAsia="仿宋" w:hAnsi="仿宋" w:cs="宋体" w:hint="eastAsia"/>
          <w:color w:val="000000"/>
          <w:sz w:val="32"/>
          <w:szCs w:val="32"/>
        </w:rPr>
        <w:t>月</w:t>
      </w:r>
      <w:r>
        <w:rPr>
          <w:rFonts w:ascii="仿宋" w:eastAsia="仿宋" w:hAnsi="仿宋" w:cs="宋体" w:hint="eastAsia"/>
          <w:color w:val="000000"/>
          <w:sz w:val="32"/>
          <w:szCs w:val="32"/>
        </w:rPr>
        <w:t xml:space="preserve">  </w:t>
      </w:r>
      <w:r>
        <w:rPr>
          <w:rFonts w:ascii="仿宋" w:eastAsia="仿宋" w:hAnsi="仿宋" w:cs="宋体" w:hint="eastAsia"/>
          <w:color w:val="000000"/>
          <w:sz w:val="32"/>
          <w:szCs w:val="32"/>
        </w:rPr>
        <w:t>日</w:t>
      </w:r>
    </w:p>
    <w:p w:rsidR="00FE702B" w:rsidRDefault="00FE702B" w:rsidP="006F5EBC">
      <w:pPr>
        <w:spacing w:line="560" w:lineRule="exact"/>
        <w:jc w:val="center"/>
        <w:rPr>
          <w:rFonts w:ascii="宋体" w:eastAsia="宋体" w:hAnsi="宋体" w:cs="宋体"/>
          <w:b/>
          <w:color w:val="C02020"/>
          <w:sz w:val="32"/>
          <w:szCs w:val="32"/>
          <w:shd w:val="clear" w:color="auto" w:fill="FFFFFF"/>
        </w:rPr>
      </w:pPr>
    </w:p>
    <w:p w:rsidR="00FE702B" w:rsidRDefault="00FE702B" w:rsidP="006F5EBC">
      <w:pPr>
        <w:pStyle w:val="a0"/>
        <w:spacing w:line="560" w:lineRule="exact"/>
        <w:ind w:firstLine="643"/>
        <w:rPr>
          <w:rFonts w:ascii="宋体" w:eastAsia="宋体" w:hAnsi="宋体" w:cs="宋体"/>
          <w:b/>
          <w:color w:val="C02020"/>
          <w:sz w:val="32"/>
          <w:szCs w:val="32"/>
          <w:shd w:val="clear" w:color="auto" w:fill="FFFFFF"/>
        </w:rPr>
      </w:pPr>
    </w:p>
    <w:p w:rsidR="00FE702B" w:rsidRDefault="00FE702B" w:rsidP="006F5EBC">
      <w:pPr>
        <w:spacing w:line="560" w:lineRule="exact"/>
        <w:rPr>
          <w:rFonts w:ascii="宋体" w:eastAsia="宋体" w:hAnsi="宋体" w:cs="宋体"/>
          <w:b/>
          <w:color w:val="C02020"/>
          <w:sz w:val="32"/>
          <w:szCs w:val="32"/>
          <w:shd w:val="clear" w:color="auto" w:fill="FFFFFF"/>
        </w:rPr>
      </w:pPr>
    </w:p>
    <w:p w:rsidR="00223D6B" w:rsidRDefault="00223D6B">
      <w:pPr>
        <w:widowControl/>
        <w:jc w:val="left"/>
        <w:rPr>
          <w:rFonts w:ascii="宋体" w:eastAsia="宋体" w:hAnsi="宋体" w:cs="宋体"/>
          <w:b/>
          <w:sz w:val="32"/>
          <w:szCs w:val="32"/>
          <w:shd w:val="clear" w:color="auto" w:fill="FFFFFF"/>
        </w:rPr>
      </w:pPr>
      <w:r>
        <w:rPr>
          <w:rFonts w:ascii="宋体" w:eastAsia="宋体" w:hAnsi="宋体" w:cs="宋体"/>
          <w:b/>
          <w:sz w:val="32"/>
          <w:szCs w:val="32"/>
          <w:shd w:val="clear" w:color="auto" w:fill="FFFFFF"/>
        </w:rPr>
        <w:br w:type="page"/>
      </w:r>
    </w:p>
    <w:p w:rsidR="00FE702B" w:rsidRPr="00223D6B" w:rsidRDefault="00D16AFC" w:rsidP="006F5EBC">
      <w:pPr>
        <w:spacing w:line="560" w:lineRule="exact"/>
        <w:jc w:val="left"/>
        <w:rPr>
          <w:rFonts w:ascii="黑体" w:eastAsia="黑体" w:hAnsi="黑体" w:cs="宋体"/>
          <w:color w:val="C02020"/>
          <w:sz w:val="32"/>
          <w:szCs w:val="32"/>
          <w:shd w:val="clear" w:color="auto" w:fill="FFFFFF"/>
        </w:rPr>
      </w:pPr>
      <w:r w:rsidRPr="00223D6B">
        <w:rPr>
          <w:rFonts w:ascii="黑体" w:eastAsia="黑体" w:hAnsi="黑体" w:cs="宋体" w:hint="eastAsia"/>
          <w:sz w:val="32"/>
          <w:szCs w:val="32"/>
          <w:shd w:val="clear" w:color="auto" w:fill="FFFFFF"/>
        </w:rPr>
        <w:lastRenderedPageBreak/>
        <w:t>附件</w:t>
      </w:r>
    </w:p>
    <w:p w:rsidR="00FE702B" w:rsidRPr="00223D6B" w:rsidRDefault="00D16AFC" w:rsidP="006F5EBC">
      <w:pPr>
        <w:spacing w:line="560" w:lineRule="exact"/>
        <w:jc w:val="center"/>
        <w:rPr>
          <w:rFonts w:ascii="方正小标宋_GBK" w:eastAsia="方正小标宋_GBK" w:hAnsi="楷体_GB2312" w:cs="楷体_GB2312" w:hint="eastAsia"/>
          <w:bCs/>
          <w:spacing w:val="-10"/>
          <w:sz w:val="44"/>
          <w:szCs w:val="44"/>
        </w:rPr>
      </w:pPr>
      <w:r w:rsidRPr="00223D6B">
        <w:rPr>
          <w:rFonts w:ascii="方正小标宋_GBK" w:eastAsia="方正小标宋_GBK" w:hAnsi="楷体_GB2312" w:cs="楷体_GB2312" w:hint="eastAsia"/>
          <w:bCs/>
          <w:spacing w:val="-10"/>
          <w:sz w:val="44"/>
          <w:szCs w:val="44"/>
        </w:rPr>
        <w:t>云和县</w:t>
      </w:r>
      <w:r w:rsidRPr="00223D6B">
        <w:rPr>
          <w:rFonts w:ascii="方正小标宋_GBK" w:eastAsia="方正小标宋_GBK" w:hAnsi="楷体_GB2312" w:cs="楷体_GB2312" w:hint="eastAsia"/>
          <w:bCs/>
          <w:spacing w:val="-10"/>
          <w:sz w:val="44"/>
          <w:szCs w:val="44"/>
        </w:rPr>
        <w:t>高排放非道路移动机械禁用</w:t>
      </w:r>
      <w:r w:rsidRPr="00223D6B">
        <w:rPr>
          <w:rFonts w:ascii="方正小标宋_GBK" w:eastAsia="方正小标宋_GBK" w:hAnsi="楷体_GB2312" w:cs="楷体_GB2312" w:hint="eastAsia"/>
          <w:bCs/>
          <w:spacing w:val="-10"/>
          <w:sz w:val="44"/>
          <w:szCs w:val="44"/>
        </w:rPr>
        <w:t>区示意图</w:t>
      </w:r>
    </w:p>
    <w:p w:rsidR="00FE702B" w:rsidRDefault="00D16AFC" w:rsidP="00223D6B">
      <w:pPr>
        <w:jc w:val="center"/>
        <w:rPr>
          <w:rFonts w:ascii="楷体_GB2312" w:eastAsia="楷体_GB2312" w:hAnsi="楷体_GB2312" w:cs="楷体_GB2312"/>
          <w:b/>
          <w:bCs/>
          <w:sz w:val="32"/>
          <w:szCs w:val="48"/>
        </w:rPr>
      </w:pPr>
      <w:r>
        <w:rPr>
          <w:rFonts w:ascii="楷体_GB2312" w:eastAsia="楷体_GB2312" w:hAnsi="楷体_GB2312" w:cs="楷体_GB2312" w:hint="eastAsia"/>
          <w:b/>
          <w:bCs/>
          <w:noProof/>
          <w:sz w:val="32"/>
          <w:szCs w:val="48"/>
        </w:rPr>
        <w:drawing>
          <wp:inline distT="0" distB="0" distL="114300" distR="114300">
            <wp:extent cx="5266690" cy="3384550"/>
            <wp:effectExtent l="0" t="0" r="10160" b="6350"/>
            <wp:docPr id="4" name="图片 4" descr="微信图片_2021090910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909103408"/>
                    <pic:cNvPicPr>
                      <a:picLocks noChangeAspect="1"/>
                    </pic:cNvPicPr>
                  </pic:nvPicPr>
                  <pic:blipFill>
                    <a:blip r:embed="rId7"/>
                    <a:stretch>
                      <a:fillRect/>
                    </a:stretch>
                  </pic:blipFill>
                  <pic:spPr>
                    <a:xfrm>
                      <a:off x="0" y="0"/>
                      <a:ext cx="5266690" cy="3384550"/>
                    </a:xfrm>
                    <a:prstGeom prst="rect">
                      <a:avLst/>
                    </a:prstGeom>
                  </pic:spPr>
                </pic:pic>
              </a:graphicData>
            </a:graphic>
          </wp:inline>
        </w:drawing>
      </w:r>
    </w:p>
    <w:p w:rsidR="00FE702B" w:rsidRDefault="00FE702B" w:rsidP="006F5EBC">
      <w:pPr>
        <w:spacing w:line="560" w:lineRule="exact"/>
        <w:rPr>
          <w:rFonts w:ascii="宋体" w:eastAsia="宋体" w:hAnsi="宋体" w:cs="宋体"/>
          <w:b/>
          <w:color w:val="C02020"/>
          <w:sz w:val="32"/>
          <w:szCs w:val="32"/>
          <w:shd w:val="clear" w:color="auto" w:fill="FFFFFF"/>
        </w:rPr>
      </w:pPr>
    </w:p>
    <w:sectPr w:rsidR="00FE702B" w:rsidSect="00FE702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AFC" w:rsidRDefault="00D16AFC" w:rsidP="00E02103">
      <w:r>
        <w:separator/>
      </w:r>
    </w:p>
  </w:endnote>
  <w:endnote w:type="continuationSeparator" w:id="1">
    <w:p w:rsidR="00D16AFC" w:rsidRDefault="00D16AFC" w:rsidP="00E021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AFC" w:rsidRDefault="00D16AFC" w:rsidP="00E02103">
      <w:r>
        <w:separator/>
      </w:r>
    </w:p>
  </w:footnote>
  <w:footnote w:type="continuationSeparator" w:id="1">
    <w:p w:rsidR="00D16AFC" w:rsidRDefault="00D16AFC" w:rsidP="00E021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7921A26"/>
    <w:rsid w:val="00223D6B"/>
    <w:rsid w:val="006F5EBC"/>
    <w:rsid w:val="00D16AFC"/>
    <w:rsid w:val="00E02103"/>
    <w:rsid w:val="00EA33DA"/>
    <w:rsid w:val="00F81C24"/>
    <w:rsid w:val="00FE702B"/>
    <w:rsid w:val="024D4F0C"/>
    <w:rsid w:val="07921A26"/>
    <w:rsid w:val="08535065"/>
    <w:rsid w:val="109727A8"/>
    <w:rsid w:val="1A7F0623"/>
    <w:rsid w:val="1B952178"/>
    <w:rsid w:val="20C65455"/>
    <w:rsid w:val="2AB760FB"/>
    <w:rsid w:val="2C4031B5"/>
    <w:rsid w:val="2F7B4EC1"/>
    <w:rsid w:val="38155DE7"/>
    <w:rsid w:val="3FAF253D"/>
    <w:rsid w:val="4A152704"/>
    <w:rsid w:val="4F410A96"/>
    <w:rsid w:val="5FB10E31"/>
    <w:rsid w:val="60780575"/>
    <w:rsid w:val="648653B3"/>
    <w:rsid w:val="7378609D"/>
    <w:rsid w:val="7DEC44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FE702B"/>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FE702B"/>
    <w:pPr>
      <w:ind w:firstLineChars="200" w:firstLine="420"/>
    </w:pPr>
  </w:style>
  <w:style w:type="paragraph" w:styleId="a4">
    <w:name w:val="Normal (Web)"/>
    <w:basedOn w:val="a"/>
    <w:qFormat/>
    <w:rsid w:val="00FE702B"/>
    <w:pPr>
      <w:spacing w:beforeAutospacing="1" w:afterAutospacing="1"/>
      <w:jc w:val="left"/>
    </w:pPr>
    <w:rPr>
      <w:rFonts w:cs="Times New Roman"/>
      <w:kern w:val="0"/>
      <w:sz w:val="24"/>
    </w:rPr>
  </w:style>
  <w:style w:type="paragraph" w:styleId="a5">
    <w:name w:val="header"/>
    <w:basedOn w:val="a"/>
    <w:link w:val="Char"/>
    <w:rsid w:val="00E021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rsid w:val="00E02103"/>
    <w:rPr>
      <w:rFonts w:asciiTheme="minorHAnsi" w:eastAsiaTheme="minorEastAsia" w:hAnsiTheme="minorHAnsi" w:cstheme="minorBidi"/>
      <w:kern w:val="2"/>
      <w:sz w:val="18"/>
      <w:szCs w:val="18"/>
    </w:rPr>
  </w:style>
  <w:style w:type="paragraph" w:styleId="a6">
    <w:name w:val="footer"/>
    <w:basedOn w:val="a"/>
    <w:link w:val="Char0"/>
    <w:rsid w:val="00E02103"/>
    <w:pPr>
      <w:tabs>
        <w:tab w:val="center" w:pos="4153"/>
        <w:tab w:val="right" w:pos="8306"/>
      </w:tabs>
      <w:snapToGrid w:val="0"/>
      <w:jc w:val="left"/>
    </w:pPr>
    <w:rPr>
      <w:sz w:val="18"/>
      <w:szCs w:val="18"/>
    </w:rPr>
  </w:style>
  <w:style w:type="character" w:customStyle="1" w:styleId="Char0">
    <w:name w:val="页脚 Char"/>
    <w:basedOn w:val="a1"/>
    <w:link w:val="a6"/>
    <w:rsid w:val="00E02103"/>
    <w:rPr>
      <w:rFonts w:asciiTheme="minorHAnsi" w:eastAsiaTheme="minorEastAsia" w:hAnsiTheme="minorHAnsi" w:cstheme="minorBidi"/>
      <w:kern w:val="2"/>
      <w:sz w:val="18"/>
      <w:szCs w:val="18"/>
    </w:rPr>
  </w:style>
  <w:style w:type="paragraph" w:styleId="a7">
    <w:name w:val="Balloon Text"/>
    <w:basedOn w:val="a"/>
    <w:link w:val="Char1"/>
    <w:rsid w:val="00223D6B"/>
    <w:rPr>
      <w:sz w:val="18"/>
      <w:szCs w:val="18"/>
    </w:rPr>
  </w:style>
  <w:style w:type="character" w:customStyle="1" w:styleId="Char1">
    <w:name w:val="批注框文本 Char"/>
    <w:basedOn w:val="a1"/>
    <w:link w:val="a7"/>
    <w:rsid w:val="00223D6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Pages>
  <Words>163</Words>
  <Characters>931</Characters>
  <Application>Microsoft Office Word</Application>
  <DocSecurity>0</DocSecurity>
  <Lines>7</Lines>
  <Paragraphs>2</Paragraphs>
  <ScaleCrop>false</ScaleCrop>
  <Company>Microsoft</Company>
  <LinksUpToDate>false</LinksUpToDate>
  <CharactersWithSpaces>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小小小小小小小v</dc:creator>
  <cp:lastModifiedBy>Administrator</cp:lastModifiedBy>
  <cp:revision>6</cp:revision>
  <dcterms:created xsi:type="dcterms:W3CDTF">2021-03-22T06:22:00Z</dcterms:created>
  <dcterms:modified xsi:type="dcterms:W3CDTF">2021-09-10T02:59:00Z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