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07" w:rsidRDefault="00D95307">
      <w:pPr>
        <w:spacing w:line="560" w:lineRule="exact"/>
        <w:jc w:val="center"/>
        <w:rPr>
          <w:rFonts w:ascii="仿宋_GB2312" w:eastAsia="仿宋_GB2312"/>
          <w:bCs/>
          <w:sz w:val="32"/>
          <w:szCs w:val="32"/>
        </w:rPr>
      </w:pPr>
    </w:p>
    <w:p w:rsidR="00D95307" w:rsidRDefault="000A192A">
      <w:pPr>
        <w:spacing w:line="560" w:lineRule="exact"/>
        <w:jc w:val="center"/>
        <w:rPr>
          <w:rFonts w:ascii="仿宋_GB2312" w:eastAsia="仿宋_GB2312"/>
          <w:bCs/>
          <w:sz w:val="32"/>
          <w:szCs w:val="32"/>
        </w:rPr>
      </w:pPr>
      <w:r>
        <w:rPr>
          <w:rFonts w:ascii="仿宋_GB2312" w:eastAsia="仿宋_GB2312" w:hint="eastAsia"/>
          <w:bCs/>
          <w:sz w:val="32"/>
          <w:szCs w:val="32"/>
        </w:rPr>
        <w:t>绍兴市农业农村局关于公开征求</w:t>
      </w:r>
    </w:p>
    <w:p w:rsidR="00D95307" w:rsidRDefault="000A192A">
      <w:pPr>
        <w:spacing w:line="560" w:lineRule="exact"/>
        <w:jc w:val="center"/>
        <w:rPr>
          <w:rFonts w:ascii="仿宋_GB2312" w:eastAsia="仿宋_GB2312"/>
          <w:bCs/>
          <w:sz w:val="32"/>
          <w:szCs w:val="32"/>
        </w:rPr>
      </w:pPr>
      <w:r>
        <w:rPr>
          <w:rFonts w:ascii="仿宋_GB2312" w:eastAsia="仿宋_GB2312" w:hint="eastAsia"/>
          <w:bCs/>
          <w:sz w:val="32"/>
          <w:szCs w:val="32"/>
        </w:rPr>
        <w:t>《</w:t>
      </w:r>
      <w:r>
        <w:rPr>
          <w:rFonts w:eastAsia="仿宋_GB2312" w:hint="eastAsia"/>
          <w:kern w:val="0"/>
          <w:sz w:val="32"/>
          <w:szCs w:val="32"/>
        </w:rPr>
        <w:t>关于抓好</w:t>
      </w:r>
      <w:r>
        <w:rPr>
          <w:rFonts w:eastAsia="仿宋_GB2312" w:hint="eastAsia"/>
          <w:kern w:val="0"/>
          <w:sz w:val="32"/>
          <w:szCs w:val="32"/>
        </w:rPr>
        <w:t>2023</w:t>
      </w:r>
      <w:r>
        <w:rPr>
          <w:rFonts w:eastAsia="仿宋_GB2312" w:hint="eastAsia"/>
          <w:kern w:val="0"/>
          <w:sz w:val="32"/>
          <w:szCs w:val="32"/>
        </w:rPr>
        <w:t>年粮油生产保供工作的若干意见</w:t>
      </w:r>
      <w:r>
        <w:rPr>
          <w:rFonts w:ascii="仿宋_GB2312" w:eastAsia="仿宋_GB2312" w:hint="eastAsia"/>
          <w:bCs/>
          <w:sz w:val="32"/>
          <w:szCs w:val="32"/>
        </w:rPr>
        <w:t>》意见的通知</w:t>
      </w:r>
    </w:p>
    <w:p w:rsidR="00D95307" w:rsidRDefault="00D95307">
      <w:pPr>
        <w:spacing w:line="560" w:lineRule="exact"/>
        <w:rPr>
          <w:rFonts w:ascii="仿宋_GB2312" w:eastAsia="仿宋_GB2312"/>
          <w:b/>
          <w:bCs/>
          <w:sz w:val="32"/>
          <w:szCs w:val="32"/>
        </w:rPr>
      </w:pPr>
    </w:p>
    <w:p w:rsidR="00D95307" w:rsidRDefault="00D95307">
      <w:pPr>
        <w:rPr>
          <w:rFonts w:ascii="仿宋_GB2312" w:eastAsia="仿宋_GB2312"/>
          <w:spacing w:val="-8"/>
          <w:sz w:val="32"/>
          <w:szCs w:val="32"/>
        </w:rPr>
      </w:pPr>
    </w:p>
    <w:p w:rsidR="00D95307" w:rsidRDefault="000A192A">
      <w:pPr>
        <w:spacing w:line="540" w:lineRule="exact"/>
        <w:jc w:val="left"/>
        <w:rPr>
          <w:rFonts w:ascii="黑体" w:eastAsia="黑体" w:hAnsi="黑体" w:cs="仿宋_GB2312"/>
          <w:bCs/>
          <w:sz w:val="32"/>
          <w:szCs w:val="32"/>
          <w:lang/>
        </w:rPr>
      </w:pPr>
      <w:r>
        <w:rPr>
          <w:rFonts w:ascii="黑体" w:eastAsia="黑体" w:hAnsi="黑体" w:cs="仿宋_GB2312" w:hint="eastAsia"/>
          <w:bCs/>
          <w:sz w:val="32"/>
          <w:szCs w:val="32"/>
          <w:lang/>
        </w:rPr>
        <w:t>附件</w:t>
      </w:r>
    </w:p>
    <w:p w:rsidR="00D95307" w:rsidRDefault="00D95307" w:rsidP="006A1611">
      <w:pPr>
        <w:pStyle w:val="2"/>
        <w:ind w:firstLine="600"/>
      </w:pPr>
    </w:p>
    <w:p w:rsidR="00D95307" w:rsidRDefault="000A192A">
      <w:pPr>
        <w:spacing w:line="540" w:lineRule="exact"/>
        <w:jc w:val="center"/>
        <w:rPr>
          <w:rFonts w:eastAsia="方正仿宋_GBK"/>
          <w:bCs/>
          <w:sz w:val="32"/>
          <w:szCs w:val="32"/>
        </w:rPr>
      </w:pPr>
      <w:r>
        <w:rPr>
          <w:rFonts w:eastAsia="方正小标宋简体"/>
          <w:bCs/>
          <w:spacing w:val="-6"/>
          <w:sz w:val="44"/>
          <w:szCs w:val="44"/>
        </w:rPr>
        <w:t>关于抓好</w:t>
      </w:r>
      <w:r>
        <w:rPr>
          <w:rFonts w:eastAsia="方正小标宋简体"/>
          <w:bCs/>
          <w:spacing w:val="-6"/>
          <w:sz w:val="44"/>
          <w:szCs w:val="44"/>
        </w:rPr>
        <w:t>2023</w:t>
      </w:r>
      <w:r>
        <w:rPr>
          <w:rFonts w:eastAsia="方正小标宋简体"/>
          <w:bCs/>
          <w:spacing w:val="-6"/>
          <w:sz w:val="44"/>
          <w:szCs w:val="44"/>
        </w:rPr>
        <w:t>年粮油生产保供工作的若干意见</w:t>
      </w:r>
    </w:p>
    <w:p w:rsidR="00D95307" w:rsidRDefault="00D95307">
      <w:pPr>
        <w:spacing w:line="540" w:lineRule="exact"/>
        <w:jc w:val="center"/>
        <w:rPr>
          <w:rFonts w:eastAsia="楷体_GB2312"/>
          <w:bCs/>
          <w:sz w:val="32"/>
          <w:szCs w:val="32"/>
        </w:rPr>
      </w:pPr>
    </w:p>
    <w:p w:rsidR="00D95307" w:rsidRDefault="000A192A">
      <w:pPr>
        <w:spacing w:line="540" w:lineRule="exact"/>
        <w:jc w:val="center"/>
        <w:rPr>
          <w:rFonts w:eastAsia="方正仿宋_GBK"/>
          <w:sz w:val="32"/>
          <w:szCs w:val="32"/>
        </w:rPr>
      </w:pPr>
      <w:r>
        <w:rPr>
          <w:rFonts w:eastAsia="楷体_GB2312"/>
          <w:bCs/>
          <w:sz w:val="32"/>
          <w:szCs w:val="32"/>
        </w:rPr>
        <w:t>（</w:t>
      </w:r>
      <w:r>
        <w:rPr>
          <w:rFonts w:eastAsia="楷体_GB2312"/>
          <w:bCs/>
          <w:sz w:val="32"/>
          <w:szCs w:val="32"/>
        </w:rPr>
        <w:t>征求意见</w:t>
      </w:r>
      <w:r>
        <w:rPr>
          <w:rFonts w:eastAsia="楷体_GB2312"/>
          <w:bCs/>
          <w:sz w:val="32"/>
          <w:szCs w:val="32"/>
        </w:rPr>
        <w:t>稿）</w:t>
      </w:r>
    </w:p>
    <w:p w:rsidR="00D95307" w:rsidRDefault="00D95307">
      <w:pPr>
        <w:spacing w:line="580" w:lineRule="exact"/>
        <w:ind w:firstLineChars="200" w:firstLine="640"/>
        <w:rPr>
          <w:rFonts w:eastAsia="仿宋_GB2312"/>
          <w:kern w:val="0"/>
          <w:sz w:val="32"/>
          <w:szCs w:val="32"/>
        </w:rPr>
      </w:pPr>
    </w:p>
    <w:p w:rsidR="00D95307" w:rsidRDefault="000A192A">
      <w:pPr>
        <w:spacing w:line="580" w:lineRule="exact"/>
        <w:ind w:firstLineChars="200" w:firstLine="640"/>
        <w:rPr>
          <w:rFonts w:eastAsia="仿宋_GB2312"/>
          <w:kern w:val="0"/>
          <w:sz w:val="32"/>
          <w:szCs w:val="32"/>
        </w:rPr>
      </w:pPr>
      <w:r>
        <w:rPr>
          <w:rFonts w:eastAsia="仿宋_GB2312"/>
          <w:kern w:val="0"/>
          <w:sz w:val="32"/>
          <w:szCs w:val="32"/>
        </w:rPr>
        <w:t>为稳定发展粮油生产，确保我市粮食安全，经市政府同意，现就抓好</w:t>
      </w:r>
      <w:r>
        <w:rPr>
          <w:rFonts w:eastAsia="仿宋_GB2312"/>
          <w:kern w:val="0"/>
          <w:sz w:val="32"/>
          <w:szCs w:val="32"/>
        </w:rPr>
        <w:t>2023</w:t>
      </w:r>
      <w:r>
        <w:rPr>
          <w:rFonts w:eastAsia="仿宋_GB2312"/>
          <w:kern w:val="0"/>
          <w:sz w:val="32"/>
          <w:szCs w:val="32"/>
        </w:rPr>
        <w:t>年粮油生产保供工作提出如下意见：</w:t>
      </w:r>
    </w:p>
    <w:p w:rsidR="00D95307" w:rsidRDefault="000A192A">
      <w:pPr>
        <w:spacing w:line="580" w:lineRule="exact"/>
        <w:ind w:firstLineChars="200" w:firstLine="640"/>
        <w:rPr>
          <w:rFonts w:eastAsia="黑体"/>
          <w:sz w:val="32"/>
          <w:szCs w:val="32"/>
        </w:rPr>
      </w:pPr>
      <w:r>
        <w:rPr>
          <w:rFonts w:eastAsia="黑体"/>
          <w:sz w:val="32"/>
          <w:szCs w:val="32"/>
        </w:rPr>
        <w:t>一、加大生产扶持力度，稳步提升粮油面积</w:t>
      </w:r>
    </w:p>
    <w:p w:rsidR="00D95307" w:rsidRDefault="000A192A">
      <w:pPr>
        <w:spacing w:line="580" w:lineRule="exact"/>
        <w:ind w:firstLineChars="200" w:firstLine="640"/>
        <w:rPr>
          <w:rFonts w:eastAsia="仿宋_GB2312"/>
          <w:sz w:val="32"/>
          <w:szCs w:val="32"/>
        </w:rPr>
      </w:pPr>
      <w:r>
        <w:rPr>
          <w:rFonts w:eastAsia="楷体_GB2312"/>
          <w:bCs/>
          <w:sz w:val="32"/>
          <w:szCs w:val="32"/>
        </w:rPr>
        <w:t>1.</w:t>
      </w:r>
      <w:r>
        <w:rPr>
          <w:rFonts w:eastAsia="楷体_GB2312"/>
          <w:bCs/>
          <w:sz w:val="32"/>
          <w:szCs w:val="32"/>
        </w:rPr>
        <w:t>提高规模种粮补贴。</w:t>
      </w:r>
      <w:r>
        <w:rPr>
          <w:rFonts w:eastAsia="仿宋_GB2312"/>
          <w:kern w:val="0"/>
          <w:sz w:val="32"/>
          <w:szCs w:val="32"/>
        </w:rPr>
        <w:t>对全年稻麦复种或一季旱粮种植或</w:t>
      </w:r>
      <w:r>
        <w:rPr>
          <w:rFonts w:eastAsia="仿宋_GB2312"/>
          <w:kern w:val="0"/>
          <w:sz w:val="32"/>
          <w:szCs w:val="32"/>
        </w:rPr>
        <w:t>“</w:t>
      </w:r>
      <w:r>
        <w:rPr>
          <w:rFonts w:eastAsia="仿宋_GB2312"/>
          <w:kern w:val="0"/>
          <w:sz w:val="32"/>
          <w:szCs w:val="32"/>
        </w:rPr>
        <w:t>三园</w:t>
      </w:r>
      <w:r>
        <w:rPr>
          <w:rFonts w:eastAsia="仿宋_GB2312"/>
          <w:kern w:val="0"/>
          <w:sz w:val="32"/>
          <w:szCs w:val="32"/>
        </w:rPr>
        <w:t>”</w:t>
      </w:r>
      <w:r>
        <w:rPr>
          <w:rFonts w:eastAsia="仿宋_GB2312"/>
          <w:kern w:val="0"/>
          <w:sz w:val="32"/>
          <w:szCs w:val="32"/>
        </w:rPr>
        <w:t>地间作套种同一旱粮作物（不含大小麦）</w:t>
      </w:r>
      <w:r>
        <w:rPr>
          <w:rFonts w:eastAsia="仿宋_GB2312"/>
          <w:sz w:val="32"/>
          <w:szCs w:val="32"/>
        </w:rPr>
        <w:t>50</w:t>
      </w:r>
      <w:r>
        <w:rPr>
          <w:rFonts w:eastAsia="仿宋_GB2312"/>
          <w:sz w:val="32"/>
          <w:szCs w:val="32"/>
        </w:rPr>
        <w:t>亩及以上的规模种粮主体按实际种植面积给予每亩不低于</w:t>
      </w:r>
      <w:r>
        <w:rPr>
          <w:rFonts w:eastAsia="仿宋_GB2312"/>
          <w:sz w:val="32"/>
          <w:szCs w:val="32"/>
        </w:rPr>
        <w:t>160</w:t>
      </w:r>
      <w:r>
        <w:rPr>
          <w:rFonts w:eastAsia="仿宋_GB2312"/>
          <w:sz w:val="32"/>
          <w:szCs w:val="32"/>
        </w:rPr>
        <w:t>元的直接补贴。新增资金由各区、县（市）财政予以保障。</w:t>
      </w:r>
    </w:p>
    <w:p w:rsidR="00D95307" w:rsidRDefault="000A192A">
      <w:pPr>
        <w:spacing w:line="580" w:lineRule="exact"/>
        <w:ind w:firstLineChars="200" w:firstLine="640"/>
        <w:rPr>
          <w:rFonts w:eastAsia="仿宋_GB2312"/>
          <w:sz w:val="32"/>
          <w:szCs w:val="32"/>
        </w:rPr>
      </w:pPr>
      <w:r>
        <w:rPr>
          <w:rFonts w:eastAsia="楷体_GB2312"/>
          <w:bCs/>
          <w:sz w:val="32"/>
          <w:szCs w:val="32"/>
        </w:rPr>
        <w:t>2.</w:t>
      </w:r>
      <w:r>
        <w:rPr>
          <w:rFonts w:eastAsia="楷体_GB2312"/>
          <w:bCs/>
          <w:sz w:val="32"/>
          <w:szCs w:val="32"/>
        </w:rPr>
        <w:t>新增连作晚稻种植补贴。</w:t>
      </w:r>
      <w:r>
        <w:rPr>
          <w:rFonts w:eastAsia="仿宋_GB2312"/>
          <w:kern w:val="0"/>
          <w:sz w:val="32"/>
          <w:szCs w:val="32"/>
        </w:rPr>
        <w:t>对种植早稻且复种连作晚稻，按连作晚稻面积在规模种植的基础上再给予每</w:t>
      </w:r>
      <w:r>
        <w:rPr>
          <w:rFonts w:eastAsia="仿宋_GB2312"/>
          <w:sz w:val="32"/>
          <w:szCs w:val="32"/>
        </w:rPr>
        <w:t>亩</w:t>
      </w:r>
      <w:r>
        <w:rPr>
          <w:rFonts w:eastAsia="仿宋_GB2312"/>
          <w:sz w:val="32"/>
          <w:szCs w:val="32"/>
        </w:rPr>
        <w:t>100</w:t>
      </w:r>
      <w:r>
        <w:rPr>
          <w:rFonts w:eastAsia="仿宋_GB2312"/>
          <w:sz w:val="32"/>
          <w:szCs w:val="32"/>
        </w:rPr>
        <w:t>元的补贴。所需资金由各区、县（市）财政予以保障。</w:t>
      </w:r>
    </w:p>
    <w:p w:rsidR="00D95307" w:rsidRDefault="000A192A">
      <w:pPr>
        <w:spacing w:line="580" w:lineRule="exact"/>
        <w:ind w:firstLineChars="200" w:firstLine="640"/>
        <w:rPr>
          <w:rFonts w:eastAsia="仿宋_GB2312"/>
        </w:rPr>
      </w:pPr>
      <w:r>
        <w:rPr>
          <w:rFonts w:eastAsia="楷体_GB2312"/>
          <w:bCs/>
          <w:sz w:val="32"/>
          <w:szCs w:val="32"/>
        </w:rPr>
        <w:t>3.</w:t>
      </w:r>
      <w:r>
        <w:rPr>
          <w:rFonts w:eastAsia="楷体_GB2312"/>
          <w:bCs/>
          <w:sz w:val="32"/>
          <w:szCs w:val="32"/>
        </w:rPr>
        <w:t>实行连作晚稻机插补贴。</w:t>
      </w:r>
      <w:r>
        <w:rPr>
          <w:rFonts w:eastAsia="仿宋_GB2312"/>
          <w:kern w:val="0"/>
          <w:sz w:val="32"/>
          <w:szCs w:val="32"/>
        </w:rPr>
        <w:t>对种植早稻后进行机插连作晚稻面积</w:t>
      </w:r>
      <w:r>
        <w:rPr>
          <w:rFonts w:eastAsia="仿宋_GB2312"/>
          <w:kern w:val="0"/>
          <w:sz w:val="32"/>
          <w:szCs w:val="32"/>
        </w:rPr>
        <w:t>50</w:t>
      </w:r>
      <w:r>
        <w:rPr>
          <w:rFonts w:eastAsia="仿宋_GB2312"/>
          <w:kern w:val="0"/>
          <w:sz w:val="32"/>
          <w:szCs w:val="32"/>
        </w:rPr>
        <w:t>亩以上的生产主体，按机插连作晚稻面积，由各区、县</w:t>
      </w:r>
      <w:r>
        <w:rPr>
          <w:rFonts w:eastAsia="仿宋_GB2312"/>
          <w:kern w:val="0"/>
          <w:sz w:val="32"/>
          <w:szCs w:val="32"/>
        </w:rPr>
        <w:lastRenderedPageBreak/>
        <w:t>（市）给予每亩</w:t>
      </w:r>
      <w:r>
        <w:rPr>
          <w:rFonts w:eastAsia="仿宋_GB2312"/>
          <w:kern w:val="0"/>
          <w:sz w:val="32"/>
          <w:szCs w:val="32"/>
        </w:rPr>
        <w:t>50</w:t>
      </w:r>
      <w:r>
        <w:rPr>
          <w:rFonts w:eastAsia="仿宋_GB2312"/>
          <w:kern w:val="0"/>
          <w:sz w:val="32"/>
          <w:szCs w:val="32"/>
        </w:rPr>
        <w:t>元的补贴。</w:t>
      </w:r>
    </w:p>
    <w:p w:rsidR="00D95307" w:rsidRDefault="000A192A">
      <w:pPr>
        <w:spacing w:line="580" w:lineRule="exact"/>
        <w:ind w:firstLineChars="200" w:firstLine="640"/>
        <w:rPr>
          <w:rFonts w:eastAsia="仿宋_GB2312"/>
          <w:kern w:val="0"/>
          <w:sz w:val="32"/>
          <w:szCs w:val="32"/>
        </w:rPr>
      </w:pPr>
      <w:r>
        <w:rPr>
          <w:rFonts w:eastAsia="楷体_GB2312"/>
          <w:bCs/>
          <w:sz w:val="32"/>
          <w:szCs w:val="32"/>
        </w:rPr>
        <w:t>4.</w:t>
      </w:r>
      <w:r>
        <w:rPr>
          <w:rFonts w:eastAsia="楷体_GB2312"/>
          <w:bCs/>
          <w:sz w:val="32"/>
          <w:szCs w:val="32"/>
        </w:rPr>
        <w:t>再生稻再生季面积不予补贴。</w:t>
      </w:r>
      <w:r>
        <w:rPr>
          <w:rFonts w:eastAsia="仿宋_GB2312"/>
          <w:kern w:val="0"/>
          <w:sz w:val="32"/>
          <w:szCs w:val="32"/>
        </w:rPr>
        <w:t>再生稻只享受一季（早稻）面积补贴。</w:t>
      </w:r>
    </w:p>
    <w:p w:rsidR="00D95307" w:rsidRDefault="000A192A">
      <w:pPr>
        <w:spacing w:line="580" w:lineRule="exact"/>
        <w:ind w:firstLineChars="200" w:firstLine="640"/>
        <w:rPr>
          <w:rFonts w:eastAsia="仿宋_GB2312"/>
          <w:sz w:val="32"/>
          <w:szCs w:val="32"/>
        </w:rPr>
      </w:pPr>
      <w:r>
        <w:rPr>
          <w:rFonts w:eastAsia="楷体_GB2312"/>
          <w:bCs/>
          <w:sz w:val="32"/>
          <w:szCs w:val="32"/>
        </w:rPr>
        <w:t>5.</w:t>
      </w:r>
      <w:r>
        <w:rPr>
          <w:rFonts w:eastAsia="楷体_GB2312"/>
          <w:bCs/>
          <w:sz w:val="32"/>
          <w:szCs w:val="32"/>
        </w:rPr>
        <w:t>实行油菜补贴。</w:t>
      </w:r>
      <w:r>
        <w:rPr>
          <w:rFonts w:eastAsia="仿宋_GB2312"/>
          <w:sz w:val="32"/>
          <w:szCs w:val="32"/>
        </w:rPr>
        <w:t>对油菜种植面积</w:t>
      </w:r>
      <w:r>
        <w:rPr>
          <w:rFonts w:eastAsia="仿宋_GB2312"/>
          <w:sz w:val="32"/>
          <w:szCs w:val="32"/>
        </w:rPr>
        <w:t>50</w:t>
      </w:r>
      <w:r>
        <w:rPr>
          <w:rFonts w:eastAsia="仿宋_GB2312"/>
          <w:sz w:val="32"/>
          <w:szCs w:val="32"/>
        </w:rPr>
        <w:t>亩及以上的规模主体按实际种植面积给予每亩</w:t>
      </w:r>
      <w:r>
        <w:rPr>
          <w:rFonts w:eastAsia="仿宋_GB2312"/>
          <w:sz w:val="32"/>
          <w:szCs w:val="32"/>
        </w:rPr>
        <w:t>120</w:t>
      </w:r>
      <w:r>
        <w:rPr>
          <w:rFonts w:eastAsia="仿宋_GB2312"/>
          <w:sz w:val="32"/>
          <w:szCs w:val="32"/>
        </w:rPr>
        <w:t>元的直接补贴。</w:t>
      </w:r>
    </w:p>
    <w:p w:rsidR="00D95307" w:rsidRDefault="000A192A">
      <w:pPr>
        <w:spacing w:line="580" w:lineRule="exact"/>
        <w:ind w:firstLineChars="200" w:firstLine="640"/>
        <w:rPr>
          <w:rFonts w:eastAsia="仿宋_GB2312"/>
          <w:sz w:val="32"/>
          <w:szCs w:val="32"/>
        </w:rPr>
      </w:pPr>
      <w:r>
        <w:rPr>
          <w:rFonts w:eastAsia="楷体_GB2312"/>
          <w:bCs/>
          <w:sz w:val="32"/>
          <w:szCs w:val="32"/>
        </w:rPr>
        <w:t>6.</w:t>
      </w:r>
      <w:r>
        <w:rPr>
          <w:rFonts w:eastAsia="楷体_GB2312"/>
          <w:bCs/>
          <w:sz w:val="32"/>
          <w:szCs w:val="32"/>
        </w:rPr>
        <w:t>落实中央耕地地力保护补贴政策。</w:t>
      </w:r>
      <w:r>
        <w:rPr>
          <w:rFonts w:eastAsia="仿宋_GB2312"/>
          <w:sz w:val="32"/>
          <w:szCs w:val="32"/>
        </w:rPr>
        <w:t>强化</w:t>
      </w:r>
      <w:r>
        <w:rPr>
          <w:rFonts w:eastAsia="仿宋_GB2312"/>
          <w:sz w:val="32"/>
          <w:szCs w:val="32"/>
        </w:rPr>
        <w:t>“</w:t>
      </w:r>
      <w:r>
        <w:rPr>
          <w:rFonts w:eastAsia="仿宋_GB2312"/>
          <w:sz w:val="32"/>
          <w:szCs w:val="32"/>
        </w:rPr>
        <w:t>谁种粮谁受益，谁多种粮谁多得</w:t>
      </w:r>
      <w:r>
        <w:rPr>
          <w:rFonts w:eastAsia="仿宋_GB2312"/>
          <w:sz w:val="32"/>
          <w:szCs w:val="32"/>
        </w:rPr>
        <w:t>”</w:t>
      </w:r>
      <w:r>
        <w:rPr>
          <w:rFonts w:eastAsia="仿宋_GB2312"/>
          <w:sz w:val="32"/>
          <w:szCs w:val="32"/>
        </w:rPr>
        <w:t>导向，鼓励各地优化补贴办法，重点支持种粮农民。</w:t>
      </w:r>
    </w:p>
    <w:p w:rsidR="00D95307" w:rsidRDefault="000A192A">
      <w:pPr>
        <w:spacing w:line="580" w:lineRule="exact"/>
        <w:ind w:firstLineChars="200" w:firstLine="640"/>
        <w:rPr>
          <w:rFonts w:eastAsia="仿宋_GB2312"/>
          <w:sz w:val="32"/>
          <w:szCs w:val="32"/>
        </w:rPr>
      </w:pPr>
      <w:r>
        <w:rPr>
          <w:rFonts w:eastAsia="楷体_GB2312"/>
          <w:bCs/>
          <w:sz w:val="32"/>
          <w:szCs w:val="32"/>
        </w:rPr>
        <w:t>7.</w:t>
      </w:r>
      <w:r>
        <w:rPr>
          <w:rFonts w:eastAsia="楷体_GB2312"/>
          <w:bCs/>
          <w:sz w:val="32"/>
          <w:szCs w:val="32"/>
        </w:rPr>
        <w:t>恢复抛荒地、</w:t>
      </w:r>
      <w:r>
        <w:rPr>
          <w:rFonts w:eastAsia="楷体_GB2312"/>
          <w:bCs/>
          <w:sz w:val="32"/>
          <w:szCs w:val="32"/>
        </w:rPr>
        <w:t>“</w:t>
      </w:r>
      <w:r>
        <w:rPr>
          <w:rFonts w:eastAsia="楷体_GB2312"/>
          <w:bCs/>
          <w:sz w:val="32"/>
          <w:szCs w:val="32"/>
        </w:rPr>
        <w:t>非粮化</w:t>
      </w:r>
      <w:r>
        <w:rPr>
          <w:rFonts w:eastAsia="楷体_GB2312"/>
          <w:bCs/>
          <w:sz w:val="32"/>
          <w:szCs w:val="32"/>
        </w:rPr>
        <w:t>”</w:t>
      </w:r>
      <w:r>
        <w:rPr>
          <w:rFonts w:eastAsia="楷体_GB2312"/>
          <w:bCs/>
          <w:sz w:val="32"/>
          <w:szCs w:val="32"/>
        </w:rPr>
        <w:t>整治地种粮属性。</w:t>
      </w:r>
      <w:r>
        <w:rPr>
          <w:rFonts w:eastAsia="仿宋_GB2312"/>
          <w:sz w:val="32"/>
          <w:szCs w:val="32"/>
        </w:rPr>
        <w:t>鼓励各地对整治地恢复种粮给予补贴，做到</w:t>
      </w:r>
      <w:r>
        <w:rPr>
          <w:rFonts w:eastAsia="仿宋_GB2312"/>
          <w:sz w:val="32"/>
          <w:szCs w:val="32"/>
        </w:rPr>
        <w:t>“</w:t>
      </w:r>
      <w:r>
        <w:rPr>
          <w:rFonts w:eastAsia="仿宋_GB2312"/>
          <w:sz w:val="32"/>
          <w:szCs w:val="32"/>
        </w:rPr>
        <w:t>整一块、用一块、优一块</w:t>
      </w:r>
      <w:r>
        <w:rPr>
          <w:rFonts w:eastAsia="仿宋_GB2312"/>
          <w:sz w:val="32"/>
          <w:szCs w:val="32"/>
        </w:rPr>
        <w:t>”</w:t>
      </w:r>
      <w:r>
        <w:rPr>
          <w:rFonts w:eastAsia="仿宋_GB2312"/>
          <w:sz w:val="32"/>
          <w:szCs w:val="32"/>
        </w:rPr>
        <w:t>。</w:t>
      </w:r>
    </w:p>
    <w:p w:rsidR="00D95307" w:rsidRDefault="000A192A">
      <w:pPr>
        <w:spacing w:line="580" w:lineRule="exact"/>
        <w:ind w:firstLineChars="200" w:firstLine="640"/>
        <w:rPr>
          <w:rFonts w:eastAsia="黑体"/>
          <w:sz w:val="32"/>
          <w:szCs w:val="32"/>
        </w:rPr>
      </w:pPr>
      <w:r>
        <w:rPr>
          <w:rFonts w:eastAsia="黑体"/>
          <w:sz w:val="32"/>
          <w:szCs w:val="32"/>
        </w:rPr>
        <w:t>二、落实收购订单奖励，保护种粮基本收益</w:t>
      </w:r>
    </w:p>
    <w:p w:rsidR="00D95307" w:rsidRDefault="000A192A">
      <w:pPr>
        <w:spacing w:line="580" w:lineRule="exact"/>
        <w:ind w:firstLineChars="200" w:firstLine="640"/>
        <w:rPr>
          <w:rFonts w:eastAsia="仿宋_GB2312"/>
          <w:sz w:val="32"/>
          <w:szCs w:val="32"/>
        </w:rPr>
      </w:pPr>
      <w:r>
        <w:rPr>
          <w:rFonts w:eastAsia="楷体_GB2312"/>
          <w:bCs/>
          <w:sz w:val="32"/>
          <w:szCs w:val="32"/>
        </w:rPr>
        <w:t>8.</w:t>
      </w:r>
      <w:r>
        <w:rPr>
          <w:rFonts w:eastAsia="楷体_GB2312"/>
          <w:bCs/>
          <w:sz w:val="32"/>
          <w:szCs w:val="32"/>
        </w:rPr>
        <w:t>充实粮食储备规模。</w:t>
      </w:r>
      <w:r>
        <w:rPr>
          <w:rFonts w:eastAsia="仿宋_GB2312"/>
          <w:sz w:val="32"/>
          <w:szCs w:val="32"/>
        </w:rPr>
        <w:t>全面落实省下达的粮食储备任务，各月末实际库存不低于储备规模的</w:t>
      </w:r>
      <w:r>
        <w:rPr>
          <w:rFonts w:eastAsia="仿宋_GB2312"/>
          <w:sz w:val="32"/>
          <w:szCs w:val="32"/>
        </w:rPr>
        <w:t>70%</w:t>
      </w:r>
      <w:r>
        <w:rPr>
          <w:rFonts w:eastAsia="仿宋_GB2312"/>
          <w:sz w:val="32"/>
          <w:szCs w:val="32"/>
        </w:rPr>
        <w:t>。</w:t>
      </w:r>
    </w:p>
    <w:p w:rsidR="00D95307" w:rsidRDefault="000A192A">
      <w:pPr>
        <w:spacing w:line="580" w:lineRule="exact"/>
        <w:ind w:firstLineChars="200" w:firstLine="640"/>
        <w:rPr>
          <w:rFonts w:eastAsia="仿宋_GB2312"/>
          <w:sz w:val="32"/>
          <w:szCs w:val="32"/>
        </w:rPr>
      </w:pPr>
      <w:r>
        <w:rPr>
          <w:rFonts w:eastAsia="楷体_GB2312"/>
          <w:bCs/>
          <w:sz w:val="32"/>
          <w:szCs w:val="32"/>
        </w:rPr>
        <w:t>9.</w:t>
      </w:r>
      <w:r>
        <w:rPr>
          <w:rFonts w:eastAsia="楷体_GB2312"/>
          <w:bCs/>
          <w:sz w:val="32"/>
          <w:szCs w:val="32"/>
        </w:rPr>
        <w:t>落实粮食收购政策。</w:t>
      </w:r>
      <w:r>
        <w:rPr>
          <w:rFonts w:eastAsia="仿宋_GB2312"/>
          <w:sz w:val="32"/>
          <w:szCs w:val="32"/>
        </w:rPr>
        <w:t>严格执行省定小麦、稻谷最低收购价政策。各级财政对按订单向国有粮食收储企业交售稻谷和小麦的种粮主体给予奖励。市内早稻实行订单全覆盖，全市统一早稻订单奖励，每百斤奖励</w:t>
      </w:r>
      <w:r>
        <w:rPr>
          <w:rFonts w:eastAsia="仿宋_GB2312"/>
          <w:sz w:val="32"/>
          <w:szCs w:val="32"/>
        </w:rPr>
        <w:t>30</w:t>
      </w:r>
      <w:r>
        <w:rPr>
          <w:rFonts w:eastAsia="仿宋_GB2312"/>
          <w:sz w:val="32"/>
          <w:szCs w:val="32"/>
        </w:rPr>
        <w:t>元；市级晚稻订单每百斤奖励</w:t>
      </w:r>
      <w:r>
        <w:rPr>
          <w:rFonts w:eastAsia="仿宋_GB2312"/>
          <w:sz w:val="32"/>
          <w:szCs w:val="32"/>
        </w:rPr>
        <w:t>20</w:t>
      </w:r>
      <w:r>
        <w:rPr>
          <w:rFonts w:eastAsia="仿宋_GB2312"/>
          <w:sz w:val="32"/>
          <w:szCs w:val="32"/>
        </w:rPr>
        <w:t>元，每亩不超过</w:t>
      </w:r>
      <w:r>
        <w:rPr>
          <w:rFonts w:eastAsia="仿宋_GB2312"/>
          <w:sz w:val="32"/>
          <w:szCs w:val="32"/>
        </w:rPr>
        <w:t>180</w:t>
      </w:r>
      <w:r>
        <w:rPr>
          <w:rFonts w:eastAsia="仿宋_GB2312"/>
          <w:sz w:val="32"/>
          <w:szCs w:val="32"/>
        </w:rPr>
        <w:t>元，区、县（市）订单奖励标准原则</w:t>
      </w:r>
      <w:r>
        <w:rPr>
          <w:rFonts w:eastAsia="仿宋_GB2312"/>
          <w:sz w:val="32"/>
          <w:szCs w:val="32"/>
        </w:rPr>
        <w:t>上不低于上年水平。</w:t>
      </w:r>
    </w:p>
    <w:p w:rsidR="00D95307" w:rsidRDefault="000A192A">
      <w:pPr>
        <w:spacing w:line="580" w:lineRule="exact"/>
        <w:ind w:firstLineChars="200" w:firstLine="640"/>
        <w:rPr>
          <w:rFonts w:eastAsia="仿宋_GB2312"/>
          <w:sz w:val="32"/>
          <w:szCs w:val="32"/>
        </w:rPr>
      </w:pPr>
      <w:r>
        <w:rPr>
          <w:rFonts w:eastAsia="楷体_GB2312"/>
          <w:bCs/>
          <w:sz w:val="32"/>
          <w:szCs w:val="32"/>
        </w:rPr>
        <w:t>10.</w:t>
      </w:r>
      <w:r>
        <w:rPr>
          <w:rFonts w:eastAsia="楷体_GB2312"/>
          <w:bCs/>
          <w:sz w:val="32"/>
          <w:szCs w:val="32"/>
        </w:rPr>
        <w:t>实行订单余缺调剂奖励。</w:t>
      </w:r>
      <w:r>
        <w:rPr>
          <w:rFonts w:eastAsia="仿宋_GB2312"/>
          <w:sz w:val="32"/>
          <w:szCs w:val="32"/>
        </w:rPr>
        <w:t>各地订单粮源在满足本地粮食储备轮换的基础上，实行带订单奖励余缺调剂，调剂数量较大且完成任务较好的，省级财政给予奖励。</w:t>
      </w:r>
    </w:p>
    <w:p w:rsidR="00D95307" w:rsidRDefault="000A192A">
      <w:pPr>
        <w:spacing w:line="580" w:lineRule="exact"/>
        <w:ind w:firstLineChars="200" w:firstLine="640"/>
        <w:rPr>
          <w:rFonts w:eastAsia="仿宋_GB2312"/>
          <w:sz w:val="32"/>
          <w:szCs w:val="32"/>
        </w:rPr>
      </w:pPr>
      <w:r>
        <w:rPr>
          <w:rFonts w:eastAsia="楷体_GB2312"/>
          <w:bCs/>
          <w:sz w:val="32"/>
          <w:szCs w:val="32"/>
        </w:rPr>
        <w:t>11.</w:t>
      </w:r>
      <w:r>
        <w:rPr>
          <w:rFonts w:eastAsia="楷体_GB2312"/>
          <w:bCs/>
          <w:sz w:val="32"/>
          <w:szCs w:val="32"/>
        </w:rPr>
        <w:t>落实粮食预购定金制度。</w:t>
      </w:r>
      <w:r>
        <w:rPr>
          <w:rFonts w:eastAsia="仿宋_GB2312"/>
          <w:sz w:val="32"/>
          <w:szCs w:val="32"/>
        </w:rPr>
        <w:t>对信用好、具有还贷能力并按</w:t>
      </w:r>
      <w:r>
        <w:rPr>
          <w:rFonts w:eastAsia="仿宋_GB2312"/>
          <w:sz w:val="32"/>
          <w:szCs w:val="32"/>
        </w:rPr>
        <w:lastRenderedPageBreak/>
        <w:t>订单交售粮食的规模种粮大户，发放粮食预购定金，所需资金由当地农发行提供贷款，按照</w:t>
      </w:r>
      <w:r>
        <w:rPr>
          <w:rFonts w:eastAsia="仿宋_GB2312"/>
          <w:sz w:val="32"/>
          <w:szCs w:val="32"/>
        </w:rPr>
        <w:t>“</w:t>
      </w:r>
      <w:r>
        <w:rPr>
          <w:rFonts w:eastAsia="仿宋_GB2312"/>
          <w:sz w:val="32"/>
          <w:szCs w:val="32"/>
        </w:rPr>
        <w:t>谁用粮、谁出钱</w:t>
      </w:r>
      <w:r>
        <w:rPr>
          <w:rFonts w:eastAsia="仿宋_GB2312"/>
          <w:sz w:val="32"/>
          <w:szCs w:val="32"/>
        </w:rPr>
        <w:t>”</w:t>
      </w:r>
      <w:r>
        <w:rPr>
          <w:rFonts w:eastAsia="仿宋_GB2312"/>
          <w:sz w:val="32"/>
          <w:szCs w:val="32"/>
        </w:rPr>
        <w:t>的原则给予财政贴息。</w:t>
      </w:r>
    </w:p>
    <w:p w:rsidR="00D95307" w:rsidRDefault="000A192A">
      <w:pPr>
        <w:spacing w:line="580" w:lineRule="exact"/>
        <w:ind w:firstLineChars="200" w:firstLine="640"/>
        <w:rPr>
          <w:rFonts w:eastAsia="仿宋_GB2312"/>
          <w:sz w:val="32"/>
          <w:szCs w:val="32"/>
        </w:rPr>
      </w:pPr>
      <w:r>
        <w:rPr>
          <w:rFonts w:eastAsia="楷体_GB2312"/>
          <w:bCs/>
          <w:sz w:val="32"/>
          <w:szCs w:val="32"/>
        </w:rPr>
        <w:t>12.</w:t>
      </w:r>
      <w:r>
        <w:rPr>
          <w:rFonts w:eastAsia="楷体_GB2312"/>
          <w:bCs/>
          <w:sz w:val="32"/>
          <w:szCs w:val="32"/>
        </w:rPr>
        <w:t>实行粮食产销协作补贴。</w:t>
      </w:r>
      <w:r>
        <w:rPr>
          <w:rFonts w:eastAsia="仿宋_GB2312"/>
          <w:bCs/>
          <w:sz w:val="32"/>
          <w:szCs w:val="32"/>
        </w:rPr>
        <w:t>对列入全市粮食流通统计范围的粮食加工经营企业，当年到省外主产区采购符合我市居民消费习惯的优质稻米（主要指晚籼谷</w:t>
      </w:r>
      <w:r>
        <w:rPr>
          <w:rFonts w:eastAsia="仿宋_GB2312"/>
          <w:bCs/>
          <w:sz w:val="32"/>
          <w:szCs w:val="32"/>
        </w:rPr>
        <w:t>&lt;</w:t>
      </w:r>
      <w:r>
        <w:rPr>
          <w:rFonts w:eastAsia="仿宋_GB2312"/>
          <w:bCs/>
          <w:sz w:val="32"/>
          <w:szCs w:val="32"/>
        </w:rPr>
        <w:t>米</w:t>
      </w:r>
      <w:r>
        <w:rPr>
          <w:rFonts w:eastAsia="仿宋_GB2312"/>
          <w:bCs/>
          <w:sz w:val="32"/>
          <w:szCs w:val="32"/>
        </w:rPr>
        <w:t>&gt;</w:t>
      </w:r>
      <w:r>
        <w:rPr>
          <w:rFonts w:eastAsia="仿宋_GB2312"/>
          <w:bCs/>
          <w:sz w:val="32"/>
          <w:szCs w:val="32"/>
        </w:rPr>
        <w:t>、晚粳谷</w:t>
      </w:r>
      <w:r>
        <w:rPr>
          <w:rFonts w:eastAsia="仿宋_GB2312"/>
          <w:bCs/>
          <w:sz w:val="32"/>
          <w:szCs w:val="32"/>
        </w:rPr>
        <w:t>&lt;</w:t>
      </w:r>
      <w:r>
        <w:rPr>
          <w:rFonts w:eastAsia="仿宋_GB2312"/>
          <w:bCs/>
          <w:sz w:val="32"/>
          <w:szCs w:val="32"/>
        </w:rPr>
        <w:t>米</w:t>
      </w:r>
      <w:r>
        <w:rPr>
          <w:rFonts w:eastAsia="仿宋_GB2312"/>
          <w:bCs/>
          <w:sz w:val="32"/>
          <w:szCs w:val="32"/>
        </w:rPr>
        <w:t>&gt;</w:t>
      </w:r>
      <w:r>
        <w:rPr>
          <w:rFonts w:eastAsia="仿宋_GB2312"/>
          <w:bCs/>
          <w:sz w:val="32"/>
          <w:szCs w:val="32"/>
        </w:rPr>
        <w:t>）数量达到</w:t>
      </w:r>
      <w:r>
        <w:rPr>
          <w:rFonts w:eastAsia="仿宋_GB2312"/>
          <w:bCs/>
          <w:sz w:val="32"/>
          <w:szCs w:val="32"/>
        </w:rPr>
        <w:t>20</w:t>
      </w:r>
      <w:r>
        <w:rPr>
          <w:rFonts w:eastAsia="仿宋_GB2312"/>
          <w:bCs/>
          <w:sz w:val="32"/>
          <w:szCs w:val="32"/>
        </w:rPr>
        <w:t>00</w:t>
      </w:r>
      <w:r>
        <w:rPr>
          <w:rFonts w:eastAsia="仿宋_GB2312"/>
          <w:bCs/>
          <w:sz w:val="32"/>
          <w:szCs w:val="32"/>
        </w:rPr>
        <w:t>吨以上（折合原粮计算），或在省外粮食主产区建立生产基地</w:t>
      </w:r>
      <w:r>
        <w:rPr>
          <w:rFonts w:eastAsia="仿宋_GB2312"/>
          <w:bCs/>
          <w:sz w:val="32"/>
          <w:szCs w:val="32"/>
        </w:rPr>
        <w:t>2000</w:t>
      </w:r>
      <w:r>
        <w:rPr>
          <w:rFonts w:eastAsia="仿宋_GB2312"/>
          <w:bCs/>
          <w:sz w:val="32"/>
          <w:szCs w:val="32"/>
        </w:rPr>
        <w:t>亩以上，运回粮食</w:t>
      </w:r>
      <w:r>
        <w:rPr>
          <w:rFonts w:eastAsia="仿宋_GB2312"/>
          <w:bCs/>
          <w:sz w:val="32"/>
          <w:szCs w:val="32"/>
        </w:rPr>
        <w:t>500</w:t>
      </w:r>
      <w:r>
        <w:rPr>
          <w:rFonts w:eastAsia="仿宋_GB2312"/>
          <w:bCs/>
          <w:sz w:val="32"/>
          <w:szCs w:val="32"/>
        </w:rPr>
        <w:t>吨以上的，给予每吨最高</w:t>
      </w:r>
      <w:r>
        <w:rPr>
          <w:rFonts w:eastAsia="仿宋_GB2312"/>
          <w:bCs/>
          <w:sz w:val="32"/>
          <w:szCs w:val="32"/>
        </w:rPr>
        <w:t>10</w:t>
      </w:r>
      <w:r>
        <w:rPr>
          <w:rFonts w:eastAsia="仿宋_GB2312"/>
          <w:bCs/>
          <w:sz w:val="32"/>
          <w:szCs w:val="32"/>
        </w:rPr>
        <w:t>元的补贴。市级补贴资金年度预算安排</w:t>
      </w:r>
      <w:r>
        <w:rPr>
          <w:rFonts w:eastAsia="仿宋_GB2312"/>
          <w:bCs/>
          <w:sz w:val="32"/>
          <w:szCs w:val="32"/>
        </w:rPr>
        <w:t>100</w:t>
      </w:r>
      <w:r>
        <w:rPr>
          <w:rFonts w:eastAsia="仿宋_GB2312"/>
          <w:bCs/>
          <w:sz w:val="32"/>
          <w:szCs w:val="32"/>
        </w:rPr>
        <w:t>万元，如补贴总额突破安排资金，补贴标准按比例降低。</w:t>
      </w:r>
    </w:p>
    <w:p w:rsidR="00D95307" w:rsidRDefault="000A192A">
      <w:pPr>
        <w:spacing w:line="580" w:lineRule="exact"/>
        <w:ind w:firstLineChars="200" w:firstLine="640"/>
        <w:rPr>
          <w:rFonts w:eastAsia="黑体"/>
          <w:sz w:val="32"/>
          <w:szCs w:val="32"/>
        </w:rPr>
      </w:pPr>
      <w:r>
        <w:rPr>
          <w:rFonts w:eastAsia="黑体"/>
          <w:sz w:val="32"/>
          <w:szCs w:val="32"/>
        </w:rPr>
        <w:t>三、落实藏粮于地战略，巩固粮食安全基础</w:t>
      </w:r>
    </w:p>
    <w:p w:rsidR="00D95307" w:rsidRDefault="000A192A">
      <w:pPr>
        <w:spacing w:line="580" w:lineRule="exact"/>
        <w:ind w:firstLineChars="200" w:firstLine="640"/>
        <w:rPr>
          <w:rFonts w:eastAsia="仿宋_GB2312"/>
          <w:sz w:val="32"/>
          <w:szCs w:val="32"/>
        </w:rPr>
      </w:pPr>
      <w:r>
        <w:rPr>
          <w:rFonts w:eastAsia="楷体_GB2312"/>
          <w:bCs/>
          <w:sz w:val="32"/>
          <w:szCs w:val="32"/>
        </w:rPr>
        <w:t>13.</w:t>
      </w:r>
      <w:r>
        <w:rPr>
          <w:rFonts w:eastAsia="楷体_GB2312"/>
          <w:bCs/>
          <w:sz w:val="32"/>
          <w:szCs w:val="32"/>
        </w:rPr>
        <w:t>持续</w:t>
      </w:r>
      <w:r>
        <w:rPr>
          <w:rFonts w:eastAsia="楷体_GB2312"/>
          <w:bCs/>
          <w:sz w:val="32"/>
          <w:szCs w:val="32"/>
        </w:rPr>
        <w:t>巩固</w:t>
      </w:r>
      <w:r>
        <w:rPr>
          <w:rFonts w:eastAsia="楷体_GB2312"/>
          <w:bCs/>
          <w:sz w:val="32"/>
          <w:szCs w:val="32"/>
        </w:rPr>
        <w:t>“</w:t>
      </w:r>
      <w:r>
        <w:rPr>
          <w:rFonts w:eastAsia="楷体_GB2312"/>
          <w:bCs/>
          <w:sz w:val="32"/>
          <w:szCs w:val="32"/>
        </w:rPr>
        <w:t>两非</w:t>
      </w:r>
      <w:r>
        <w:rPr>
          <w:rFonts w:eastAsia="楷体_GB2312"/>
          <w:bCs/>
          <w:sz w:val="32"/>
          <w:szCs w:val="32"/>
        </w:rPr>
        <w:t>”</w:t>
      </w:r>
      <w:r>
        <w:rPr>
          <w:rFonts w:eastAsia="楷体_GB2312"/>
          <w:bCs/>
          <w:sz w:val="32"/>
          <w:szCs w:val="32"/>
        </w:rPr>
        <w:t>整治</w:t>
      </w:r>
      <w:r>
        <w:rPr>
          <w:rFonts w:eastAsia="楷体_GB2312"/>
          <w:bCs/>
          <w:sz w:val="32"/>
          <w:szCs w:val="32"/>
        </w:rPr>
        <w:t>成果</w:t>
      </w:r>
      <w:r>
        <w:rPr>
          <w:rFonts w:eastAsia="楷体_GB2312"/>
          <w:bCs/>
          <w:sz w:val="32"/>
          <w:szCs w:val="32"/>
        </w:rPr>
        <w:t>。</w:t>
      </w:r>
      <w:r>
        <w:rPr>
          <w:rFonts w:eastAsia="仿宋_GB2312"/>
          <w:sz w:val="32"/>
          <w:szCs w:val="32"/>
        </w:rPr>
        <w:t>强化耕地用途管制，坚决制止耕地</w:t>
      </w:r>
      <w:r>
        <w:rPr>
          <w:rFonts w:eastAsia="仿宋_GB2312"/>
          <w:sz w:val="32"/>
          <w:szCs w:val="32"/>
        </w:rPr>
        <w:t>“</w:t>
      </w:r>
      <w:r>
        <w:rPr>
          <w:rFonts w:eastAsia="仿宋_GB2312"/>
          <w:sz w:val="32"/>
          <w:szCs w:val="32"/>
        </w:rPr>
        <w:t>非农化</w:t>
      </w:r>
      <w:r>
        <w:rPr>
          <w:rFonts w:eastAsia="仿宋_GB2312"/>
          <w:sz w:val="32"/>
          <w:szCs w:val="32"/>
        </w:rPr>
        <w:t>”</w:t>
      </w:r>
      <w:r>
        <w:rPr>
          <w:rFonts w:eastAsia="仿宋_GB2312"/>
          <w:sz w:val="32"/>
          <w:szCs w:val="32"/>
        </w:rPr>
        <w:t>，防止耕地</w:t>
      </w:r>
      <w:r>
        <w:rPr>
          <w:rFonts w:eastAsia="仿宋_GB2312"/>
          <w:sz w:val="32"/>
          <w:szCs w:val="32"/>
        </w:rPr>
        <w:t>“</w:t>
      </w:r>
      <w:r>
        <w:rPr>
          <w:rFonts w:eastAsia="仿宋_GB2312"/>
          <w:sz w:val="32"/>
          <w:szCs w:val="32"/>
        </w:rPr>
        <w:t>非粮化</w:t>
      </w:r>
      <w:r>
        <w:rPr>
          <w:rFonts w:eastAsia="仿宋_GB2312"/>
          <w:sz w:val="32"/>
          <w:szCs w:val="32"/>
        </w:rPr>
        <w:t>”</w:t>
      </w:r>
      <w:r>
        <w:rPr>
          <w:rFonts w:eastAsia="仿宋_GB2312"/>
          <w:sz w:val="32"/>
          <w:szCs w:val="32"/>
        </w:rPr>
        <w:t>。深入推进粮食生产功能区</w:t>
      </w:r>
      <w:r>
        <w:rPr>
          <w:rFonts w:eastAsia="仿宋_GB2312"/>
          <w:sz w:val="32"/>
          <w:szCs w:val="32"/>
        </w:rPr>
        <w:t>“</w:t>
      </w:r>
      <w:r>
        <w:rPr>
          <w:rFonts w:eastAsia="仿宋_GB2312"/>
          <w:sz w:val="32"/>
          <w:szCs w:val="32"/>
        </w:rPr>
        <w:t>非粮化</w:t>
      </w:r>
      <w:r>
        <w:rPr>
          <w:rFonts w:eastAsia="仿宋_GB2312"/>
          <w:sz w:val="32"/>
          <w:szCs w:val="32"/>
        </w:rPr>
        <w:t>”</w:t>
      </w:r>
      <w:r>
        <w:rPr>
          <w:rFonts w:eastAsia="仿宋_GB2312"/>
          <w:sz w:val="32"/>
          <w:szCs w:val="32"/>
        </w:rPr>
        <w:t>整治，组织</w:t>
      </w:r>
      <w:r>
        <w:rPr>
          <w:rFonts w:eastAsia="仿宋_GB2312"/>
          <w:sz w:val="32"/>
          <w:szCs w:val="32"/>
        </w:rPr>
        <w:t>“</w:t>
      </w:r>
      <w:r>
        <w:rPr>
          <w:rFonts w:eastAsia="仿宋_GB2312"/>
          <w:sz w:val="32"/>
          <w:szCs w:val="32"/>
        </w:rPr>
        <w:t>回头看</w:t>
      </w:r>
      <w:r>
        <w:rPr>
          <w:rFonts w:eastAsia="仿宋_GB2312"/>
          <w:sz w:val="32"/>
          <w:szCs w:val="32"/>
        </w:rPr>
        <w:t>”</w:t>
      </w:r>
      <w:r>
        <w:rPr>
          <w:rFonts w:eastAsia="仿宋_GB2312"/>
          <w:sz w:val="32"/>
          <w:szCs w:val="32"/>
        </w:rPr>
        <w:t>督查</w:t>
      </w:r>
      <w:r>
        <w:rPr>
          <w:sz w:val="32"/>
          <w:szCs w:val="32"/>
        </w:rPr>
        <w:t>，全面提高清理腾退地块土地整理比例和集中流转比例，确保清理腾退地块恢复耕种</w:t>
      </w:r>
      <w:r>
        <w:rPr>
          <w:rFonts w:eastAsia="仿宋_GB2312"/>
          <w:sz w:val="32"/>
          <w:szCs w:val="32"/>
        </w:rPr>
        <w:t>。</w:t>
      </w:r>
    </w:p>
    <w:p w:rsidR="00D95307" w:rsidRDefault="000A192A">
      <w:pPr>
        <w:pStyle w:val="a6"/>
        <w:spacing w:line="580" w:lineRule="exact"/>
        <w:ind w:leftChars="1" w:left="2" w:firstLineChars="200" w:firstLine="640"/>
        <w:rPr>
          <w:rFonts w:eastAsia="仿宋_GB2312"/>
          <w:sz w:val="32"/>
          <w:szCs w:val="32"/>
        </w:rPr>
      </w:pPr>
      <w:r>
        <w:rPr>
          <w:rFonts w:eastAsia="楷体_GB2312"/>
          <w:bCs/>
          <w:sz w:val="32"/>
          <w:szCs w:val="32"/>
        </w:rPr>
        <w:t>14.</w:t>
      </w:r>
      <w:r>
        <w:rPr>
          <w:rFonts w:eastAsia="楷体_GB2312"/>
          <w:bCs/>
          <w:sz w:val="32"/>
          <w:szCs w:val="32"/>
        </w:rPr>
        <w:t>新增</w:t>
      </w:r>
      <w:r>
        <w:rPr>
          <w:rFonts w:eastAsia="楷体_GB2312"/>
          <w:bCs/>
          <w:sz w:val="32"/>
          <w:szCs w:val="32"/>
        </w:rPr>
        <w:t>“</w:t>
      </w:r>
      <w:r>
        <w:rPr>
          <w:rFonts w:eastAsia="楷体_GB2312"/>
          <w:bCs/>
          <w:sz w:val="32"/>
          <w:szCs w:val="32"/>
        </w:rPr>
        <w:t>非粮化</w:t>
      </w:r>
      <w:r>
        <w:rPr>
          <w:rFonts w:eastAsia="楷体_GB2312"/>
          <w:bCs/>
          <w:sz w:val="32"/>
          <w:szCs w:val="32"/>
        </w:rPr>
        <w:t>”</w:t>
      </w:r>
      <w:r>
        <w:rPr>
          <w:rFonts w:eastAsia="楷体_GB2312"/>
          <w:bCs/>
          <w:sz w:val="32"/>
          <w:szCs w:val="32"/>
        </w:rPr>
        <w:t>清理腾退相对连片土</w:t>
      </w:r>
      <w:r>
        <w:rPr>
          <w:rFonts w:eastAsia="楷体_GB2312"/>
          <w:bCs/>
          <w:sz w:val="32"/>
          <w:szCs w:val="32"/>
        </w:rPr>
        <w:t>地流转奖补。</w:t>
      </w:r>
      <w:r>
        <w:rPr>
          <w:rFonts w:eastAsia="仿宋_GB2312"/>
          <w:sz w:val="32"/>
          <w:szCs w:val="32"/>
        </w:rPr>
        <w:t>对</w:t>
      </w:r>
      <w:r>
        <w:rPr>
          <w:rFonts w:eastAsia="仿宋_GB2312"/>
          <w:sz w:val="32"/>
          <w:szCs w:val="32"/>
        </w:rPr>
        <w:t>2021</w:t>
      </w:r>
      <w:r>
        <w:rPr>
          <w:rFonts w:eastAsia="仿宋_GB2312"/>
          <w:sz w:val="32"/>
          <w:szCs w:val="32"/>
        </w:rPr>
        <w:t>年以来通过清理腾退开展</w:t>
      </w:r>
      <w:r>
        <w:rPr>
          <w:rFonts w:eastAsia="仿宋_GB2312"/>
          <w:sz w:val="32"/>
          <w:szCs w:val="32"/>
        </w:rPr>
        <w:t>“</w:t>
      </w:r>
      <w:r>
        <w:rPr>
          <w:rFonts w:eastAsia="仿宋_GB2312"/>
          <w:sz w:val="32"/>
          <w:szCs w:val="32"/>
        </w:rPr>
        <w:t>非粮化</w:t>
      </w:r>
      <w:r>
        <w:rPr>
          <w:rFonts w:eastAsia="仿宋_GB2312"/>
          <w:sz w:val="32"/>
          <w:szCs w:val="32"/>
        </w:rPr>
        <w:t>”</w:t>
      </w:r>
      <w:r>
        <w:rPr>
          <w:rFonts w:eastAsia="仿宋_GB2312"/>
          <w:sz w:val="32"/>
          <w:szCs w:val="32"/>
        </w:rPr>
        <w:t>整治，经镇街、村、强村公司等主体统一流转的或者由以上主体进行托管，并从事粮食生产的，流转期限</w:t>
      </w:r>
      <w:r>
        <w:rPr>
          <w:rFonts w:eastAsia="仿宋_GB2312"/>
          <w:sz w:val="32"/>
          <w:szCs w:val="32"/>
        </w:rPr>
        <w:t>5</w:t>
      </w:r>
      <w:r>
        <w:rPr>
          <w:rFonts w:eastAsia="仿宋_GB2312"/>
          <w:sz w:val="32"/>
          <w:szCs w:val="32"/>
        </w:rPr>
        <w:t>年及以上（或二轮土地承包期满），达到相对连片</w:t>
      </w:r>
      <w:r>
        <w:rPr>
          <w:rFonts w:eastAsia="仿宋_GB2312"/>
          <w:sz w:val="32"/>
          <w:szCs w:val="32"/>
        </w:rPr>
        <w:t>50</w:t>
      </w:r>
      <w:r>
        <w:rPr>
          <w:rFonts w:eastAsia="仿宋_GB2312"/>
          <w:sz w:val="32"/>
          <w:szCs w:val="32"/>
        </w:rPr>
        <w:t>亩及以上的，按流转土地面积</w:t>
      </w:r>
      <w:r>
        <w:rPr>
          <w:rFonts w:eastAsia="仿宋_GB2312"/>
          <w:sz w:val="32"/>
          <w:szCs w:val="32"/>
        </w:rPr>
        <w:t>和</w:t>
      </w:r>
      <w:r>
        <w:rPr>
          <w:rFonts w:eastAsia="仿宋_GB2312"/>
          <w:sz w:val="32"/>
          <w:szCs w:val="32"/>
        </w:rPr>
        <w:t>流转期限</w:t>
      </w:r>
      <w:r>
        <w:rPr>
          <w:rFonts w:eastAsia="仿宋_GB2312"/>
          <w:sz w:val="32"/>
          <w:szCs w:val="32"/>
        </w:rPr>
        <w:t>给予镇街、村、强村公司等主体</w:t>
      </w:r>
      <w:r>
        <w:rPr>
          <w:rFonts w:eastAsia="仿宋_GB2312"/>
          <w:sz w:val="32"/>
          <w:szCs w:val="32"/>
        </w:rPr>
        <w:t>每年</w:t>
      </w:r>
      <w:r>
        <w:rPr>
          <w:rFonts w:eastAsia="仿宋_GB2312"/>
          <w:sz w:val="32"/>
          <w:szCs w:val="32"/>
        </w:rPr>
        <w:t>80</w:t>
      </w:r>
      <w:r>
        <w:rPr>
          <w:rFonts w:eastAsia="仿宋_GB2312"/>
          <w:sz w:val="32"/>
          <w:szCs w:val="32"/>
        </w:rPr>
        <w:t>元</w:t>
      </w:r>
      <w:r>
        <w:rPr>
          <w:rFonts w:eastAsia="仿宋_GB2312"/>
          <w:sz w:val="32"/>
          <w:szCs w:val="32"/>
        </w:rPr>
        <w:t>/</w:t>
      </w:r>
      <w:r>
        <w:rPr>
          <w:rFonts w:eastAsia="仿宋_GB2312"/>
          <w:sz w:val="32"/>
          <w:szCs w:val="32"/>
        </w:rPr>
        <w:t>亩的以奖代补</w:t>
      </w:r>
      <w:r>
        <w:rPr>
          <w:rFonts w:eastAsia="仿宋_GB2312"/>
          <w:sz w:val="32"/>
          <w:szCs w:val="32"/>
        </w:rPr>
        <w:t>（</w:t>
      </w:r>
      <w:r>
        <w:rPr>
          <w:rFonts w:eastAsia="仿宋_GB2312"/>
          <w:sz w:val="32"/>
          <w:szCs w:val="32"/>
        </w:rPr>
        <w:t>每亩奖补不超过</w:t>
      </w:r>
      <w:r>
        <w:rPr>
          <w:rFonts w:eastAsia="仿宋_GB2312"/>
          <w:sz w:val="32"/>
          <w:szCs w:val="32"/>
        </w:rPr>
        <w:t>40</w:t>
      </w:r>
      <w:r>
        <w:rPr>
          <w:rFonts w:eastAsia="仿宋_GB2312"/>
          <w:sz w:val="32"/>
          <w:szCs w:val="32"/>
        </w:rPr>
        <w:t>0</w:t>
      </w:r>
      <w:r>
        <w:rPr>
          <w:rFonts w:eastAsia="仿宋_GB2312"/>
          <w:sz w:val="32"/>
          <w:szCs w:val="32"/>
        </w:rPr>
        <w:t>元）</w:t>
      </w:r>
      <w:r>
        <w:rPr>
          <w:rFonts w:eastAsia="仿宋_GB2312"/>
          <w:sz w:val="32"/>
          <w:szCs w:val="32"/>
        </w:rPr>
        <w:t>。所需资金由农业农村市统筹资金予以保障。</w:t>
      </w:r>
    </w:p>
    <w:p w:rsidR="00D95307" w:rsidRDefault="000A192A">
      <w:pPr>
        <w:spacing w:line="580" w:lineRule="exact"/>
        <w:ind w:firstLineChars="200" w:firstLine="640"/>
        <w:rPr>
          <w:rFonts w:eastAsia="仿宋_GB2312"/>
          <w:sz w:val="32"/>
          <w:szCs w:val="32"/>
        </w:rPr>
      </w:pPr>
      <w:r>
        <w:rPr>
          <w:rFonts w:eastAsia="楷体_GB2312"/>
          <w:bCs/>
          <w:sz w:val="32"/>
          <w:szCs w:val="32"/>
        </w:rPr>
        <w:t>15.</w:t>
      </w:r>
      <w:r>
        <w:rPr>
          <w:rFonts w:eastAsia="楷体_GB2312"/>
          <w:bCs/>
          <w:sz w:val="32"/>
          <w:szCs w:val="32"/>
        </w:rPr>
        <w:t>推动粮食生产功能区改造提升。</w:t>
      </w:r>
      <w:r>
        <w:rPr>
          <w:rFonts w:eastAsia="仿宋_GB2312"/>
          <w:sz w:val="32"/>
          <w:szCs w:val="32"/>
        </w:rPr>
        <w:t>鼓励各地结合实际安排</w:t>
      </w:r>
      <w:r>
        <w:rPr>
          <w:rFonts w:eastAsia="仿宋_GB2312"/>
          <w:sz w:val="32"/>
          <w:szCs w:val="32"/>
        </w:rPr>
        <w:lastRenderedPageBreak/>
        <w:t>资金改造提升粮功区，切实改善粮功区生产条件，把粮功区改造建设成为稳产高产的核心区。</w:t>
      </w:r>
    </w:p>
    <w:p w:rsidR="00D95307" w:rsidRDefault="000A192A">
      <w:pPr>
        <w:spacing w:line="580" w:lineRule="exact"/>
        <w:ind w:firstLineChars="200" w:firstLine="640"/>
        <w:rPr>
          <w:rFonts w:eastAsia="仿宋_GB2312"/>
          <w:snapToGrid w:val="0"/>
          <w:kern w:val="32"/>
          <w:sz w:val="32"/>
          <w:szCs w:val="32"/>
        </w:rPr>
      </w:pPr>
      <w:r>
        <w:rPr>
          <w:rFonts w:eastAsia="楷体_GB2312"/>
          <w:bCs/>
          <w:sz w:val="32"/>
          <w:szCs w:val="32"/>
        </w:rPr>
        <w:t>16.</w:t>
      </w:r>
      <w:r>
        <w:rPr>
          <w:rFonts w:eastAsia="楷体_GB2312"/>
          <w:bCs/>
          <w:sz w:val="32"/>
          <w:szCs w:val="32"/>
        </w:rPr>
        <w:t>推进高标准农田建设。</w:t>
      </w:r>
      <w:r>
        <w:rPr>
          <w:rFonts w:eastAsia="仿宋_GB2312"/>
          <w:snapToGrid w:val="0"/>
          <w:kern w:val="32"/>
          <w:sz w:val="32"/>
          <w:szCs w:val="32"/>
        </w:rPr>
        <w:t>保持或适当提高原补助标准（含对乡镇</w:t>
      </w:r>
      <w:r>
        <w:rPr>
          <w:rFonts w:eastAsia="仿宋_GB2312"/>
          <w:snapToGrid w:val="0"/>
          <w:kern w:val="32"/>
          <w:sz w:val="32"/>
          <w:szCs w:val="32"/>
        </w:rPr>
        <w:t>&lt;</w:t>
      </w:r>
      <w:r>
        <w:rPr>
          <w:rFonts w:eastAsia="仿宋_GB2312"/>
          <w:snapToGrid w:val="0"/>
          <w:kern w:val="32"/>
          <w:sz w:val="32"/>
          <w:szCs w:val="32"/>
        </w:rPr>
        <w:t>街道</w:t>
      </w:r>
      <w:r>
        <w:rPr>
          <w:rFonts w:eastAsia="仿宋_GB2312"/>
          <w:snapToGrid w:val="0"/>
          <w:kern w:val="32"/>
          <w:sz w:val="32"/>
          <w:szCs w:val="32"/>
        </w:rPr>
        <w:t>&gt;</w:t>
      </w:r>
      <w:r>
        <w:rPr>
          <w:rFonts w:eastAsia="仿宋_GB2312"/>
          <w:snapToGrid w:val="0"/>
          <w:kern w:val="32"/>
          <w:sz w:val="32"/>
          <w:szCs w:val="32"/>
        </w:rPr>
        <w:t>奖补），其中新建项目亩均建设标准一般不低于</w:t>
      </w:r>
      <w:r>
        <w:rPr>
          <w:rFonts w:eastAsia="仿宋_GB2312"/>
          <w:snapToGrid w:val="0"/>
          <w:kern w:val="32"/>
          <w:sz w:val="32"/>
          <w:szCs w:val="32"/>
        </w:rPr>
        <w:t>1800</w:t>
      </w:r>
      <w:r>
        <w:rPr>
          <w:rFonts w:eastAsia="仿宋_GB2312"/>
          <w:snapToGrid w:val="0"/>
          <w:kern w:val="32"/>
          <w:sz w:val="32"/>
          <w:szCs w:val="32"/>
        </w:rPr>
        <w:t>元，提质改造项目亩均投入由各区、县（市）根据当地实际自行确定，所需资金从当地土地出让收入中列支。</w:t>
      </w:r>
    </w:p>
    <w:p w:rsidR="00D95307" w:rsidRDefault="000A192A">
      <w:pPr>
        <w:spacing w:line="580" w:lineRule="exact"/>
        <w:ind w:firstLineChars="200" w:firstLine="640"/>
        <w:rPr>
          <w:rFonts w:eastAsia="仿宋_GB2312"/>
          <w:sz w:val="32"/>
          <w:szCs w:val="32"/>
        </w:rPr>
      </w:pPr>
      <w:r>
        <w:rPr>
          <w:rFonts w:eastAsia="楷体_GB2312"/>
          <w:bCs/>
          <w:sz w:val="32"/>
          <w:szCs w:val="32"/>
        </w:rPr>
        <w:t>17.</w:t>
      </w:r>
      <w:r>
        <w:rPr>
          <w:rFonts w:eastAsia="楷体_GB2312"/>
          <w:bCs/>
          <w:sz w:val="32"/>
          <w:szCs w:val="32"/>
        </w:rPr>
        <w:t>加强耕地质量建设。</w:t>
      </w:r>
      <w:r>
        <w:rPr>
          <w:rFonts w:eastAsia="仿宋_GB2312"/>
          <w:sz w:val="32"/>
          <w:szCs w:val="32"/>
        </w:rPr>
        <w:t>加快推进跨乡镇土地综合整治和生态修复，统筹实施永久基本农田集中连片整治、高标准农田建设等项目，开展绿色农田建设试点，引导扩种绿肥、增施有机肥，提升耕地地力。</w:t>
      </w:r>
    </w:p>
    <w:p w:rsidR="00D95307" w:rsidRDefault="000A192A">
      <w:pPr>
        <w:spacing w:line="580" w:lineRule="exact"/>
        <w:ind w:firstLineChars="200" w:firstLine="640"/>
        <w:rPr>
          <w:rFonts w:eastAsia="黑体"/>
          <w:sz w:val="32"/>
          <w:szCs w:val="32"/>
        </w:rPr>
      </w:pPr>
      <w:r>
        <w:rPr>
          <w:rFonts w:eastAsia="黑体"/>
          <w:sz w:val="32"/>
          <w:szCs w:val="32"/>
        </w:rPr>
        <w:t>四、落实藏粮于技战略，提升综合生产水平</w:t>
      </w:r>
    </w:p>
    <w:p w:rsidR="00D95307" w:rsidRDefault="000A192A">
      <w:pPr>
        <w:spacing w:line="580" w:lineRule="exact"/>
        <w:ind w:firstLineChars="200" w:firstLine="640"/>
        <w:rPr>
          <w:rFonts w:eastAsia="仿宋_GB2312"/>
          <w:snapToGrid w:val="0"/>
          <w:kern w:val="32"/>
          <w:sz w:val="32"/>
          <w:szCs w:val="32"/>
        </w:rPr>
      </w:pPr>
      <w:r>
        <w:rPr>
          <w:rFonts w:eastAsia="楷体_GB2312"/>
          <w:bCs/>
          <w:sz w:val="32"/>
          <w:szCs w:val="32"/>
        </w:rPr>
        <w:t>18.</w:t>
      </w:r>
      <w:r>
        <w:rPr>
          <w:rFonts w:eastAsia="楷体_GB2312"/>
          <w:bCs/>
          <w:sz w:val="32"/>
          <w:szCs w:val="32"/>
        </w:rPr>
        <w:t>加快粮油生产全程机械化建设。</w:t>
      </w:r>
      <w:r>
        <w:rPr>
          <w:rFonts w:eastAsia="仿宋_GB2312"/>
          <w:sz w:val="32"/>
          <w:szCs w:val="32"/>
        </w:rPr>
        <w:t>积极引进推广适应丘陵山区粮油生产机械装备</w:t>
      </w:r>
      <w:r>
        <w:rPr>
          <w:rFonts w:eastAsia="仿宋_GB2312"/>
          <w:sz w:val="32"/>
          <w:szCs w:val="32"/>
        </w:rPr>
        <w:t>。</w:t>
      </w:r>
      <w:r>
        <w:rPr>
          <w:rFonts w:eastAsia="仿宋_GB2312"/>
          <w:snapToGrid w:val="0"/>
          <w:kern w:val="32"/>
          <w:sz w:val="32"/>
          <w:szCs w:val="32"/>
        </w:rPr>
        <w:t>对秸秆综合利用、高效植保、侧深施肥、履带式拖拉机、农用北斗终端（包含北斗智能信息农机终端、北斗自动导航驾驶系统等）等重点农业机械，在中央、省补贴的基础上，实行地方定额追加补贴，具体机具类型和追加补贴额度由各区、县（市）确定。</w:t>
      </w:r>
    </w:p>
    <w:p w:rsidR="00D95307" w:rsidRDefault="000A192A">
      <w:pPr>
        <w:spacing w:line="580" w:lineRule="exact"/>
        <w:ind w:firstLineChars="200" w:firstLine="640"/>
        <w:rPr>
          <w:rFonts w:eastAsia="仿宋_GB2312"/>
          <w:snapToGrid w:val="0"/>
          <w:kern w:val="32"/>
          <w:sz w:val="32"/>
          <w:szCs w:val="32"/>
        </w:rPr>
      </w:pPr>
      <w:r>
        <w:rPr>
          <w:rFonts w:eastAsia="楷体_GB2312"/>
          <w:bCs/>
          <w:sz w:val="32"/>
          <w:szCs w:val="32"/>
        </w:rPr>
        <w:t>19.</w:t>
      </w:r>
      <w:r>
        <w:rPr>
          <w:rFonts w:eastAsia="楷体_GB2312"/>
          <w:bCs/>
          <w:sz w:val="32"/>
          <w:szCs w:val="32"/>
        </w:rPr>
        <w:t>实行稻米加工设备购置奖补。</w:t>
      </w:r>
      <w:r>
        <w:rPr>
          <w:rFonts w:eastAsia="仿宋_GB2312"/>
          <w:snapToGrid w:val="0"/>
          <w:kern w:val="32"/>
          <w:sz w:val="32"/>
          <w:szCs w:val="32"/>
        </w:rPr>
        <w:t>对购置稻米加工包装设备投资额在</w:t>
      </w:r>
      <w:r>
        <w:rPr>
          <w:rFonts w:eastAsia="仿宋_GB2312"/>
          <w:snapToGrid w:val="0"/>
          <w:kern w:val="32"/>
          <w:sz w:val="32"/>
          <w:szCs w:val="32"/>
        </w:rPr>
        <w:t>30</w:t>
      </w:r>
      <w:r>
        <w:rPr>
          <w:rFonts w:eastAsia="仿宋_GB2312"/>
          <w:snapToGrid w:val="0"/>
          <w:kern w:val="32"/>
          <w:sz w:val="32"/>
          <w:szCs w:val="32"/>
        </w:rPr>
        <w:t>万元及以上且用地规范的经营主体，按设备投资额的</w:t>
      </w:r>
      <w:r>
        <w:rPr>
          <w:rFonts w:eastAsia="仿宋_GB2312"/>
          <w:snapToGrid w:val="0"/>
          <w:kern w:val="32"/>
          <w:sz w:val="32"/>
          <w:szCs w:val="32"/>
        </w:rPr>
        <w:t>50%</w:t>
      </w:r>
      <w:r>
        <w:rPr>
          <w:rFonts w:eastAsia="仿宋_GB2312"/>
          <w:snapToGrid w:val="0"/>
          <w:kern w:val="32"/>
          <w:sz w:val="32"/>
          <w:szCs w:val="32"/>
        </w:rPr>
        <w:t>给予奖补（列入农机购置补贴目录的不再补助），最高不超过</w:t>
      </w:r>
      <w:r>
        <w:rPr>
          <w:rFonts w:eastAsia="仿宋_GB2312"/>
          <w:snapToGrid w:val="0"/>
          <w:kern w:val="32"/>
          <w:sz w:val="32"/>
          <w:szCs w:val="32"/>
        </w:rPr>
        <w:t>30</w:t>
      </w:r>
      <w:r>
        <w:rPr>
          <w:rFonts w:eastAsia="仿宋_GB2312"/>
          <w:snapToGrid w:val="0"/>
          <w:kern w:val="32"/>
          <w:sz w:val="32"/>
          <w:szCs w:val="32"/>
        </w:rPr>
        <w:t>万元。</w:t>
      </w:r>
    </w:p>
    <w:p w:rsidR="00D95307" w:rsidRDefault="000A192A">
      <w:pPr>
        <w:spacing w:line="580" w:lineRule="exact"/>
        <w:ind w:firstLineChars="200" w:firstLine="640"/>
        <w:rPr>
          <w:rFonts w:eastAsia="仿宋_GB2312"/>
          <w:snapToGrid w:val="0"/>
          <w:kern w:val="32"/>
          <w:sz w:val="32"/>
          <w:szCs w:val="32"/>
        </w:rPr>
      </w:pPr>
      <w:r>
        <w:rPr>
          <w:rFonts w:eastAsia="楷体_GB2312"/>
          <w:bCs/>
          <w:sz w:val="32"/>
          <w:szCs w:val="32"/>
        </w:rPr>
        <w:t>20.</w:t>
      </w:r>
      <w:r>
        <w:rPr>
          <w:rFonts w:eastAsia="楷体_GB2312"/>
          <w:bCs/>
          <w:sz w:val="32"/>
          <w:szCs w:val="32"/>
        </w:rPr>
        <w:t>支持良种生产推广。</w:t>
      </w:r>
      <w:r>
        <w:rPr>
          <w:rFonts w:eastAsia="仿宋_GB2312"/>
          <w:snapToGrid w:val="0"/>
          <w:kern w:val="32"/>
          <w:sz w:val="32"/>
          <w:szCs w:val="32"/>
        </w:rPr>
        <w:t>实行订单良种奖励，对与种子企业签订订单合同，并按订单交售水稻、小麦良种的种子生产者，按</w:t>
      </w:r>
      <w:r>
        <w:rPr>
          <w:rFonts w:eastAsia="仿宋_GB2312"/>
          <w:snapToGrid w:val="0"/>
          <w:kern w:val="32"/>
          <w:sz w:val="32"/>
          <w:szCs w:val="32"/>
        </w:rPr>
        <w:lastRenderedPageBreak/>
        <w:t>实际交售种子数量给予奖励，交售每百斤常规水稻种子奖励</w:t>
      </w:r>
      <w:r>
        <w:rPr>
          <w:rFonts w:eastAsia="仿宋_GB2312"/>
          <w:snapToGrid w:val="0"/>
          <w:kern w:val="32"/>
          <w:sz w:val="32"/>
          <w:szCs w:val="32"/>
        </w:rPr>
        <w:t>30</w:t>
      </w:r>
      <w:r>
        <w:rPr>
          <w:rFonts w:eastAsia="仿宋_GB2312"/>
          <w:snapToGrid w:val="0"/>
          <w:kern w:val="32"/>
          <w:sz w:val="32"/>
          <w:szCs w:val="32"/>
        </w:rPr>
        <w:t>元，每亩最高不超过</w:t>
      </w:r>
      <w:r>
        <w:rPr>
          <w:rFonts w:eastAsia="仿宋_GB2312"/>
          <w:snapToGrid w:val="0"/>
          <w:kern w:val="32"/>
          <w:sz w:val="32"/>
          <w:szCs w:val="32"/>
        </w:rPr>
        <w:t>240</w:t>
      </w:r>
      <w:r>
        <w:rPr>
          <w:rFonts w:eastAsia="仿宋_GB2312"/>
          <w:snapToGrid w:val="0"/>
          <w:kern w:val="32"/>
          <w:sz w:val="32"/>
          <w:szCs w:val="32"/>
        </w:rPr>
        <w:t>元；交售每百斤杂交水稻种子奖励</w:t>
      </w:r>
      <w:r>
        <w:rPr>
          <w:rFonts w:eastAsia="仿宋_GB2312"/>
          <w:kern w:val="0"/>
          <w:sz w:val="32"/>
          <w:szCs w:val="32"/>
        </w:rPr>
        <w:t>100</w:t>
      </w:r>
      <w:r>
        <w:rPr>
          <w:rFonts w:eastAsia="仿宋_GB2312"/>
          <w:kern w:val="0"/>
          <w:sz w:val="32"/>
          <w:szCs w:val="32"/>
        </w:rPr>
        <w:t>元，每亩最高不超过</w:t>
      </w:r>
      <w:r>
        <w:rPr>
          <w:rFonts w:eastAsia="仿宋_GB2312"/>
          <w:kern w:val="0"/>
          <w:sz w:val="32"/>
          <w:szCs w:val="32"/>
        </w:rPr>
        <w:t>300</w:t>
      </w:r>
      <w:r>
        <w:rPr>
          <w:rFonts w:eastAsia="仿宋_GB2312"/>
          <w:kern w:val="0"/>
          <w:sz w:val="32"/>
          <w:szCs w:val="32"/>
        </w:rPr>
        <w:t>元；交售每百斤小麦种子奖励</w:t>
      </w:r>
      <w:r>
        <w:rPr>
          <w:rFonts w:eastAsia="仿宋_GB2312"/>
          <w:kern w:val="0"/>
          <w:sz w:val="32"/>
          <w:szCs w:val="32"/>
        </w:rPr>
        <w:t>30</w:t>
      </w:r>
      <w:r>
        <w:rPr>
          <w:rFonts w:eastAsia="仿宋_GB2312"/>
          <w:kern w:val="0"/>
          <w:sz w:val="32"/>
          <w:szCs w:val="32"/>
        </w:rPr>
        <w:t>元，每亩最高不超过</w:t>
      </w:r>
      <w:r>
        <w:rPr>
          <w:rFonts w:eastAsia="仿宋_GB2312"/>
          <w:kern w:val="0"/>
          <w:sz w:val="32"/>
          <w:szCs w:val="32"/>
        </w:rPr>
        <w:t>150</w:t>
      </w:r>
      <w:r>
        <w:rPr>
          <w:rFonts w:eastAsia="仿宋_GB2312"/>
          <w:kern w:val="0"/>
          <w:sz w:val="32"/>
          <w:szCs w:val="32"/>
        </w:rPr>
        <w:t>元。</w:t>
      </w:r>
      <w:r>
        <w:rPr>
          <w:rFonts w:eastAsia="仿宋_GB2312"/>
          <w:snapToGrid w:val="0"/>
          <w:kern w:val="32"/>
          <w:sz w:val="32"/>
          <w:szCs w:val="32"/>
        </w:rPr>
        <w:t>进一步推广粮油高产优质、多抗广适、低损收获品种，扩大优质粮油作物种植面积，良种覆盖率达到</w:t>
      </w:r>
      <w:r>
        <w:rPr>
          <w:rFonts w:eastAsia="仿宋_GB2312"/>
          <w:snapToGrid w:val="0"/>
          <w:kern w:val="32"/>
          <w:sz w:val="32"/>
          <w:szCs w:val="32"/>
        </w:rPr>
        <w:t>98%</w:t>
      </w:r>
      <w:r>
        <w:rPr>
          <w:rFonts w:eastAsia="仿宋_GB2312"/>
          <w:snapToGrid w:val="0"/>
          <w:kern w:val="32"/>
          <w:sz w:val="32"/>
          <w:szCs w:val="32"/>
        </w:rPr>
        <w:t>以上。</w:t>
      </w:r>
    </w:p>
    <w:p w:rsidR="00D95307" w:rsidRDefault="000A192A">
      <w:pPr>
        <w:spacing w:line="580" w:lineRule="exact"/>
        <w:ind w:firstLineChars="200" w:firstLine="640"/>
        <w:rPr>
          <w:rFonts w:eastAsia="仿宋_GB2312"/>
          <w:snapToGrid w:val="0"/>
          <w:kern w:val="32"/>
          <w:sz w:val="32"/>
          <w:szCs w:val="32"/>
        </w:rPr>
      </w:pPr>
      <w:r>
        <w:rPr>
          <w:rFonts w:eastAsia="楷体_GB2312"/>
          <w:bCs/>
          <w:sz w:val="32"/>
          <w:szCs w:val="32"/>
        </w:rPr>
        <w:t>21.</w:t>
      </w:r>
      <w:r>
        <w:rPr>
          <w:rFonts w:eastAsia="楷体_GB2312"/>
          <w:bCs/>
          <w:sz w:val="32"/>
          <w:szCs w:val="32"/>
        </w:rPr>
        <w:t>加大配方肥应用补贴。</w:t>
      </w:r>
      <w:r>
        <w:rPr>
          <w:rFonts w:eastAsia="仿宋_GB2312"/>
          <w:snapToGrid w:val="0"/>
          <w:kern w:val="32"/>
          <w:sz w:val="32"/>
          <w:szCs w:val="32"/>
        </w:rPr>
        <w:t>各地对农户购买施用配方肥补助不少于</w:t>
      </w:r>
      <w:r>
        <w:rPr>
          <w:rFonts w:eastAsia="仿宋_GB2312"/>
          <w:snapToGrid w:val="0"/>
          <w:kern w:val="32"/>
          <w:sz w:val="32"/>
          <w:szCs w:val="32"/>
        </w:rPr>
        <w:t>500</w:t>
      </w:r>
      <w:r>
        <w:rPr>
          <w:rFonts w:eastAsia="仿宋_GB2312"/>
          <w:snapToGrid w:val="0"/>
          <w:kern w:val="32"/>
          <w:sz w:val="32"/>
          <w:szCs w:val="32"/>
        </w:rPr>
        <w:t>元</w:t>
      </w:r>
      <w:r>
        <w:rPr>
          <w:rFonts w:eastAsia="仿宋_GB2312"/>
          <w:snapToGrid w:val="0"/>
          <w:kern w:val="32"/>
          <w:sz w:val="32"/>
          <w:szCs w:val="32"/>
        </w:rPr>
        <w:t>/</w:t>
      </w:r>
      <w:r>
        <w:rPr>
          <w:rFonts w:eastAsia="仿宋_GB2312"/>
          <w:snapToGrid w:val="0"/>
          <w:kern w:val="32"/>
          <w:sz w:val="32"/>
          <w:szCs w:val="32"/>
        </w:rPr>
        <w:t>吨。鼓励对农资经营单位销售主推配方肥及去平衡肥予以补助。</w:t>
      </w:r>
    </w:p>
    <w:p w:rsidR="00D95307" w:rsidRDefault="000A192A">
      <w:pPr>
        <w:spacing w:line="580" w:lineRule="exact"/>
        <w:ind w:firstLineChars="200" w:firstLine="640"/>
        <w:rPr>
          <w:rFonts w:eastAsia="仿宋_GB2312"/>
          <w:snapToGrid w:val="0"/>
          <w:kern w:val="32"/>
          <w:sz w:val="32"/>
          <w:szCs w:val="32"/>
        </w:rPr>
      </w:pPr>
      <w:r>
        <w:rPr>
          <w:rFonts w:eastAsia="楷体_GB2312"/>
          <w:bCs/>
          <w:sz w:val="32"/>
          <w:szCs w:val="32"/>
        </w:rPr>
        <w:t>22.</w:t>
      </w:r>
      <w:r>
        <w:rPr>
          <w:rFonts w:eastAsia="楷体_GB2312"/>
          <w:bCs/>
          <w:sz w:val="32"/>
          <w:szCs w:val="32"/>
        </w:rPr>
        <w:t>推进粮食绿色防控示范创建。</w:t>
      </w:r>
      <w:r>
        <w:rPr>
          <w:rFonts w:eastAsia="仿宋_GB2312"/>
          <w:snapToGrid w:val="0"/>
          <w:kern w:val="32"/>
          <w:sz w:val="32"/>
          <w:szCs w:val="32"/>
        </w:rPr>
        <w:t>对已通过验收的绿色防控示范区，继续开展绿色防控示范的经营主体，每个奖励</w:t>
      </w:r>
      <w:r>
        <w:rPr>
          <w:rFonts w:eastAsia="仿宋_GB2312"/>
          <w:snapToGrid w:val="0"/>
          <w:kern w:val="32"/>
          <w:sz w:val="32"/>
          <w:szCs w:val="32"/>
        </w:rPr>
        <w:t>4</w:t>
      </w:r>
      <w:r>
        <w:rPr>
          <w:rFonts w:eastAsia="仿宋_GB2312"/>
          <w:snapToGrid w:val="0"/>
          <w:kern w:val="32"/>
          <w:sz w:val="32"/>
          <w:szCs w:val="32"/>
        </w:rPr>
        <w:t>万元。对符合条件的绿色高产示范方经营主体，每个奖励</w:t>
      </w:r>
      <w:r>
        <w:rPr>
          <w:rFonts w:eastAsia="仿宋_GB2312"/>
          <w:snapToGrid w:val="0"/>
          <w:kern w:val="32"/>
          <w:sz w:val="32"/>
          <w:szCs w:val="32"/>
        </w:rPr>
        <w:t>3</w:t>
      </w:r>
      <w:r>
        <w:rPr>
          <w:rFonts w:eastAsia="仿宋_GB2312"/>
          <w:snapToGrid w:val="0"/>
          <w:kern w:val="32"/>
          <w:sz w:val="32"/>
          <w:szCs w:val="32"/>
        </w:rPr>
        <w:t>万元。</w:t>
      </w:r>
    </w:p>
    <w:p w:rsidR="00D95307" w:rsidRDefault="000A192A">
      <w:pPr>
        <w:spacing w:line="580" w:lineRule="exact"/>
        <w:ind w:firstLineChars="200" w:firstLine="640"/>
        <w:rPr>
          <w:rFonts w:eastAsia="仿宋_GB2312"/>
          <w:snapToGrid w:val="0"/>
          <w:kern w:val="32"/>
          <w:sz w:val="32"/>
          <w:szCs w:val="32"/>
        </w:rPr>
      </w:pPr>
      <w:r>
        <w:rPr>
          <w:rFonts w:eastAsia="楷体_GB2312"/>
          <w:bCs/>
          <w:sz w:val="32"/>
          <w:szCs w:val="32"/>
        </w:rPr>
        <w:t>23.</w:t>
      </w:r>
      <w:r>
        <w:rPr>
          <w:rFonts w:eastAsia="楷体_GB2312"/>
          <w:bCs/>
          <w:sz w:val="32"/>
          <w:szCs w:val="32"/>
        </w:rPr>
        <w:t>实行病虫害统防统治作业补贴。</w:t>
      </w:r>
      <w:r>
        <w:rPr>
          <w:rFonts w:eastAsia="仿宋_GB2312"/>
          <w:snapToGrid w:val="0"/>
          <w:kern w:val="32"/>
          <w:sz w:val="32"/>
          <w:szCs w:val="32"/>
        </w:rPr>
        <w:t>对用列入省农机购置补贴试点产品的植保无人飞机开展飞防服务，服务面积超过</w:t>
      </w:r>
      <w:r>
        <w:rPr>
          <w:rFonts w:eastAsia="仿宋_GB2312"/>
          <w:snapToGrid w:val="0"/>
          <w:kern w:val="32"/>
          <w:sz w:val="32"/>
          <w:szCs w:val="32"/>
        </w:rPr>
        <w:t>1000</w:t>
      </w:r>
      <w:r>
        <w:rPr>
          <w:rFonts w:eastAsia="仿宋_GB2312"/>
          <w:snapToGrid w:val="0"/>
          <w:kern w:val="32"/>
          <w:sz w:val="32"/>
          <w:szCs w:val="32"/>
        </w:rPr>
        <w:t>亩次的经营主体，由各区、县（市）给予不低于每亩</w:t>
      </w:r>
      <w:r>
        <w:rPr>
          <w:rFonts w:eastAsia="仿宋_GB2312"/>
          <w:snapToGrid w:val="0"/>
          <w:kern w:val="32"/>
          <w:sz w:val="32"/>
          <w:szCs w:val="32"/>
        </w:rPr>
        <w:t>2.5</w:t>
      </w:r>
      <w:r>
        <w:rPr>
          <w:rFonts w:eastAsia="仿宋_GB2312"/>
          <w:snapToGrid w:val="0"/>
          <w:kern w:val="32"/>
          <w:sz w:val="32"/>
          <w:szCs w:val="32"/>
        </w:rPr>
        <w:t>元的作业奖励。</w:t>
      </w:r>
    </w:p>
    <w:p w:rsidR="00D95307" w:rsidRDefault="000A192A">
      <w:pPr>
        <w:spacing w:line="580" w:lineRule="exact"/>
        <w:ind w:firstLineChars="200" w:firstLine="640"/>
        <w:rPr>
          <w:rFonts w:eastAsia="黑体"/>
          <w:sz w:val="32"/>
          <w:szCs w:val="32"/>
        </w:rPr>
      </w:pPr>
      <w:r>
        <w:rPr>
          <w:rFonts w:eastAsia="黑体"/>
          <w:sz w:val="32"/>
          <w:szCs w:val="32"/>
        </w:rPr>
        <w:t>五、加强生产主体培育，探索经营机制创新</w:t>
      </w:r>
    </w:p>
    <w:p w:rsidR="00D95307" w:rsidRDefault="000A192A">
      <w:pPr>
        <w:spacing w:line="580" w:lineRule="exact"/>
        <w:ind w:firstLineChars="200" w:firstLine="640"/>
        <w:rPr>
          <w:rFonts w:eastAsia="仿宋_GB2312"/>
          <w:sz w:val="32"/>
          <w:szCs w:val="32"/>
        </w:rPr>
      </w:pPr>
      <w:r>
        <w:rPr>
          <w:rFonts w:eastAsia="楷体_GB2312"/>
          <w:bCs/>
          <w:sz w:val="32"/>
          <w:szCs w:val="32"/>
        </w:rPr>
        <w:t>24.</w:t>
      </w:r>
      <w:r>
        <w:rPr>
          <w:rFonts w:eastAsia="楷体_GB2312"/>
          <w:bCs/>
          <w:sz w:val="32"/>
          <w:szCs w:val="32"/>
        </w:rPr>
        <w:t>鼓励粮食生产经营组织体系创新。</w:t>
      </w:r>
      <w:r>
        <w:rPr>
          <w:rFonts w:eastAsia="仿宋_GB2312"/>
          <w:snapToGrid w:val="0"/>
          <w:kern w:val="32"/>
          <w:sz w:val="32"/>
          <w:szCs w:val="32"/>
        </w:rPr>
        <w:t>支持培育粮食专业合作社、农联盟等规模粮油生产经营主体，支持新农人从事粮油生产</w:t>
      </w:r>
      <w:r>
        <w:rPr>
          <w:rFonts w:eastAsia="仿宋_GB2312"/>
          <w:sz w:val="32"/>
          <w:szCs w:val="32"/>
        </w:rPr>
        <w:t>，打造生产主力</w:t>
      </w:r>
      <w:r>
        <w:rPr>
          <w:rFonts w:eastAsia="仿宋_GB2312"/>
          <w:sz w:val="32"/>
          <w:szCs w:val="32"/>
        </w:rPr>
        <w:t>军</w:t>
      </w:r>
      <w:r>
        <w:rPr>
          <w:rFonts w:eastAsia="仿宋_GB2312"/>
          <w:snapToGrid w:val="0"/>
          <w:kern w:val="32"/>
          <w:sz w:val="32"/>
          <w:szCs w:val="32"/>
        </w:rPr>
        <w:t>。</w:t>
      </w:r>
      <w:r>
        <w:rPr>
          <w:rFonts w:eastAsia="仿宋_GB2312"/>
          <w:sz w:val="32"/>
          <w:szCs w:val="32"/>
        </w:rPr>
        <w:t>支持粮食批发、加工、贸易企业等粮食流通主渠道企业做大做强做优，</w:t>
      </w:r>
      <w:r>
        <w:rPr>
          <w:rFonts w:eastAsia="仿宋_GB2312"/>
          <w:kern w:val="0"/>
          <w:sz w:val="32"/>
          <w:szCs w:val="32"/>
        </w:rPr>
        <w:t>力争打造</w:t>
      </w:r>
      <w:r>
        <w:rPr>
          <w:rFonts w:eastAsia="仿宋_GB2312"/>
          <w:kern w:val="0"/>
          <w:sz w:val="32"/>
          <w:szCs w:val="32"/>
        </w:rPr>
        <w:t>3</w:t>
      </w:r>
      <w:r>
        <w:rPr>
          <w:rFonts w:eastAsia="仿宋_GB2312"/>
          <w:kern w:val="0"/>
          <w:sz w:val="32"/>
          <w:szCs w:val="32"/>
        </w:rPr>
        <w:t>家现代化粮食批发市场、</w:t>
      </w:r>
      <w:r>
        <w:rPr>
          <w:rFonts w:eastAsia="仿宋_GB2312"/>
          <w:kern w:val="0"/>
          <w:sz w:val="32"/>
          <w:szCs w:val="32"/>
        </w:rPr>
        <w:t>10</w:t>
      </w:r>
      <w:r>
        <w:rPr>
          <w:rFonts w:eastAsia="仿宋_GB2312"/>
          <w:kern w:val="0"/>
          <w:sz w:val="32"/>
          <w:szCs w:val="32"/>
        </w:rPr>
        <w:t>家粮食保供稳价骨干企业，在省外建立</w:t>
      </w:r>
      <w:r>
        <w:rPr>
          <w:rFonts w:eastAsia="仿宋_GB2312"/>
          <w:kern w:val="0"/>
          <w:sz w:val="32"/>
          <w:szCs w:val="32"/>
        </w:rPr>
        <w:t>35</w:t>
      </w:r>
      <w:r>
        <w:rPr>
          <w:rFonts w:eastAsia="仿宋_GB2312"/>
          <w:kern w:val="0"/>
          <w:sz w:val="32"/>
          <w:szCs w:val="32"/>
        </w:rPr>
        <w:t>万亩稳固粮源基地。</w:t>
      </w:r>
    </w:p>
    <w:p w:rsidR="00D95307" w:rsidRDefault="000A192A">
      <w:pPr>
        <w:spacing w:line="580" w:lineRule="exact"/>
        <w:ind w:firstLineChars="200" w:firstLine="640"/>
        <w:rPr>
          <w:rFonts w:eastAsia="仿宋_GB2312"/>
          <w:kern w:val="0"/>
          <w:sz w:val="32"/>
          <w:szCs w:val="32"/>
        </w:rPr>
      </w:pPr>
      <w:r>
        <w:rPr>
          <w:rFonts w:eastAsia="楷体_GB2312"/>
          <w:bCs/>
          <w:sz w:val="32"/>
          <w:szCs w:val="32"/>
        </w:rPr>
        <w:t>25.</w:t>
      </w:r>
      <w:r>
        <w:rPr>
          <w:rFonts w:eastAsia="楷体_GB2312"/>
          <w:bCs/>
          <w:sz w:val="32"/>
          <w:szCs w:val="32"/>
        </w:rPr>
        <w:t>完善生产用地政策。</w:t>
      </w:r>
      <w:r>
        <w:rPr>
          <w:rFonts w:eastAsia="仿宋_GB2312"/>
          <w:kern w:val="0"/>
          <w:sz w:val="32"/>
          <w:szCs w:val="32"/>
        </w:rPr>
        <w:t>落实设施农业用地政策，对规模化</w:t>
      </w:r>
      <w:r>
        <w:rPr>
          <w:rFonts w:eastAsia="仿宋_GB2312"/>
          <w:kern w:val="0"/>
          <w:sz w:val="32"/>
          <w:szCs w:val="32"/>
        </w:rPr>
        <w:lastRenderedPageBreak/>
        <w:t>粮食生产经营主体自产稻谷加工、烘干、农资农机具存放等用地予以保障，对粮食生产区域性农机服务组织用地予以保障。鼓励各地对种子加工、粮食仓储、农资经营等建设用地予以支持。对省、市外企业在我市投资建设米面油仓库、新建加工线和技术改造的享受市内企业同等政策待遇，并在用地方面给予支持。</w:t>
      </w:r>
    </w:p>
    <w:p w:rsidR="00D95307" w:rsidRDefault="000A192A">
      <w:pPr>
        <w:spacing w:line="580" w:lineRule="exact"/>
        <w:ind w:firstLineChars="200" w:firstLine="640"/>
        <w:rPr>
          <w:rFonts w:eastAsia="仿宋_GB2312"/>
          <w:sz w:val="32"/>
          <w:szCs w:val="32"/>
        </w:rPr>
      </w:pPr>
      <w:r>
        <w:rPr>
          <w:rFonts w:eastAsia="楷体_GB2312"/>
          <w:bCs/>
          <w:sz w:val="32"/>
          <w:szCs w:val="32"/>
        </w:rPr>
        <w:t>26.</w:t>
      </w:r>
      <w:r>
        <w:rPr>
          <w:rFonts w:eastAsia="楷体_GB2312"/>
          <w:bCs/>
          <w:sz w:val="32"/>
          <w:szCs w:val="32"/>
        </w:rPr>
        <w:t>推进农村承包土</w:t>
      </w:r>
      <w:r>
        <w:rPr>
          <w:rFonts w:eastAsia="楷体_GB2312"/>
          <w:bCs/>
          <w:sz w:val="32"/>
          <w:szCs w:val="32"/>
        </w:rPr>
        <w:t>地流转。</w:t>
      </w:r>
      <w:r>
        <w:rPr>
          <w:rFonts w:eastAsia="仿宋_GB2312"/>
          <w:snapToGrid w:val="0"/>
          <w:kern w:val="32"/>
          <w:sz w:val="32"/>
          <w:szCs w:val="32"/>
        </w:rPr>
        <w:t>鼓励支持村集体和整个镇乡（街道）开展土地流转、</w:t>
      </w:r>
      <w:r>
        <w:rPr>
          <w:rFonts w:eastAsia="仿宋_GB2312"/>
          <w:snapToGrid w:val="0"/>
          <w:kern w:val="32"/>
          <w:sz w:val="32"/>
          <w:szCs w:val="32"/>
        </w:rPr>
        <w:t>“</w:t>
      </w:r>
      <w:r>
        <w:rPr>
          <w:rFonts w:eastAsia="仿宋_GB2312"/>
          <w:snapToGrid w:val="0"/>
          <w:kern w:val="32"/>
          <w:sz w:val="32"/>
          <w:szCs w:val="32"/>
        </w:rPr>
        <w:t>土地托管</w:t>
      </w:r>
      <w:r>
        <w:rPr>
          <w:rFonts w:eastAsia="仿宋_GB2312"/>
          <w:snapToGrid w:val="0"/>
          <w:kern w:val="32"/>
          <w:sz w:val="32"/>
          <w:szCs w:val="32"/>
        </w:rPr>
        <w:t>”</w:t>
      </w:r>
      <w:r>
        <w:rPr>
          <w:rFonts w:eastAsia="仿宋_GB2312"/>
          <w:snapToGrid w:val="0"/>
          <w:kern w:val="32"/>
          <w:sz w:val="32"/>
          <w:szCs w:val="32"/>
        </w:rPr>
        <w:t>，</w:t>
      </w:r>
      <w:r>
        <w:rPr>
          <w:rFonts w:eastAsia="仿宋_GB2312"/>
          <w:sz w:val="32"/>
          <w:szCs w:val="32"/>
        </w:rPr>
        <w:t>推动粮食规模生产。</w:t>
      </w:r>
    </w:p>
    <w:p w:rsidR="00D95307" w:rsidRDefault="000A192A">
      <w:pPr>
        <w:spacing w:line="580" w:lineRule="exact"/>
        <w:ind w:firstLineChars="200" w:firstLine="640"/>
        <w:rPr>
          <w:rFonts w:eastAsia="黑体"/>
          <w:sz w:val="32"/>
          <w:szCs w:val="32"/>
        </w:rPr>
      </w:pPr>
      <w:r>
        <w:rPr>
          <w:rFonts w:eastAsia="黑体"/>
          <w:sz w:val="32"/>
          <w:szCs w:val="32"/>
        </w:rPr>
        <w:t>六、加强金融支农服务，助力稳产保供成效</w:t>
      </w:r>
    </w:p>
    <w:p w:rsidR="00D95307" w:rsidRDefault="000A192A">
      <w:pPr>
        <w:spacing w:line="580" w:lineRule="exact"/>
        <w:ind w:firstLineChars="200" w:firstLine="640"/>
        <w:rPr>
          <w:rFonts w:eastAsia="仿宋_GB2312"/>
          <w:sz w:val="32"/>
          <w:szCs w:val="32"/>
        </w:rPr>
      </w:pPr>
      <w:r>
        <w:rPr>
          <w:rFonts w:eastAsia="楷体_GB2312"/>
          <w:bCs/>
          <w:sz w:val="32"/>
          <w:szCs w:val="32"/>
        </w:rPr>
        <w:t>27.</w:t>
      </w:r>
      <w:r>
        <w:rPr>
          <w:rFonts w:eastAsia="楷体_GB2312"/>
          <w:bCs/>
          <w:sz w:val="32"/>
          <w:szCs w:val="32"/>
        </w:rPr>
        <w:t>落实粮油生产政策性保险政策。</w:t>
      </w:r>
      <w:r>
        <w:rPr>
          <w:rFonts w:eastAsia="仿宋_GB2312"/>
          <w:sz w:val="32"/>
          <w:szCs w:val="32"/>
        </w:rPr>
        <w:t>深入实施政策性水稻种植完全成本保险，继续实施小麦、油菜种植和杂交水稻制种政策性农业保险政策。加大对产粮大县支持力度，鼓励粮食生产功能区主粮作物保险全覆盖。稳步提高小农户主粮作物保险参保率，鼓励支持整村参保、清单到户。</w:t>
      </w:r>
    </w:p>
    <w:p w:rsidR="00D95307" w:rsidRDefault="000A192A">
      <w:pPr>
        <w:spacing w:line="580" w:lineRule="exact"/>
        <w:ind w:firstLineChars="200" w:firstLine="640"/>
        <w:rPr>
          <w:rFonts w:eastAsia="仿宋_GB2312"/>
          <w:sz w:val="32"/>
          <w:szCs w:val="32"/>
        </w:rPr>
      </w:pPr>
      <w:r>
        <w:rPr>
          <w:rFonts w:eastAsia="楷体_GB2312"/>
          <w:bCs/>
          <w:sz w:val="32"/>
          <w:szCs w:val="32"/>
        </w:rPr>
        <w:t>28.</w:t>
      </w:r>
      <w:r>
        <w:rPr>
          <w:rFonts w:eastAsia="楷体_GB2312"/>
          <w:bCs/>
          <w:sz w:val="32"/>
          <w:szCs w:val="32"/>
        </w:rPr>
        <w:t>落实种粮贷款贴息政策。</w:t>
      </w:r>
      <w:r>
        <w:rPr>
          <w:rFonts w:eastAsia="仿宋_GB2312"/>
          <w:sz w:val="32"/>
          <w:szCs w:val="32"/>
        </w:rPr>
        <w:t>按照《浙江省财政厅</w:t>
      </w:r>
      <w:r>
        <w:rPr>
          <w:rFonts w:eastAsia="仿宋_GB2312"/>
          <w:sz w:val="32"/>
          <w:szCs w:val="32"/>
        </w:rPr>
        <w:t xml:space="preserve"> </w:t>
      </w:r>
      <w:r>
        <w:rPr>
          <w:rFonts w:eastAsia="仿宋_GB2312"/>
          <w:sz w:val="32"/>
          <w:szCs w:val="32"/>
        </w:rPr>
        <w:t>浙江省农业农村厅</w:t>
      </w:r>
      <w:r>
        <w:rPr>
          <w:rFonts w:eastAsia="仿宋_GB2312"/>
          <w:sz w:val="32"/>
          <w:szCs w:val="32"/>
        </w:rPr>
        <w:t xml:space="preserve"> </w:t>
      </w:r>
      <w:r>
        <w:rPr>
          <w:rFonts w:eastAsia="仿宋_GB2312"/>
          <w:sz w:val="32"/>
          <w:szCs w:val="32"/>
        </w:rPr>
        <w:t>浙江省粮食和物资储备局关于优化粮食生产贷款贴息政策的通知》（浙财农</w:t>
      </w:r>
      <w:r>
        <w:rPr>
          <w:rFonts w:eastAsia="仿宋_GB2312"/>
          <w:sz w:val="32"/>
          <w:szCs w:val="32"/>
        </w:rPr>
        <w:t>〔</w:t>
      </w:r>
      <w:r>
        <w:rPr>
          <w:rFonts w:eastAsia="仿宋_GB2312"/>
          <w:sz w:val="32"/>
          <w:szCs w:val="32"/>
        </w:rPr>
        <w:t>2020</w:t>
      </w:r>
      <w:r>
        <w:rPr>
          <w:rFonts w:eastAsia="仿宋_GB2312"/>
          <w:sz w:val="32"/>
          <w:szCs w:val="32"/>
        </w:rPr>
        <w:t>〕</w:t>
      </w:r>
      <w:r>
        <w:rPr>
          <w:rFonts w:eastAsia="仿宋_GB2312"/>
          <w:sz w:val="32"/>
          <w:szCs w:val="32"/>
        </w:rPr>
        <w:t>18</w:t>
      </w:r>
      <w:r>
        <w:rPr>
          <w:rFonts w:eastAsia="仿宋_GB2312"/>
          <w:sz w:val="32"/>
          <w:szCs w:val="32"/>
        </w:rPr>
        <w:t>号）精神，执行粮食生产贷款贴息政策，鼓励各地根据实际加大贴息力度。</w:t>
      </w:r>
    </w:p>
    <w:p w:rsidR="00D95307" w:rsidRDefault="000A192A">
      <w:pPr>
        <w:spacing w:line="580" w:lineRule="exact"/>
        <w:ind w:firstLineChars="200" w:firstLine="640"/>
        <w:rPr>
          <w:rFonts w:eastAsia="仿宋_GB2312"/>
          <w:sz w:val="32"/>
          <w:szCs w:val="32"/>
        </w:rPr>
      </w:pPr>
      <w:r>
        <w:rPr>
          <w:rFonts w:eastAsia="楷体_GB2312"/>
          <w:bCs/>
          <w:sz w:val="32"/>
          <w:szCs w:val="32"/>
        </w:rPr>
        <w:t>29.</w:t>
      </w:r>
      <w:r>
        <w:rPr>
          <w:rFonts w:eastAsia="楷体_GB2312"/>
          <w:bCs/>
          <w:sz w:val="32"/>
          <w:szCs w:val="32"/>
        </w:rPr>
        <w:t>实施粮食生产政策性融资担保。</w:t>
      </w:r>
      <w:r>
        <w:rPr>
          <w:rFonts w:eastAsia="仿宋_GB2312"/>
          <w:sz w:val="32"/>
          <w:szCs w:val="32"/>
        </w:rPr>
        <w:t>加大</w:t>
      </w:r>
      <w:r>
        <w:rPr>
          <w:rFonts w:eastAsia="仿宋_GB2312"/>
          <w:sz w:val="32"/>
          <w:szCs w:val="32"/>
        </w:rPr>
        <w:t>“</w:t>
      </w:r>
      <w:r>
        <w:rPr>
          <w:rFonts w:eastAsia="仿宋_GB2312"/>
          <w:sz w:val="32"/>
          <w:szCs w:val="32"/>
        </w:rPr>
        <w:t>粮农贷</w:t>
      </w:r>
      <w:r>
        <w:rPr>
          <w:rFonts w:eastAsia="仿宋_GB2312"/>
          <w:sz w:val="32"/>
          <w:szCs w:val="32"/>
        </w:rPr>
        <w:t>”</w:t>
      </w:r>
      <w:r>
        <w:rPr>
          <w:rFonts w:eastAsia="仿宋_GB2312"/>
          <w:sz w:val="32"/>
          <w:szCs w:val="32"/>
        </w:rPr>
        <w:t>等专属产品的组织实施，省农业融资担保公司对符合条件的贷款实行优惠担保费率，粮食生产项目年担保费原则上不超过贷款金额的</w:t>
      </w:r>
      <w:r>
        <w:rPr>
          <w:rFonts w:eastAsia="仿宋_GB2312"/>
          <w:sz w:val="32"/>
          <w:szCs w:val="32"/>
        </w:rPr>
        <w:t>0.5%</w:t>
      </w:r>
      <w:r>
        <w:rPr>
          <w:rFonts w:eastAsia="仿宋_GB2312"/>
          <w:sz w:val="32"/>
          <w:szCs w:val="32"/>
        </w:rPr>
        <w:t>。</w:t>
      </w:r>
    </w:p>
    <w:p w:rsidR="00D95307" w:rsidRDefault="000A192A">
      <w:pPr>
        <w:spacing w:line="580" w:lineRule="exact"/>
        <w:ind w:firstLineChars="200" w:firstLine="640"/>
      </w:pPr>
      <w:r>
        <w:rPr>
          <w:rFonts w:eastAsia="仿宋_GB2312"/>
          <w:kern w:val="0"/>
          <w:sz w:val="32"/>
          <w:szCs w:val="32"/>
        </w:rPr>
        <w:t>各区、县（市）要共同扛起粮食安全的政治责任，切实把思想和行动统一到中央、省、市关于加强粮油生产保供的决策部署</w:t>
      </w:r>
      <w:r>
        <w:rPr>
          <w:rFonts w:eastAsia="仿宋_GB2312"/>
          <w:kern w:val="0"/>
          <w:sz w:val="32"/>
          <w:szCs w:val="32"/>
        </w:rPr>
        <w:lastRenderedPageBreak/>
        <w:t>上来，推动粮食安全党政同责落地见效。</w:t>
      </w:r>
      <w:r>
        <w:rPr>
          <w:kern w:val="0"/>
          <w:sz w:val="32"/>
          <w:szCs w:val="32"/>
        </w:rPr>
        <w:t>各区、县（市）</w:t>
      </w:r>
      <w:r>
        <w:rPr>
          <w:rFonts w:eastAsia="仿宋_GB2312"/>
          <w:kern w:val="0"/>
          <w:sz w:val="32"/>
          <w:szCs w:val="32"/>
        </w:rPr>
        <w:t>要根据本意见制定出台本地区政策，</w:t>
      </w:r>
      <w:r>
        <w:rPr>
          <w:kern w:val="0"/>
          <w:sz w:val="32"/>
          <w:szCs w:val="32"/>
        </w:rPr>
        <w:t>着眼提高农民种粮积极性，</w:t>
      </w:r>
      <w:r>
        <w:rPr>
          <w:rFonts w:eastAsia="仿宋_GB2312"/>
          <w:kern w:val="0"/>
          <w:sz w:val="32"/>
          <w:szCs w:val="32"/>
        </w:rPr>
        <w:t>结合实际有针对性地提出粮油生产保供措施</w:t>
      </w:r>
      <w:r>
        <w:rPr>
          <w:rFonts w:eastAsia="仿宋_GB2312"/>
          <w:kern w:val="0"/>
          <w:sz w:val="32"/>
          <w:szCs w:val="32"/>
        </w:rPr>
        <w:t>，挖掘粮食生产潜力，同时强化日常调度和监督检查，确保粮食生产任务顺利完成。本意见与</w:t>
      </w:r>
      <w:r>
        <w:rPr>
          <w:kern w:val="0"/>
          <w:sz w:val="32"/>
          <w:szCs w:val="32"/>
        </w:rPr>
        <w:t>上级或市级</w:t>
      </w:r>
      <w:r>
        <w:rPr>
          <w:rFonts w:eastAsia="仿宋_GB2312"/>
          <w:kern w:val="0"/>
          <w:sz w:val="32"/>
          <w:szCs w:val="32"/>
        </w:rPr>
        <w:t>后续政策不同的，以新政策为准。</w:t>
      </w:r>
    </w:p>
    <w:sectPr w:rsidR="00D95307" w:rsidSect="00D95307">
      <w:headerReference w:type="even" r:id="rId7"/>
      <w:headerReference w:type="default" r:id="rId8"/>
      <w:footerReference w:type="even" r:id="rId9"/>
      <w:footerReference w:type="default" r:id="rId10"/>
      <w:pgSz w:w="11906" w:h="16838"/>
      <w:pgMar w:top="1588"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92A" w:rsidRDefault="000A192A" w:rsidP="00D95307">
      <w:r>
        <w:separator/>
      </w:r>
    </w:p>
  </w:endnote>
  <w:endnote w:type="continuationSeparator" w:id="0">
    <w:p w:rsidR="000A192A" w:rsidRDefault="000A192A" w:rsidP="00D95307">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仿宋_GBK">
    <w:altName w:val="微软雅黑"/>
    <w:charset w:val="86"/>
    <w:family w:val="auto"/>
    <w:pitch w:val="default"/>
    <w:sig w:usb0="00000000" w:usb1="08000000" w:usb2="00000000" w:usb3="00000000" w:csb0="00040000"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07" w:rsidRDefault="00D95307">
    <w:pPr>
      <w:pStyle w:val="a4"/>
      <w:rPr>
        <w:rFonts w:ascii="宋体" w:hAnsi="宋体"/>
        <w:sz w:val="28"/>
        <w:szCs w:val="28"/>
      </w:rPr>
    </w:pPr>
    <w:r>
      <w:rPr>
        <w:rFonts w:ascii="宋体" w:hAnsi="宋体"/>
        <w:sz w:val="28"/>
        <w:szCs w:val="28"/>
      </w:rPr>
      <w:fldChar w:fldCharType="begin"/>
    </w:r>
    <w:r w:rsidR="000A192A">
      <w:rPr>
        <w:rFonts w:ascii="宋体" w:hAnsi="宋体"/>
        <w:sz w:val="28"/>
        <w:szCs w:val="28"/>
      </w:rPr>
      <w:instrText>PAGE   \* MERGEFORMAT</w:instrText>
    </w:r>
    <w:r>
      <w:rPr>
        <w:rFonts w:ascii="宋体" w:hAnsi="宋体"/>
        <w:sz w:val="28"/>
        <w:szCs w:val="28"/>
      </w:rPr>
      <w:fldChar w:fldCharType="separate"/>
    </w:r>
    <w:r w:rsidR="000A192A">
      <w:t>- 2 -</w:t>
    </w:r>
    <w:r>
      <w:rPr>
        <w:rFonts w:ascii="宋体" w:hAnsi="宋体"/>
        <w:sz w:val="28"/>
        <w:szCs w:val="28"/>
      </w:rPr>
      <w:fldChar w:fldCharType="end"/>
    </w:r>
  </w:p>
  <w:p w:rsidR="00D95307" w:rsidRDefault="00D953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07" w:rsidRDefault="00D95307">
    <w:pPr>
      <w:pStyle w:val="a4"/>
      <w:jc w:val="right"/>
      <w:rPr>
        <w:rFonts w:ascii="宋体" w:hAnsi="宋体"/>
        <w:sz w:val="28"/>
        <w:szCs w:val="28"/>
      </w:rPr>
    </w:pPr>
    <w:r>
      <w:rPr>
        <w:rFonts w:ascii="宋体" w:hAnsi="宋体"/>
        <w:sz w:val="28"/>
        <w:szCs w:val="28"/>
      </w:rPr>
      <w:fldChar w:fldCharType="begin"/>
    </w:r>
    <w:r w:rsidR="000A192A">
      <w:rPr>
        <w:rFonts w:ascii="宋体" w:hAnsi="宋体"/>
        <w:sz w:val="28"/>
        <w:szCs w:val="28"/>
      </w:rPr>
      <w:instrText>PAGE   \* MERGEFORMAT</w:instrText>
    </w:r>
    <w:r>
      <w:rPr>
        <w:rFonts w:ascii="宋体" w:hAnsi="宋体"/>
        <w:sz w:val="28"/>
        <w:szCs w:val="28"/>
      </w:rPr>
      <w:fldChar w:fldCharType="separate"/>
    </w:r>
    <w:r w:rsidR="006A1611" w:rsidRPr="006A1611">
      <w:rPr>
        <w:noProof/>
      </w:rPr>
      <w:t>1</w:t>
    </w:r>
    <w:r>
      <w:rPr>
        <w:rFonts w:ascii="宋体" w:hAnsi="宋体"/>
        <w:sz w:val="28"/>
        <w:szCs w:val="28"/>
      </w:rPr>
      <w:fldChar w:fldCharType="end"/>
    </w:r>
  </w:p>
  <w:p w:rsidR="00D95307" w:rsidRDefault="00D953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92A" w:rsidRDefault="000A192A" w:rsidP="00D95307">
      <w:r>
        <w:separator/>
      </w:r>
    </w:p>
  </w:footnote>
  <w:footnote w:type="continuationSeparator" w:id="0">
    <w:p w:rsidR="000A192A" w:rsidRDefault="000A192A" w:rsidP="00D95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07" w:rsidRDefault="00D95307">
    <w:pP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07" w:rsidRDefault="00D95307">
    <w:pPr>
      <w:tabs>
        <w:tab w:val="center" w:pos="4153"/>
        <w:tab w:val="righ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B3A"/>
    <w:rsid w:val="FFD73428"/>
    <w:rsid w:val="FFF7188B"/>
    <w:rsid w:val="000A192A"/>
    <w:rsid w:val="003605FE"/>
    <w:rsid w:val="005150AE"/>
    <w:rsid w:val="006A1611"/>
    <w:rsid w:val="006F174B"/>
    <w:rsid w:val="008F4B3A"/>
    <w:rsid w:val="00A93258"/>
    <w:rsid w:val="00AE5896"/>
    <w:rsid w:val="00B15E63"/>
    <w:rsid w:val="00BD4A3C"/>
    <w:rsid w:val="00CD5E7B"/>
    <w:rsid w:val="00D95307"/>
    <w:rsid w:val="00EC2915"/>
    <w:rsid w:val="27F341E6"/>
    <w:rsid w:val="35FFC761"/>
    <w:rsid w:val="7BF30056"/>
    <w:rsid w:val="7FDB2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able of figures"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95307"/>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D953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D95307"/>
    <w:pPr>
      <w:spacing w:line="550" w:lineRule="exact"/>
      <w:ind w:firstLine="420"/>
    </w:pPr>
  </w:style>
  <w:style w:type="paragraph" w:styleId="a3">
    <w:name w:val="Body Text Indent"/>
    <w:basedOn w:val="a"/>
    <w:uiPriority w:val="99"/>
    <w:unhideWhenUsed/>
    <w:qFormat/>
    <w:rsid w:val="00D95307"/>
    <w:pPr>
      <w:ind w:firstLineChars="200" w:firstLine="600"/>
    </w:pPr>
    <w:rPr>
      <w:rFonts w:ascii="黑体" w:eastAsia="黑体"/>
      <w:sz w:val="30"/>
    </w:rPr>
  </w:style>
  <w:style w:type="paragraph" w:styleId="a4">
    <w:name w:val="footer"/>
    <w:basedOn w:val="a"/>
    <w:link w:val="Char"/>
    <w:uiPriority w:val="99"/>
    <w:qFormat/>
    <w:rsid w:val="00D9530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95307"/>
    <w:pPr>
      <w:pBdr>
        <w:bottom w:val="single" w:sz="6" w:space="1" w:color="auto"/>
      </w:pBdr>
      <w:tabs>
        <w:tab w:val="center" w:pos="4153"/>
        <w:tab w:val="right" w:pos="8306"/>
      </w:tabs>
      <w:snapToGrid w:val="0"/>
      <w:jc w:val="center"/>
    </w:pPr>
    <w:rPr>
      <w:sz w:val="18"/>
      <w:szCs w:val="18"/>
    </w:rPr>
  </w:style>
  <w:style w:type="paragraph" w:styleId="a6">
    <w:name w:val="table of figures"/>
    <w:basedOn w:val="a"/>
    <w:next w:val="a"/>
    <w:uiPriority w:val="99"/>
    <w:unhideWhenUsed/>
    <w:qFormat/>
    <w:rsid w:val="00D95307"/>
    <w:pPr>
      <w:ind w:leftChars="200" w:left="200" w:hangingChars="200" w:hanging="200"/>
    </w:pPr>
  </w:style>
  <w:style w:type="paragraph" w:styleId="a7">
    <w:name w:val="Normal (Web)"/>
    <w:basedOn w:val="a"/>
    <w:uiPriority w:val="99"/>
    <w:unhideWhenUsed/>
    <w:qFormat/>
    <w:rsid w:val="00D95307"/>
    <w:pPr>
      <w:widowControl/>
      <w:spacing w:before="100" w:beforeAutospacing="1" w:after="100" w:afterAutospacing="1"/>
      <w:jc w:val="left"/>
    </w:pPr>
    <w:rPr>
      <w:rFonts w:ascii="宋体" w:hAnsi="宋体" w:cs="宋体"/>
      <w:kern w:val="0"/>
      <w:sz w:val="24"/>
    </w:rPr>
  </w:style>
  <w:style w:type="character" w:styleId="a8">
    <w:name w:val="page number"/>
    <w:basedOn w:val="a0"/>
    <w:qFormat/>
    <w:rsid w:val="00D95307"/>
  </w:style>
  <w:style w:type="paragraph" w:customStyle="1" w:styleId="Default">
    <w:name w:val="Default"/>
    <w:qFormat/>
    <w:rsid w:val="00D95307"/>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
    <w:name w:val="页脚 Char"/>
    <w:basedOn w:val="a0"/>
    <w:link w:val="a4"/>
    <w:uiPriority w:val="99"/>
    <w:qFormat/>
    <w:rsid w:val="00D95307"/>
    <w:rPr>
      <w:rFonts w:ascii="Times New Roman" w:eastAsia="宋体" w:hAnsi="Times New Roman" w:cs="Times New Roman"/>
      <w:sz w:val="18"/>
      <w:szCs w:val="18"/>
    </w:rPr>
  </w:style>
  <w:style w:type="character" w:customStyle="1" w:styleId="Char0">
    <w:name w:val="页眉 Char"/>
    <w:basedOn w:val="a0"/>
    <w:link w:val="a5"/>
    <w:uiPriority w:val="99"/>
    <w:qFormat/>
    <w:rsid w:val="00D9530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 波</dc:creator>
  <cp:lastModifiedBy>Administrator</cp:lastModifiedBy>
  <cp:revision>7</cp:revision>
  <cp:lastPrinted>2023-02-07T15:56:00Z</cp:lastPrinted>
  <dcterms:created xsi:type="dcterms:W3CDTF">2022-02-18T14:00:00Z</dcterms:created>
  <dcterms:modified xsi:type="dcterms:W3CDTF">2023-02-06T09:08:00Z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