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pacing w:val="-20"/>
          <w:sz w:val="44"/>
          <w:szCs w:val="44"/>
        </w:rPr>
      </w:pP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pacing w:val="-20"/>
          <w:sz w:val="44"/>
          <w:szCs w:val="44"/>
        </w:rPr>
      </w:pPr>
      <w:r>
        <w:rPr>
          <w:rFonts w:hint="eastAsia"/>
          <w:color w:val="000000"/>
          <w:spacing w:val="-20"/>
          <w:sz w:val="44"/>
          <w:szCs w:val="44"/>
        </w:rPr>
        <w:t>关于对《</w:t>
      </w:r>
      <w:r>
        <w:rPr>
          <w:rFonts w:hint="eastAsia"/>
          <w:color w:val="000000"/>
          <w:sz w:val="44"/>
          <w:szCs w:val="44"/>
        </w:rPr>
        <w:t>金东区工业园区“二次开发”</w:t>
      </w:r>
      <w:r>
        <w:rPr>
          <w:rFonts w:hint="eastAsia"/>
          <w:color w:val="000000"/>
          <w:sz w:val="44"/>
          <w:szCs w:val="44"/>
          <w:lang w:eastAsia="zh-CN"/>
        </w:rPr>
        <w:t>新</w:t>
      </w:r>
      <w:r>
        <w:rPr>
          <w:rFonts w:hint="eastAsia"/>
          <w:color w:val="000000"/>
          <w:sz w:val="44"/>
          <w:szCs w:val="44"/>
        </w:rPr>
        <w:t>三年行动计划</w:t>
      </w:r>
      <w:r>
        <w:rPr>
          <w:rFonts w:hint="eastAsia"/>
          <w:color w:val="000000"/>
          <w:sz w:val="44"/>
          <w:szCs w:val="44"/>
          <w:lang w:val="en-US" w:eastAsia="zh-CN"/>
        </w:rPr>
        <w:t>2.0版</w:t>
      </w:r>
      <w:r>
        <w:rPr>
          <w:rFonts w:hint="eastAsia"/>
          <w:color w:val="000000"/>
          <w:sz w:val="44"/>
          <w:szCs w:val="44"/>
        </w:rPr>
        <w:t>（2021-2023年）</w:t>
      </w:r>
      <w:r>
        <w:rPr>
          <w:rFonts w:hint="eastAsia"/>
          <w:color w:val="000000"/>
          <w:spacing w:val="-20"/>
          <w:sz w:val="44"/>
          <w:szCs w:val="44"/>
        </w:rPr>
        <w:t>》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/>
          <w:color w:val="000000"/>
          <w:spacing w:val="-20"/>
          <w:sz w:val="44"/>
          <w:szCs w:val="44"/>
        </w:rPr>
        <w:t>（送审稿）的</w:t>
      </w:r>
      <w:r>
        <w:rPr>
          <w:rFonts w:hint="eastAsia" w:asciiTheme="minorEastAsia" w:hAnsiTheme="minorEastAsia"/>
          <w:sz w:val="44"/>
          <w:szCs w:val="44"/>
        </w:rPr>
        <w:t>起草说明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制定本文件的必要性和可行性</w:t>
      </w:r>
    </w:p>
    <w:p>
      <w:pPr>
        <w:numPr>
          <w:ilvl w:val="0"/>
          <w:numId w:val="0"/>
        </w:numPr>
        <w:spacing w:line="600" w:lineRule="exact"/>
        <w:ind w:firstLine="616" w:firstLineChars="200"/>
        <w:jc w:val="left"/>
        <w:rPr>
          <w:rFonts w:hint="eastAsia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 xml:space="preserve">为深入推进全区工业园区二次开发，进一步促进工业用地空间布局优化，增强园区承载力和竞争力，提升园区整体形象，形成功能布局合理、主导产业明晰、资源集约高效、产城深度融合的工业园区体系，实现企业、园区和工业健康可持续发展。 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制定本文件的法律和政策依据</w:t>
      </w:r>
    </w:p>
    <w:p>
      <w:pPr>
        <w:spacing w:line="600" w:lineRule="exact"/>
        <w:ind w:firstLine="616" w:firstLineChars="200"/>
        <w:jc w:val="left"/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根据</w:t>
      </w:r>
      <w:r>
        <w:rPr>
          <w:rFonts w:ascii="Times New Roman" w:hAnsi="Times New Roman" w:eastAsia="仿宋_GB2312"/>
          <w:kern w:val="2"/>
          <w:sz w:val="32"/>
          <w:szCs w:val="32"/>
        </w:rPr>
        <w:t>《浙江省人民政府关于推进低效利用建设用地二次开发的若干意见》（浙政发〔2012〕35号）、《浙江省人民政府关于深化“亩均论英雄”改革的指导意见》（浙政发〔2018〕5号）、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《金华市金东区人民政府关于推进工业用地节约集约利用的实施意见》（金区政〔</w:t>
      </w:r>
      <w:r>
        <w:rPr>
          <w:rFonts w:ascii="Times New Roman" w:hAnsi="Times New Roman" w:eastAsia="仿宋_GB2312"/>
          <w:kern w:val="2"/>
          <w:sz w:val="32"/>
          <w:szCs w:val="32"/>
        </w:rPr>
        <w:t>2014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〕</w:t>
      </w:r>
      <w:r>
        <w:rPr>
          <w:rFonts w:ascii="Times New Roman" w:hAnsi="Times New Roman" w:eastAsia="仿宋_GB2312"/>
          <w:kern w:val="2"/>
          <w:sz w:val="32"/>
          <w:szCs w:val="32"/>
        </w:rPr>
        <w:t>56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号）</w:t>
      </w:r>
      <w:r>
        <w:rPr>
          <w:rFonts w:ascii="Times New Roman" w:hAnsi="Times New Roman" w:eastAsia="仿宋_GB2312"/>
          <w:kern w:val="2"/>
          <w:sz w:val="32"/>
          <w:szCs w:val="32"/>
        </w:rPr>
        <w:t>等法律法规及文件精神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三、本文件拟解决的主要问题以及拟采取的主要措施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1.拟解决的主要问题</w:t>
      </w:r>
    </w:p>
    <w:p>
      <w:pPr>
        <w:pStyle w:val="4"/>
        <w:shd w:val="clear" w:color="auto" w:fill="FFFFFF"/>
        <w:spacing w:before="0" w:beforeAutospacing="0" w:after="0" w:afterAutospacing="0"/>
        <w:ind w:firstLine="616" w:firstLineChars="200"/>
        <w:rPr>
          <w:rFonts w:hint="eastAsia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围绕“用好总量，盘活存量，优化增量，提高质量”这一主线，加快推进生产力重新布局，全力推进工业园区规模化、绿色化、现代化，计划经过三年（2021年—2023年）努力，全区各工业园区二次开发区域实现主导产业突出、基础设施完善、创新要素集聚、形象明显提升、体制机制灵活的主体功能区。</w:t>
      </w:r>
    </w:p>
    <w:p>
      <w:pPr>
        <w:numPr>
          <w:ilvl w:val="0"/>
          <w:numId w:val="2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拟采取的主要措施</w:t>
      </w:r>
    </w:p>
    <w:p>
      <w:pPr>
        <w:numPr>
          <w:ilvl w:val="0"/>
          <w:numId w:val="0"/>
        </w:numPr>
        <w:spacing w:line="600" w:lineRule="exact"/>
        <w:ind w:firstLine="616" w:firstLineChars="200"/>
        <w:jc w:val="left"/>
        <w:rPr>
          <w:rFonts w:hint="eastAsia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采取“退散进园”“退污进绿”“退低进高”“退劣进优”等措施，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推动空间提升、产业提升、形象提升、效益、服务提升</w:t>
      </w:r>
      <w:r>
        <w:rPr>
          <w:rFonts w:hint="eastAsia" w:eastAsia="仿宋_GB2312" w:cs="仿宋_GB2312"/>
          <w:spacing w:val="-6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四、起草过程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1、调研论证情况。文件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hint="eastAsia" w:ascii="仿宋_GB2312" w:eastAsia="仿宋_GB2312"/>
          <w:sz w:val="32"/>
          <w:szCs w:val="32"/>
          <w:lang w:eastAsia="zh-CN"/>
        </w:rPr>
        <w:t>区经商局</w:t>
      </w:r>
      <w:r>
        <w:rPr>
          <w:rFonts w:hint="eastAsia" w:ascii="仿宋_GB2312" w:eastAsia="仿宋_GB2312"/>
          <w:sz w:val="32"/>
          <w:szCs w:val="32"/>
        </w:rPr>
        <w:t>进行必要性、可行性等内容的调研论证。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日征求相关部门意见，收到意见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 xml:space="preserve">条。 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2、征求意见情况。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日在区政府门户网站公开征求意见，收到意见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3、本部门对文件的法制审查情况。文件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日已经由本机关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审核（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审核意见附后）。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4、文件的施行日期是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金华市金东区经济商务局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DAB53"/>
    <w:multiLevelType w:val="singleLevel"/>
    <w:tmpl w:val="922DAB5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CCD2F8"/>
    <w:multiLevelType w:val="singleLevel"/>
    <w:tmpl w:val="41CCD2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E841FD"/>
    <w:rsid w:val="00F358D2"/>
    <w:rsid w:val="00F44BE9"/>
    <w:rsid w:val="00FE174B"/>
    <w:rsid w:val="0A490899"/>
    <w:rsid w:val="14E52CC4"/>
    <w:rsid w:val="1EB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Administrator</cp:lastModifiedBy>
  <dcterms:modified xsi:type="dcterms:W3CDTF">2021-04-23T02:27:57Z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62E60BAECEBE44C192D5995963ACDC40</vt:lpwstr>
  </property>
</Properties>
</file>