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58" w:rsidRDefault="00F21AC6">
      <w:pPr>
        <w:ind w:firstLineChars="100" w:firstLine="440"/>
        <w:jc w:val="left"/>
        <w:rPr>
          <w:rFonts w:ascii="FZXBSJW--GB1-0" w:eastAsia="FZXBSJW--GB1-0" w:hAnsi="FZXBSJW--GB1-0"/>
          <w:sz w:val="44"/>
        </w:rPr>
      </w:pPr>
      <w:r>
        <w:rPr>
          <w:rFonts w:ascii="FZXBSJW--GB1-0" w:eastAsia="FZXBSJW--GB1-0" w:hAnsi="FZXBSJW--GB1-0" w:hint="eastAsia"/>
          <w:sz w:val="44"/>
        </w:rPr>
        <w:t>绍兴市市场主体住所（经营场所）登记</w:t>
      </w:r>
    </w:p>
    <w:p w:rsidR="002F2658" w:rsidRDefault="00F21AC6">
      <w:pPr>
        <w:ind w:firstLineChars="500" w:firstLine="2200"/>
        <w:jc w:val="left"/>
        <w:rPr>
          <w:rFonts w:ascii="FZXBSJW--GB1-0" w:eastAsia="FZXBSJW--GB1-0" w:hAnsi="FZXBSJW--GB1-0"/>
          <w:sz w:val="44"/>
        </w:rPr>
      </w:pPr>
      <w:r>
        <w:rPr>
          <w:rFonts w:ascii="FZXBSJW--GB1-0" w:eastAsia="FZXBSJW--GB1-0" w:hAnsi="FZXBSJW--GB1-0" w:hint="eastAsia"/>
          <w:sz w:val="44"/>
        </w:rPr>
        <w:t>申报承诺制实施细则</w:t>
      </w:r>
    </w:p>
    <w:p w:rsidR="002F2658" w:rsidRDefault="00F21AC6">
      <w:pPr>
        <w:ind w:firstLineChars="900" w:firstLine="2880"/>
        <w:jc w:val="left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</w:t>
      </w:r>
      <w:r>
        <w:rPr>
          <w:rFonts w:ascii="楷体" w:eastAsia="楷体" w:hAnsi="楷体" w:hint="eastAsia"/>
          <w:sz w:val="32"/>
        </w:rPr>
        <w:t>征求意见</w:t>
      </w:r>
      <w:r>
        <w:rPr>
          <w:rFonts w:ascii="楷体" w:eastAsia="楷体" w:hAnsi="楷体" w:hint="eastAsia"/>
          <w:sz w:val="32"/>
        </w:rPr>
        <w:t>稿）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第一条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为激发市场活力，促进市场主体的发展，加大“最多跑一次”改革力度，根据《国务院关于印发注册资本登记制度改革方案的通知》（国发〔</w:t>
      </w:r>
      <w:r>
        <w:rPr>
          <w:rFonts w:ascii="TimesNewRomanPSMT" w:eastAsia="TimesNewRomanPSMT" w:hAnsi="TimesNewRomanPSMT" w:hint="eastAsia"/>
          <w:sz w:val="32"/>
        </w:rPr>
        <w:t>2014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TimesNewRomanPSMT" w:eastAsia="TimesNewRomanPSMT" w:hAnsi="TimesNewRomanPSMT" w:hint="eastAsia"/>
          <w:sz w:val="32"/>
        </w:rPr>
        <w:t xml:space="preserve">7 </w:t>
      </w:r>
      <w:r>
        <w:rPr>
          <w:rFonts w:ascii="仿宋" w:eastAsia="仿宋" w:hAnsi="仿宋" w:hint="eastAsia"/>
          <w:sz w:val="32"/>
        </w:rPr>
        <w:t>号）、《浙江省放宽企业住所（经营场所）登记条件的规定》（浙政办发〔</w:t>
      </w:r>
      <w:r>
        <w:rPr>
          <w:rFonts w:ascii="TimesNewRomanPSMT" w:eastAsia="TimesNewRomanPSMT" w:hAnsi="TimesNewRomanPSMT" w:hint="eastAsia"/>
          <w:sz w:val="32"/>
        </w:rPr>
        <w:t>2014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TimesNewRomanPSMT" w:eastAsia="TimesNewRomanPSMT" w:hAnsi="TimesNewRomanPSMT" w:hint="eastAsia"/>
          <w:sz w:val="32"/>
        </w:rPr>
        <w:t xml:space="preserve">83 </w:t>
      </w:r>
      <w:r>
        <w:rPr>
          <w:rFonts w:ascii="仿宋" w:eastAsia="仿宋" w:hAnsi="仿宋" w:hint="eastAsia"/>
          <w:sz w:val="32"/>
        </w:rPr>
        <w:t>号）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 w:hint="eastAsia"/>
          <w:sz w:val="32"/>
        </w:rPr>
        <w:t>《国务院</w:t>
      </w:r>
      <w:r>
        <w:rPr>
          <w:rFonts w:ascii="仿宋" w:eastAsia="仿宋" w:hAnsi="仿宋" w:hint="eastAsia"/>
          <w:sz w:val="32"/>
        </w:rPr>
        <w:t>办公厅</w:t>
      </w:r>
      <w:r>
        <w:rPr>
          <w:rFonts w:ascii="仿宋" w:eastAsia="仿宋" w:hAnsi="仿宋" w:hint="eastAsia"/>
          <w:sz w:val="32"/>
        </w:rPr>
        <w:t>关于</w:t>
      </w:r>
      <w:r>
        <w:rPr>
          <w:rFonts w:ascii="仿宋" w:eastAsia="仿宋" w:hAnsi="仿宋" w:hint="eastAsia"/>
          <w:sz w:val="32"/>
        </w:rPr>
        <w:t>进一步优化营商环境更好服务市场主体的实施意见》</w:t>
      </w:r>
      <w:r>
        <w:rPr>
          <w:rFonts w:ascii="仿宋" w:eastAsia="仿宋" w:hAnsi="仿宋" w:hint="eastAsia"/>
          <w:sz w:val="32"/>
        </w:rPr>
        <w:t>（</w:t>
      </w:r>
      <w:r>
        <w:rPr>
          <w:rFonts w:ascii="仿宋" w:eastAsia="仿宋" w:hAnsi="仿宋" w:hint="eastAsia"/>
          <w:sz w:val="32"/>
        </w:rPr>
        <w:t>国办发</w:t>
      </w:r>
      <w:r>
        <w:rPr>
          <w:rFonts w:ascii="仿宋" w:eastAsia="仿宋" w:hAnsi="仿宋" w:hint="eastAsia"/>
          <w:sz w:val="32"/>
        </w:rPr>
        <w:t>〔</w:t>
      </w:r>
      <w:r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仿宋" w:eastAsia="仿宋" w:hAnsi="仿宋" w:hint="eastAsia"/>
          <w:sz w:val="32"/>
        </w:rPr>
        <w:t>24</w:t>
      </w:r>
      <w:r>
        <w:rPr>
          <w:rFonts w:ascii="仿宋" w:eastAsia="仿宋" w:hAnsi="仿宋" w:hint="eastAsia"/>
          <w:sz w:val="32"/>
        </w:rPr>
        <w:t>号）的精神，特制定本实施细则。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第二条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市场主体住所（经营场所）登记申报承诺制是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指市场主体在申请设立（开业）、变更登记时，申请人只需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提交由承诺人签字的载明住所（经营场所）相关信息和承诺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的住所（经营场所）信息表（信息表见附件），不再需要提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交权属证明和租赁协议等场所证明材料。市场监管部门在办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理市场主体登记时，按其申报承诺的地址核定住所</w:t>
      </w:r>
      <w:r>
        <w:rPr>
          <w:rFonts w:ascii="TimesNewRomanPSMT" w:eastAsia="TimesNewRomanPSMT" w:hAnsi="TimesNewRomanPSMT" w:hint="eastAsia"/>
          <w:sz w:val="32"/>
        </w:rPr>
        <w:t>(</w:t>
      </w:r>
      <w:r>
        <w:rPr>
          <w:rFonts w:ascii="仿宋" w:eastAsia="仿宋" w:hAnsi="仿宋" w:hint="eastAsia"/>
          <w:sz w:val="32"/>
        </w:rPr>
        <w:t>经营场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所</w:t>
      </w:r>
      <w:r>
        <w:rPr>
          <w:rFonts w:ascii="TimesNewRomanPSMT" w:eastAsia="TimesNewRomanPSMT" w:hAnsi="TimesNewRomanPSMT" w:hint="eastAsia"/>
          <w:sz w:val="32"/>
        </w:rPr>
        <w:t>)</w:t>
      </w:r>
      <w:r>
        <w:rPr>
          <w:rFonts w:ascii="仿宋" w:eastAsia="仿宋" w:hAnsi="仿宋" w:hint="eastAsia"/>
          <w:sz w:val="32"/>
        </w:rPr>
        <w:t>，并在营业执照经营场所栏中加注“住所申报”字样。</w:t>
      </w:r>
    </w:p>
    <w:p w:rsidR="002F2658" w:rsidRDefault="00F21AC6">
      <w:pPr>
        <w:ind w:firstLineChars="200" w:firstLine="643"/>
        <w:jc w:val="left"/>
        <w:rPr>
          <w:rFonts w:ascii="TimesNewRomanPSMT" w:eastAsia="TimesNewRomanPSMT" w:hAnsi="TimesNewRomanPSMT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第三条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在绍兴市范围内，办理市场主体住所</w:t>
      </w:r>
      <w:r>
        <w:rPr>
          <w:rFonts w:ascii="TimesNewRomanPSMT" w:eastAsia="TimesNewRomanPSMT" w:hAnsi="TimesNewRomanPSMT" w:hint="eastAsia"/>
          <w:sz w:val="32"/>
        </w:rPr>
        <w:t>(</w:t>
      </w:r>
      <w:r>
        <w:rPr>
          <w:rFonts w:ascii="仿宋" w:eastAsia="仿宋" w:hAnsi="仿宋" w:hint="eastAsia"/>
          <w:sz w:val="32"/>
        </w:rPr>
        <w:t>经营场所</w:t>
      </w:r>
      <w:r>
        <w:rPr>
          <w:rFonts w:ascii="TimesNewRomanPSMT" w:eastAsia="TimesNewRomanPSMT" w:hAnsi="TimesNewRomanPSMT" w:hint="eastAsia"/>
          <w:sz w:val="32"/>
        </w:rPr>
        <w:t>)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登记，适用本实施细则。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第四条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本细则所称住所（经营场所）是指市场主体营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业执照上记载的住所（经营场所）。其中企业（除合伙企业）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和农民专业合作社称住所，个体工商户和合伙企业称经营场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所（主要经营场所）。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第五条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放宽市场主体住所（经营场所）登记条件要遵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循合法规范、便捷高效、宽进严管的原则。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第六条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市场主体住所（经营场所）应当经登记机关登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记。变更住所（经营场所）的，应当在迁入新住所（经营场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所）前依法申请变更登记。市场主体住所（经营场所）登记，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不具有确认房产权属、认定房屋使用属性或作为征收补偿依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据的作用。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第七条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住所（经营场所）的地址应详细填报，按照规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范的行政区划、镇（街道）、路名（大楼名称、小区名称）、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门牌号（房号）等准确填写。无门牌号的，应当对住所（经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营场所）所处位置进行详细描述。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第八条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申请人应当对申报的住所（经营场所）及其信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息的合法性、真实性负责。市场监管部门对工商登记环节中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的申请材料实行形式审查，不审查住所（经营场所）的合法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性、法定用途及使用功能。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第九条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申请人以住宅从事电子商务（平台服务提供商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除外）、计算机数据处理、软件和信息服务、网络技术、文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化创意、动漫游戏开发、翻译服务、工业设计等无污染、不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扰民、便民的行业，允许作为住所（经营场所）登记。申请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人应当遵守《民法总则》、《物权法》、《浙江省物业管理</w:t>
      </w:r>
      <w:r>
        <w:rPr>
          <w:rFonts w:ascii="仿宋" w:eastAsia="仿宋" w:hAnsi="仿宋" w:hint="eastAsia"/>
          <w:sz w:val="32"/>
        </w:rPr>
        <w:lastRenderedPageBreak/>
        <w:t>条例》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等规定，重点是征得利害关</w:t>
      </w:r>
      <w:r>
        <w:rPr>
          <w:rFonts w:ascii="仿宋" w:eastAsia="仿宋" w:hAnsi="仿宋" w:hint="eastAsia"/>
          <w:sz w:val="32"/>
        </w:rPr>
        <w:t>系人同意，遵守公序良俗，承诺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主动消除不良影响。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实施负面清单管理，分类实施市场主体住所（经营场所）登记申报承诺制。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列入负面清单的行业目前暂定为危化品、培训机构、餐饮、烟花爆竹，上述行业市场主体住所（经营场所</w:t>
      </w:r>
      <w:r>
        <w:rPr>
          <w:rFonts w:ascii="仿宋" w:eastAsia="仿宋" w:hAnsi="仿宋" w:hint="eastAsia"/>
          <w:sz w:val="32"/>
        </w:rPr>
        <w:t>)</w:t>
      </w:r>
      <w:r>
        <w:rPr>
          <w:rFonts w:ascii="仿宋" w:eastAsia="仿宋" w:hAnsi="仿宋" w:hint="eastAsia"/>
          <w:sz w:val="32"/>
        </w:rPr>
        <w:t>的登记不适用登记申报承诺制。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负面清单外的其他行业，住所（经营场所）登记适用申报承诺制。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负面清单根据工作需要动态调整。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第十一条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住所（经营场所）所在建筑物应当符合国家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关于建筑安全、安全生产以及国家安全等要求，申请人不得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以下列场所申报住所（经营场所）登记：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（一）违法建筑；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（二）经鉴定的危房；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（三）非规划为经营性用途的地下空间；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（四）非临街的车库、车棚。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第十二条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政府各部门应当加强对市场主体住所（经营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场所）的监督管理。</w:t>
      </w: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住</w:t>
      </w:r>
      <w:r>
        <w:rPr>
          <w:rFonts w:ascii="仿宋" w:eastAsia="仿宋" w:hAnsi="仿宋" w:hint="eastAsia"/>
          <w:sz w:val="32"/>
        </w:rPr>
        <w:t>建、自然资源和规范、公安、生态环境、应急管理、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综合行政执法、市场监管等部门要通力合作，加强对市场主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体住所（经营场所）的监督管理。对不如实申报住所（经营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场所）而取得虚假登记的，依照有关法律、行政法规规定给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予处罚，情节严重的，撤销工商登记。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第十三条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市场主体涉及许可证注册地址、生产地址登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记的，参照本细则执行。市场主体许可证注册地址、生产地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址登记，法律法规有特别规定的，按照法律法规的规定办理。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第十四条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各区、县（市）可结合本地实际，制定符合当地经济发展需求的住所（经营场所）登记申报承诺制相关文件。</w:t>
      </w:r>
    </w:p>
    <w:p w:rsidR="002F2658" w:rsidRDefault="00F21AC6">
      <w:pPr>
        <w:ind w:firstLineChars="200" w:firstLine="6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第十</w:t>
      </w:r>
      <w:r>
        <w:rPr>
          <w:rFonts w:ascii="仿宋" w:eastAsia="仿宋" w:hAnsi="仿宋" w:hint="eastAsia"/>
          <w:b/>
          <w:bCs/>
          <w:sz w:val="32"/>
        </w:rPr>
        <w:t>五</w:t>
      </w:r>
      <w:r>
        <w:rPr>
          <w:rFonts w:ascii="仿宋" w:eastAsia="仿宋" w:hAnsi="仿宋" w:hint="eastAsia"/>
          <w:b/>
          <w:bCs/>
          <w:sz w:val="32"/>
        </w:rPr>
        <w:t>条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本细则自印发之日起实施，原《绍兴市市场</w:t>
      </w:r>
    </w:p>
    <w:p w:rsidR="002F2658" w:rsidRDefault="00F21AC6">
      <w:pPr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主体住所（经营场所）登记申报承诺制实施细则（试行）》（绍跑专办〔</w:t>
      </w:r>
      <w:r>
        <w:rPr>
          <w:rFonts w:ascii="仿宋" w:eastAsia="仿宋" w:hAnsi="仿宋" w:hint="eastAsia"/>
          <w:sz w:val="32"/>
        </w:rPr>
        <w:t>2018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仿宋" w:eastAsia="仿宋" w:hAnsi="仿宋" w:hint="eastAsia"/>
          <w:sz w:val="32"/>
        </w:rPr>
        <w:t xml:space="preserve">13 </w:t>
      </w:r>
      <w:r>
        <w:rPr>
          <w:rFonts w:ascii="仿宋" w:eastAsia="仿宋" w:hAnsi="仿宋" w:hint="eastAsia"/>
          <w:sz w:val="32"/>
        </w:rPr>
        <w:t>号）同时废止。</w:t>
      </w:r>
    </w:p>
    <w:p w:rsidR="002F2658" w:rsidRDefault="002F2658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2F2658" w:rsidRDefault="00F21AC6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附件：绍兴市市场主体住所（经营场所）信息表</w:t>
      </w:r>
    </w:p>
    <w:p w:rsidR="002F2658" w:rsidRDefault="002F2658"/>
    <w:p w:rsidR="002F2658" w:rsidRDefault="002F2658"/>
    <w:p w:rsidR="002F2658" w:rsidRDefault="002F2658"/>
    <w:p w:rsidR="002F2658" w:rsidRDefault="002F2658"/>
    <w:p w:rsidR="002F2658" w:rsidRDefault="002F2658"/>
    <w:p w:rsidR="002F2658" w:rsidRDefault="002F2658"/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2F2658">
      <w:pPr>
        <w:spacing w:line="560" w:lineRule="exact"/>
        <w:rPr>
          <w:rFonts w:eastAsia="黑体" w:hAnsi="黑体" w:cs="宋体"/>
          <w:color w:val="000000"/>
          <w:sz w:val="30"/>
          <w:szCs w:val="30"/>
        </w:rPr>
      </w:pPr>
    </w:p>
    <w:p w:rsidR="002F2658" w:rsidRDefault="00F21AC6">
      <w:pPr>
        <w:spacing w:line="560" w:lineRule="exact"/>
        <w:rPr>
          <w:rFonts w:ascii="宋体" w:cs="宋体"/>
          <w:color w:val="000000"/>
          <w:sz w:val="30"/>
          <w:szCs w:val="30"/>
        </w:rPr>
      </w:pPr>
      <w:bookmarkStart w:id="0" w:name="_GoBack"/>
      <w:bookmarkEnd w:id="0"/>
      <w:r>
        <w:rPr>
          <w:rFonts w:eastAsia="黑体" w:hAnsi="黑体" w:cs="宋体" w:hint="eastAsia"/>
          <w:color w:val="000000"/>
          <w:sz w:val="30"/>
          <w:szCs w:val="30"/>
        </w:rPr>
        <w:t>附件</w:t>
      </w:r>
      <w:r>
        <w:rPr>
          <w:rFonts w:eastAsia="黑体" w:hint="eastAsia"/>
          <w:color w:val="000000"/>
          <w:sz w:val="30"/>
          <w:szCs w:val="30"/>
        </w:rPr>
        <w:t>：</w:t>
      </w:r>
    </w:p>
    <w:p w:rsidR="002F2658" w:rsidRDefault="002F2658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2F2658" w:rsidRDefault="00F21AC6">
      <w:pPr>
        <w:spacing w:line="560" w:lineRule="exact"/>
        <w:jc w:val="center"/>
        <w:rPr>
          <w:rFonts w:ascii="宋体" w:cs="宋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绍兴市市场主体住所（经营场所）信息表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6"/>
        <w:gridCol w:w="1307"/>
        <w:gridCol w:w="2634"/>
        <w:gridCol w:w="1284"/>
        <w:gridCol w:w="1731"/>
      </w:tblGrid>
      <w:tr w:rsidR="002F2658">
        <w:trPr>
          <w:trHeight w:val="741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申请人名称（姓名）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2F265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F2658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住所（经营场所）</w:t>
            </w:r>
          </w:p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详细地址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2F2658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2658">
        <w:trPr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房屋产权</w:t>
            </w:r>
          </w:p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所有人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单位名称或姓名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2F265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2F265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F2658">
        <w:trPr>
          <w:trHeight w:val="7652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58" w:rsidRDefault="00F21AC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申请人承诺</w:t>
            </w:r>
          </w:p>
        </w:tc>
        <w:tc>
          <w:tcPr>
            <w:tcW w:w="6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申请人对住所（经营场所）已依法取得使用权，申请登记的住所（经营场所）信息与实际一致。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申请人已确认该住所场所符合相关安全要求，同时不属于违法建筑、经鉴定的危房、非规划为经营性用途的地下空间、车库车棚等依法不能用作经营场所的房屋。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在该经营场所不从事危及国家安全、存在严重安全隐患、影响人民身体健康、对环境造成污染以及国家法律法规规定不得开展的生产经营活动。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</w:rPr>
              <w:t>已知悉《民法通则》、《物权法》关于将住宅改变为经营性用房需取得利害关系业主同意的规定，遵守公序良俗，不侵害利害关系业主的合法权益。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</w:t>
            </w:r>
            <w:r>
              <w:rPr>
                <w:rFonts w:ascii="宋体" w:eastAsia="宋体" w:hAnsi="宋体" w:cs="宋体" w:hint="eastAsia"/>
                <w:sz w:val="24"/>
              </w:rPr>
              <w:t>不以办理营业执照作为确认房产权属、认定房屋使用属性或作为征收补偿的依据。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</w:t>
            </w:r>
            <w:r>
              <w:rPr>
                <w:rFonts w:ascii="宋体" w:eastAsia="宋体" w:hAnsi="宋体" w:cs="宋体" w:hint="eastAsia"/>
                <w:sz w:val="24"/>
              </w:rPr>
              <w:t>对住所（经营场所）有特定条件的，遵守有关法律法规的规定。</w:t>
            </w:r>
          </w:p>
          <w:p w:rsidR="002F2658" w:rsidRDefault="00F21AC6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承诺人承诺对上述承诺内容的真实性，合法性负责，并承担虚假承诺的相应法律责任。</w:t>
            </w:r>
          </w:p>
          <w:p w:rsidR="002F2658" w:rsidRDefault="002F2658">
            <w:pPr>
              <w:spacing w:line="40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</w:p>
          <w:p w:rsidR="002F2658" w:rsidRDefault="002F2658">
            <w:pPr>
              <w:spacing w:line="400" w:lineRule="exact"/>
              <w:ind w:firstLineChars="1320" w:firstLine="3168"/>
              <w:rPr>
                <w:rFonts w:ascii="宋体" w:eastAsia="宋体" w:hAnsi="宋体" w:cs="宋体"/>
                <w:sz w:val="24"/>
              </w:rPr>
            </w:pPr>
          </w:p>
          <w:p w:rsidR="002F2658" w:rsidRDefault="00F21AC6" w:rsidP="00F21AC6">
            <w:pPr>
              <w:spacing w:line="400" w:lineRule="exact"/>
              <w:ind w:firstLineChars="1419" w:firstLine="340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承诺人签字：</w:t>
            </w:r>
          </w:p>
          <w:p w:rsidR="002F2658" w:rsidRDefault="00F21AC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2F2658" w:rsidRDefault="002F2658"/>
    <w:p w:rsidR="002F2658" w:rsidRDefault="002F2658"/>
    <w:p w:rsidR="002F2658" w:rsidRDefault="002F2658">
      <w:pPr>
        <w:pStyle w:val="a3"/>
        <w:widowControl/>
        <w:wordWrap w:val="0"/>
        <w:spacing w:line="540" w:lineRule="atLeast"/>
        <w:ind w:firstLineChars="200" w:firstLine="640"/>
        <w:rPr>
          <w:rFonts w:ascii="仿宋" w:eastAsia="仿宋" w:hAnsi="仿宋"/>
          <w:sz w:val="32"/>
        </w:rPr>
      </w:pPr>
    </w:p>
    <w:sectPr w:rsidR="002F2658" w:rsidSect="002F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2658"/>
    <w:rsid w:val="002F2658"/>
    <w:rsid w:val="00F21AC6"/>
    <w:rsid w:val="274968FA"/>
    <w:rsid w:val="55F55470"/>
    <w:rsid w:val="592430AA"/>
    <w:rsid w:val="7545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F265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2F2658"/>
    <w:rPr>
      <w:color w:val="0000FF"/>
      <w:u w:val="single"/>
    </w:rPr>
  </w:style>
  <w:style w:type="character" w:customStyle="1" w:styleId="layui-this">
    <w:name w:val="layui-this"/>
    <w:basedOn w:val="a0"/>
    <w:rsid w:val="002F2658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2F2658"/>
  </w:style>
  <w:style w:type="character" w:customStyle="1" w:styleId="hover2">
    <w:name w:val="hover2"/>
    <w:basedOn w:val="a0"/>
    <w:rsid w:val="002F2658"/>
    <w:rPr>
      <w:color w:val="5FB878"/>
    </w:rPr>
  </w:style>
  <w:style w:type="character" w:customStyle="1" w:styleId="hover3">
    <w:name w:val="hover3"/>
    <w:basedOn w:val="a0"/>
    <w:rsid w:val="002F2658"/>
    <w:rPr>
      <w:color w:val="5FB878"/>
    </w:rPr>
  </w:style>
  <w:style w:type="character" w:customStyle="1" w:styleId="hover4">
    <w:name w:val="hover4"/>
    <w:basedOn w:val="a0"/>
    <w:rsid w:val="002F265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Administrator</cp:lastModifiedBy>
  <cp:revision>2</cp:revision>
  <dcterms:created xsi:type="dcterms:W3CDTF">2014-10-29T12:08:00Z</dcterms:created>
  <dcterms:modified xsi:type="dcterms:W3CDTF">2020-09-04T00:40:00Z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