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hAnsiTheme="majorEastAsia"/>
          <w:sz w:val="44"/>
          <w:szCs w:val="44"/>
        </w:rPr>
      </w:pPr>
    </w:p>
    <w:p>
      <w:pPr>
        <w:spacing w:line="600" w:lineRule="exact"/>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温州市灵活就业人员参加住房公积金制度试点管理办法</w:t>
      </w:r>
    </w:p>
    <w:p>
      <w:pPr>
        <w:spacing w:line="600" w:lineRule="exact"/>
        <w:jc w:val="center"/>
        <w:rPr>
          <w:rFonts w:ascii="仿宋_GB2312" w:eastAsia="仿宋_GB2312"/>
          <w:sz w:val="32"/>
          <w:szCs w:val="32"/>
        </w:rPr>
      </w:pPr>
      <w:r>
        <w:rPr>
          <w:rFonts w:hint="eastAsia" w:ascii="仿宋_GB2312" w:eastAsia="仿宋_GB2312" w:hAnsiTheme="majorEastAsia"/>
          <w:sz w:val="32"/>
          <w:szCs w:val="32"/>
        </w:rPr>
        <w:t>（征求意见稿</w:t>
      </w:r>
      <w:bookmarkStart w:id="16" w:name="_GoBack"/>
      <w:bookmarkEnd w:id="16"/>
      <w:r>
        <w:rPr>
          <w:rFonts w:hint="eastAsia" w:ascii="仿宋_GB2312" w:eastAsia="仿宋_GB2312" w:hAnsiTheme="majorEastAsia"/>
          <w:sz w:val="32"/>
          <w:szCs w:val="32"/>
        </w:rPr>
        <w:t>）</w:t>
      </w:r>
    </w:p>
    <w:p>
      <w:pPr>
        <w:spacing w:line="600" w:lineRule="exact"/>
        <w:ind w:firstLine="3052" w:firstLineChars="950"/>
        <w:rPr>
          <w:rFonts w:ascii="仿宋_GB2312" w:eastAsia="仿宋_GB2312" w:hAnsiTheme="majorEastAsia"/>
          <w:b/>
          <w:sz w:val="32"/>
          <w:szCs w:val="32"/>
        </w:rPr>
      </w:pPr>
    </w:p>
    <w:p>
      <w:pPr>
        <w:spacing w:line="600" w:lineRule="exact"/>
        <w:ind w:firstLine="3040" w:firstLineChars="950"/>
        <w:rPr>
          <w:rFonts w:ascii="黑体" w:hAnsi="黑体" w:eastAsia="黑体"/>
          <w:sz w:val="32"/>
          <w:szCs w:val="32"/>
        </w:rPr>
      </w:pPr>
      <w:r>
        <w:rPr>
          <w:rFonts w:hint="eastAsia" w:ascii="黑体" w:hAnsi="黑体" w:eastAsia="黑体"/>
          <w:sz w:val="32"/>
          <w:szCs w:val="32"/>
        </w:rPr>
        <w:t>第一章  总  则</w:t>
      </w:r>
    </w:p>
    <w:p>
      <w:pPr>
        <w:spacing w:line="600" w:lineRule="exact"/>
        <w:ind w:firstLine="643" w:firstLineChars="200"/>
        <w:rPr>
          <w:rFonts w:ascii="仿宋_GB2312" w:eastAsia="仿宋_GB2312"/>
          <w:b/>
          <w:sz w:val="32"/>
          <w:szCs w:val="32"/>
        </w:rPr>
      </w:pP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第一条（制定目的）</w:t>
      </w:r>
      <w:r>
        <w:rPr>
          <w:rFonts w:hint="eastAsia" w:ascii="仿宋_GB2312" w:eastAsia="仿宋_GB2312"/>
          <w:sz w:val="32"/>
          <w:szCs w:val="32"/>
        </w:rPr>
        <w:t xml:space="preserve">  为贯彻落实党中央、国务院相关决策部署，扩大住房公积金受益群体，支持灵活就业人员解决基本住房问题，助推温州市打造高质量发展建设共同富裕示范区市域样板，结合我市实际，制定本办法。</w:t>
      </w:r>
    </w:p>
    <w:p>
      <w:pPr>
        <w:spacing w:line="60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第二条（适用范围）</w:t>
      </w:r>
      <w:r>
        <w:rPr>
          <w:rFonts w:hint="eastAsia" w:ascii="仿宋_GB2312" w:eastAsia="仿宋_GB2312"/>
          <w:sz w:val="32"/>
          <w:szCs w:val="32"/>
        </w:rPr>
        <w:t xml:space="preserve">  本办法适用于温州市行政区域内灵活就业人员住房公积金的缴存、提取、使用、管理和监督。</w:t>
      </w:r>
    </w:p>
    <w:p>
      <w:pPr>
        <w:spacing w:line="600" w:lineRule="exact"/>
        <w:ind w:firstLine="640" w:firstLineChars="200"/>
        <w:rPr>
          <w:rFonts w:ascii="仿宋_GB2312" w:eastAsia="仿宋_GB2312"/>
          <w:color w:val="000000" w:themeColor="text1"/>
          <w:sz w:val="32"/>
          <w:szCs w:val="32"/>
        </w:rPr>
      </w:pPr>
      <w:r>
        <w:rPr>
          <w:rFonts w:hint="eastAsia" w:ascii="黑体" w:hAnsi="黑体" w:eastAsia="黑体"/>
          <w:sz w:val="32"/>
          <w:szCs w:val="32"/>
        </w:rPr>
        <w:t>第三条（名词解释）</w:t>
      </w:r>
      <w:r>
        <w:rPr>
          <w:rFonts w:hint="eastAsia" w:ascii="仿宋_GB2312" w:eastAsia="仿宋_GB2312"/>
          <w:sz w:val="32"/>
          <w:szCs w:val="32"/>
        </w:rPr>
        <w:t xml:space="preserve">  </w:t>
      </w:r>
      <w:r>
        <w:rPr>
          <w:rFonts w:hint="eastAsia" w:ascii="仿宋_GB2312" w:eastAsia="仿宋_GB2312"/>
          <w:color w:val="000000" w:themeColor="text1"/>
          <w:sz w:val="32"/>
          <w:szCs w:val="32"/>
        </w:rPr>
        <w:t>本办法所称灵活就业人员是指年满16周岁且</w:t>
      </w:r>
      <w:r>
        <w:rPr>
          <w:rFonts w:hint="eastAsia" w:ascii="仿宋_GB2312" w:eastAsia="仿宋_GB2312"/>
          <w:color w:val="000000" w:themeColor="text1"/>
          <w:sz w:val="32"/>
          <w:szCs w:val="32"/>
          <w:lang w:val="en"/>
        </w:rPr>
        <w:t>未</w:t>
      </w:r>
      <w:r>
        <w:rPr>
          <w:rFonts w:hint="eastAsia" w:ascii="仿宋_GB2312" w:eastAsia="仿宋_GB2312"/>
          <w:color w:val="000000" w:themeColor="text1"/>
          <w:sz w:val="32"/>
          <w:szCs w:val="32"/>
        </w:rPr>
        <w:t>达到法定退休年龄，以个体经营、非全日制、新业态等方式灵活就业的完全民事行为能力人。</w:t>
      </w:r>
    </w:p>
    <w:p>
      <w:pPr>
        <w:spacing w:line="600" w:lineRule="exact"/>
        <w:ind w:firstLine="640" w:firstLineChars="200"/>
        <w:rPr>
          <w:rFonts w:ascii="仿宋_GB2312" w:eastAsia="仿宋_GB2312"/>
          <w:color w:val="000000" w:themeColor="text1"/>
          <w:sz w:val="32"/>
          <w:szCs w:val="32"/>
        </w:rPr>
      </w:pPr>
      <w:r>
        <w:rPr>
          <w:rFonts w:hint="eastAsia" w:ascii="黑体" w:hAnsi="黑体" w:eastAsia="黑体"/>
          <w:color w:val="000000" w:themeColor="text1"/>
          <w:sz w:val="32"/>
          <w:szCs w:val="32"/>
        </w:rPr>
        <w:t>第四条（实施和监督）</w:t>
      </w:r>
      <w:r>
        <w:rPr>
          <w:rFonts w:hint="eastAsia" w:ascii="仿宋_GB2312" w:eastAsia="仿宋_GB2312"/>
          <w:b/>
          <w:color w:val="000000" w:themeColor="text1"/>
          <w:sz w:val="32"/>
          <w:szCs w:val="32"/>
        </w:rPr>
        <w:t xml:space="preserve"> </w:t>
      </w:r>
      <w:r>
        <w:rPr>
          <w:rFonts w:hint="eastAsia" w:ascii="仿宋_GB2312" w:eastAsia="仿宋_GB2312"/>
          <w:color w:val="000000" w:themeColor="text1"/>
          <w:sz w:val="32"/>
          <w:szCs w:val="32"/>
        </w:rPr>
        <w:t xml:space="preserve"> 温州市住房公积金管理委员会（以下简称</w:t>
      </w:r>
      <w:bookmarkStart w:id="0" w:name="_Hlk116826463"/>
      <w:r>
        <w:rPr>
          <w:rFonts w:hint="eastAsia" w:ascii="仿宋_GB2312" w:eastAsia="仿宋_GB2312"/>
          <w:color w:val="000000" w:themeColor="text1"/>
          <w:sz w:val="32"/>
          <w:szCs w:val="32"/>
        </w:rPr>
        <w:t>市公积金管委会</w:t>
      </w:r>
      <w:bookmarkEnd w:id="0"/>
      <w:r>
        <w:rPr>
          <w:rFonts w:hint="eastAsia" w:ascii="仿宋_GB2312" w:eastAsia="仿宋_GB2312"/>
          <w:color w:val="000000" w:themeColor="text1"/>
          <w:sz w:val="32"/>
          <w:szCs w:val="32"/>
        </w:rPr>
        <w:t>）负责灵活就业人员缴存、使用住房公积金政策及相关重大事项的决策。</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温州市住房公积金管理中心（以下简称市公积金中心）负责灵活就业人员住房公积金的管理运作。</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市财政局、市审计局、人行温州市支行等部门负责对灵活就业人员参加住房公积金制度管理的监督。</w:t>
      </w:r>
    </w:p>
    <w:p>
      <w:pPr>
        <w:spacing w:line="600" w:lineRule="exact"/>
        <w:ind w:firstLine="640" w:firstLineChars="200"/>
        <w:rPr>
          <w:rFonts w:ascii="仿宋_GB2312" w:eastAsia="仿宋_GB2312"/>
          <w:color w:val="000000" w:themeColor="text1"/>
          <w:sz w:val="32"/>
          <w:szCs w:val="32"/>
        </w:rPr>
      </w:pPr>
      <w:r>
        <w:rPr>
          <w:rFonts w:hint="eastAsia" w:ascii="黑体" w:hAnsi="黑体" w:eastAsia="黑体"/>
          <w:color w:val="000000" w:themeColor="text1"/>
          <w:sz w:val="32"/>
          <w:szCs w:val="32"/>
        </w:rPr>
        <w:t xml:space="preserve">第五条（试点银行） </w:t>
      </w:r>
      <w:r>
        <w:rPr>
          <w:rFonts w:hint="eastAsia" w:ascii="仿宋_GB2312" w:eastAsia="仿宋_GB2312"/>
          <w:color w:val="000000" w:themeColor="text1"/>
          <w:sz w:val="32"/>
          <w:szCs w:val="32"/>
        </w:rPr>
        <w:t xml:space="preserve"> 市公积金中心在住房公积金金融业务受委托银行中依法依规选择试点合作银行（以下简称受托银行）承办灵活就业人员住房公积金缴存、提取、贷款、结算等金融业务。</w:t>
      </w:r>
    </w:p>
    <w:p>
      <w:pPr>
        <w:spacing w:line="600" w:lineRule="exact"/>
        <w:ind w:firstLine="640" w:firstLineChars="200"/>
        <w:rPr>
          <w:rFonts w:ascii="仿宋_GB2312" w:eastAsia="仿宋_GB2312"/>
          <w:color w:val="000000" w:themeColor="text1"/>
          <w:sz w:val="32"/>
          <w:szCs w:val="32"/>
        </w:rPr>
      </w:pPr>
      <w:r>
        <w:rPr>
          <w:rFonts w:hint="eastAsia" w:ascii="黑体" w:hAnsi="黑体" w:eastAsia="黑体"/>
          <w:sz w:val="32"/>
          <w:szCs w:val="32"/>
        </w:rPr>
        <w:t>第六条（服务渠道）</w:t>
      </w:r>
      <w:r>
        <w:rPr>
          <w:rFonts w:hint="eastAsia" w:ascii="仿宋_GB2312" w:eastAsia="仿宋_GB2312"/>
          <w:bCs/>
          <w:sz w:val="32"/>
          <w:szCs w:val="32"/>
        </w:rPr>
        <w:t xml:space="preserve">  灵活就业人员参加住房公积金制度有关业务以线上办理为主，线下办理为辅，市公积金中心服务网点和12345</w:t>
      </w:r>
      <w:r>
        <w:rPr>
          <w:rFonts w:hint="eastAsia" w:ascii="仿宋_GB2312" w:eastAsia="仿宋_GB2312"/>
          <w:bCs/>
          <w:sz w:val="32"/>
          <w:szCs w:val="32"/>
          <w:lang w:val="en"/>
        </w:rPr>
        <w:t>（</w:t>
      </w:r>
      <w:r>
        <w:rPr>
          <w:rFonts w:hint="eastAsia" w:ascii="仿宋_GB2312" w:eastAsia="仿宋_GB2312"/>
          <w:bCs/>
          <w:sz w:val="32"/>
          <w:szCs w:val="32"/>
        </w:rPr>
        <w:t>12329</w:t>
      </w:r>
      <w:r>
        <w:rPr>
          <w:rFonts w:hint="eastAsia" w:ascii="仿宋_GB2312" w:eastAsia="仿宋_GB2312"/>
          <w:bCs/>
          <w:sz w:val="32"/>
          <w:szCs w:val="32"/>
          <w:lang w:val="en"/>
        </w:rPr>
        <w:t>）</w:t>
      </w:r>
      <w:r>
        <w:rPr>
          <w:rFonts w:hint="eastAsia" w:ascii="仿宋_GB2312" w:eastAsia="仿宋_GB2312"/>
          <w:bCs/>
          <w:sz w:val="32"/>
          <w:szCs w:val="32"/>
        </w:rPr>
        <w:t>热线等渠道提供咨询。</w:t>
      </w:r>
    </w:p>
    <w:p>
      <w:pPr>
        <w:spacing w:line="600" w:lineRule="exact"/>
        <w:ind w:firstLine="640" w:firstLineChars="200"/>
        <w:rPr>
          <w:rFonts w:ascii="仿宋_GB2312" w:eastAsia="仿宋_GB2312"/>
          <w:color w:val="000000" w:themeColor="text1"/>
          <w:sz w:val="32"/>
          <w:szCs w:val="32"/>
        </w:rPr>
      </w:pPr>
      <w:r>
        <w:rPr>
          <w:rFonts w:hint="eastAsia" w:ascii="黑体" w:hAnsi="黑体" w:eastAsia="黑体"/>
          <w:color w:val="000000" w:themeColor="text1"/>
          <w:sz w:val="32"/>
          <w:szCs w:val="32"/>
        </w:rPr>
        <w:t>第七条（资金性质）</w:t>
      </w:r>
      <w:r>
        <w:rPr>
          <w:rFonts w:hint="eastAsia" w:ascii="仿宋_GB2312" w:eastAsia="仿宋_GB2312"/>
          <w:color w:val="000000" w:themeColor="text1"/>
          <w:sz w:val="32"/>
          <w:szCs w:val="32"/>
        </w:rPr>
        <w:t xml:space="preserve">  灵活就业人员缴存的住房公积金属于其个人所有，任何单位和个人不得挪作他用。</w:t>
      </w:r>
    </w:p>
    <w:p>
      <w:pPr>
        <w:spacing w:line="600" w:lineRule="exact"/>
        <w:ind w:firstLine="2240" w:firstLineChars="700"/>
        <w:rPr>
          <w:rFonts w:ascii="仿宋_GB2312" w:eastAsia="仿宋_GB2312"/>
          <w:sz w:val="32"/>
          <w:szCs w:val="32"/>
        </w:rPr>
      </w:pPr>
      <w:r>
        <w:rPr>
          <w:rFonts w:hint="eastAsia" w:ascii="仿宋_GB2312" w:eastAsia="仿宋_GB2312"/>
          <w:sz w:val="32"/>
          <w:szCs w:val="32"/>
        </w:rPr>
        <w:t xml:space="preserve">　   </w:t>
      </w:r>
    </w:p>
    <w:p>
      <w:pPr>
        <w:spacing w:line="600" w:lineRule="exact"/>
        <w:ind w:firstLine="3040" w:firstLineChars="950"/>
        <w:rPr>
          <w:rFonts w:ascii="黑体" w:hAnsi="黑体" w:eastAsia="黑体"/>
          <w:sz w:val="32"/>
          <w:szCs w:val="32"/>
        </w:rPr>
      </w:pPr>
      <w:r>
        <w:rPr>
          <w:rFonts w:hint="eastAsia" w:ascii="黑体" w:hAnsi="黑体" w:eastAsia="黑体"/>
          <w:sz w:val="32"/>
          <w:szCs w:val="32"/>
        </w:rPr>
        <w:t>第二章  缴存管理</w:t>
      </w:r>
    </w:p>
    <w:p>
      <w:pPr>
        <w:spacing w:line="600" w:lineRule="exact"/>
        <w:ind w:firstLine="630" w:firstLineChars="196"/>
        <w:rPr>
          <w:rFonts w:ascii="仿宋_GB2312" w:eastAsia="仿宋_GB2312"/>
          <w:b/>
          <w:sz w:val="32"/>
          <w:szCs w:val="32"/>
        </w:rPr>
      </w:pPr>
    </w:p>
    <w:p>
      <w:pPr>
        <w:spacing w:line="600" w:lineRule="exact"/>
        <w:ind w:firstLine="627" w:firstLineChars="196"/>
        <w:rPr>
          <w:rFonts w:ascii="仿宋_GB2312" w:eastAsia="仿宋_GB2312"/>
          <w:sz w:val="32"/>
          <w:szCs w:val="32"/>
        </w:rPr>
      </w:pPr>
      <w:r>
        <w:rPr>
          <w:rFonts w:hint="eastAsia" w:ascii="黑体" w:hAnsi="黑体" w:eastAsia="黑体"/>
          <w:sz w:val="32"/>
          <w:szCs w:val="32"/>
        </w:rPr>
        <w:t>第八条（缴存对象）</w:t>
      </w:r>
      <w:r>
        <w:rPr>
          <w:rFonts w:hint="eastAsia" w:ascii="仿宋_GB2312" w:eastAsia="仿宋_GB2312"/>
          <w:sz w:val="32"/>
          <w:szCs w:val="32"/>
        </w:rPr>
        <w:t xml:space="preserve">  温州市行政区域内灵活就业人员可根据本办法申请自愿缴存住房公积金。温州市行政区域内个体工商户、经纪公司、行业协会、专业合作社、基金管理等组织可根据本办法自愿为其管理或有特定关系的灵活就业人员配缴住房公积金。</w:t>
      </w:r>
    </w:p>
    <w:p>
      <w:pPr>
        <w:spacing w:line="600" w:lineRule="exact"/>
        <w:ind w:firstLine="627" w:firstLineChars="196"/>
        <w:rPr>
          <w:rFonts w:ascii="仿宋_GB2312" w:eastAsia="仿宋_GB2312"/>
          <w:sz w:val="32"/>
          <w:szCs w:val="32"/>
        </w:rPr>
      </w:pPr>
      <w:r>
        <w:rPr>
          <w:rFonts w:hint="eastAsia" w:ascii="仿宋_GB2312" w:eastAsia="仿宋_GB2312"/>
          <w:sz w:val="32"/>
          <w:szCs w:val="32"/>
        </w:rPr>
        <w:t>本办法所称配缴是指相关组织以合法自有资金按灵活就业人员个人自愿缴存的一定比例配比为灵活人员缴存住房公积金。为灵活就业人员配缴住房公积金的组织统称为“配缴人”。</w:t>
      </w:r>
    </w:p>
    <w:p>
      <w:pPr>
        <w:spacing w:line="600" w:lineRule="exact"/>
        <w:ind w:firstLine="627" w:firstLineChars="196"/>
        <w:rPr>
          <w:rFonts w:ascii="仿宋_GB2312" w:eastAsia="仿宋_GB2312"/>
          <w:sz w:val="32"/>
          <w:szCs w:val="32"/>
        </w:rPr>
      </w:pPr>
      <w:r>
        <w:rPr>
          <w:rFonts w:hint="eastAsia" w:ascii="仿宋_GB2312" w:eastAsia="仿宋_GB2312"/>
          <w:sz w:val="32"/>
          <w:szCs w:val="32"/>
        </w:rPr>
        <w:t>灵活就业人员缴存住房公积金以及为灵活就业人员配缴住房公积金，以自愿为原则，</w:t>
      </w:r>
      <w:bookmarkStart w:id="1" w:name="_Hlk86611221"/>
      <w:r>
        <w:rPr>
          <w:rFonts w:hint="eastAsia" w:ascii="仿宋_GB2312" w:eastAsia="仿宋_GB2312"/>
          <w:sz w:val="32"/>
          <w:szCs w:val="32"/>
        </w:rPr>
        <w:t>与市公积金中心签订缴存使用协议，实行协议缴存，约定权利、义务及违约责任等。</w:t>
      </w:r>
    </w:p>
    <w:bookmarkEnd w:id="1"/>
    <w:p>
      <w:pPr>
        <w:spacing w:line="600" w:lineRule="exact"/>
        <w:ind w:firstLine="660"/>
        <w:rPr>
          <w:rFonts w:ascii="仿宋_GB2312" w:eastAsia="仿宋_GB2312"/>
          <w:sz w:val="32"/>
          <w:szCs w:val="32"/>
        </w:rPr>
      </w:pPr>
      <w:r>
        <w:rPr>
          <w:rFonts w:hint="eastAsia" w:ascii="黑体" w:hAnsi="黑体" w:eastAsia="黑体"/>
          <w:sz w:val="32"/>
          <w:szCs w:val="32"/>
        </w:rPr>
        <w:t xml:space="preserve">第九条（缴存登记） </w:t>
      </w:r>
      <w:r>
        <w:rPr>
          <w:rFonts w:hint="eastAsia" w:ascii="仿宋_GB2312" w:eastAsia="仿宋_GB2312"/>
          <w:sz w:val="32"/>
          <w:szCs w:val="32"/>
        </w:rPr>
        <w:t xml:space="preserve"> 申请参加住房公积金制度的</w:t>
      </w:r>
      <w:bookmarkStart w:id="2" w:name="_Hlk86589239"/>
      <w:r>
        <w:rPr>
          <w:rFonts w:hint="eastAsia" w:ascii="仿宋_GB2312" w:eastAsia="仿宋_GB2312"/>
          <w:sz w:val="32"/>
          <w:szCs w:val="32"/>
        </w:rPr>
        <w:t>灵活就业人员</w:t>
      </w:r>
      <w:bookmarkEnd w:id="2"/>
      <w:r>
        <w:rPr>
          <w:rFonts w:hint="eastAsia" w:ascii="仿宋_GB2312" w:eastAsia="仿宋_GB2312"/>
          <w:sz w:val="32"/>
          <w:szCs w:val="32"/>
        </w:rPr>
        <w:t>及配缴人应当按以下规定办理住房公积金缴存手续：</w:t>
      </w:r>
    </w:p>
    <w:p>
      <w:pPr>
        <w:spacing w:line="600" w:lineRule="exact"/>
        <w:ind w:firstLine="660"/>
        <w:rPr>
          <w:rFonts w:ascii="仿宋_GB2312" w:eastAsia="仿宋_GB2312"/>
          <w:color w:val="000000" w:themeColor="text1"/>
          <w:sz w:val="32"/>
          <w:szCs w:val="32"/>
        </w:rPr>
      </w:pPr>
      <w:r>
        <w:rPr>
          <w:rFonts w:hint="eastAsia" w:ascii="仿宋_GB2312" w:eastAsia="仿宋_GB2312"/>
          <w:sz w:val="32"/>
          <w:szCs w:val="32"/>
        </w:rPr>
        <w:t>（一）缴存登记。灵活就业人员应当提供本人身份证、个人银行卡，通过线上或指定业务受理点向市公积金中心申请办理缴存登记，设立唯一个人住房公积金账户（以下简称“个人账户”）。配缴的，</w:t>
      </w:r>
      <w:r>
        <w:rPr>
          <w:rFonts w:hint="eastAsia" w:ascii="仿宋_GB2312" w:eastAsia="仿宋_GB2312"/>
          <w:color w:val="000000" w:themeColor="text1"/>
          <w:sz w:val="32"/>
          <w:szCs w:val="32"/>
        </w:rPr>
        <w:t xml:space="preserve">配缴人应当提供组织资格证明、配缴决议书等材料同步申请配缴登记。 </w:t>
      </w:r>
    </w:p>
    <w:p>
      <w:pPr>
        <w:spacing w:line="600" w:lineRule="exact"/>
        <w:ind w:firstLine="660"/>
        <w:rPr>
          <w:rFonts w:ascii="仿宋_GB2312" w:eastAsia="仿宋_GB2312"/>
          <w:sz w:val="32"/>
          <w:szCs w:val="32"/>
        </w:rPr>
      </w:pPr>
      <w:r>
        <w:rPr>
          <w:rFonts w:hint="eastAsia" w:ascii="仿宋_GB2312" w:eastAsia="仿宋_GB2312"/>
          <w:sz w:val="32"/>
          <w:szCs w:val="32"/>
        </w:rPr>
        <w:t>（二）授权与绑定。灵活就业人员申请缴存登记时，应当授权市公积金中心通过相关平台核查其身份、公积金账户开立、贷款等信息，关联绑定其个人银行卡。配缴的，配缴人也应当授权市公积金中心通过相关平台核查其机构、信用报告等信息，关联绑定其银行账户。</w:t>
      </w:r>
    </w:p>
    <w:p>
      <w:pPr>
        <w:spacing w:line="600" w:lineRule="exact"/>
        <w:ind w:firstLine="660"/>
        <w:rPr>
          <w:rFonts w:ascii="仿宋_GB2312" w:eastAsia="仿宋_GB2312"/>
          <w:sz w:val="32"/>
          <w:szCs w:val="32"/>
        </w:rPr>
      </w:pPr>
      <w:r>
        <w:rPr>
          <w:rFonts w:hint="eastAsia" w:ascii="仿宋_GB2312" w:eastAsia="仿宋_GB2312"/>
          <w:sz w:val="32"/>
          <w:szCs w:val="32"/>
        </w:rPr>
        <w:t>（三）签订协议。灵活就业人员申请缴存登记、配缴人申请配缴登记，应当与市公积金中心签订《温州市灵活就业人员住房公积金</w:t>
      </w:r>
      <w:bookmarkStart w:id="3" w:name="_Hlk86592601"/>
      <w:r>
        <w:rPr>
          <w:rFonts w:hint="eastAsia" w:ascii="仿宋_GB2312" w:eastAsia="仿宋_GB2312"/>
          <w:sz w:val="32"/>
          <w:szCs w:val="32"/>
        </w:rPr>
        <w:t>缴存使用协议</w:t>
      </w:r>
      <w:bookmarkEnd w:id="3"/>
      <w:r>
        <w:rPr>
          <w:rFonts w:hint="eastAsia" w:ascii="仿宋_GB2312" w:eastAsia="仿宋_GB2312"/>
          <w:sz w:val="32"/>
          <w:szCs w:val="32"/>
        </w:rPr>
        <w:t>》（以下简称《缴存使用协议》）。</w:t>
      </w:r>
    </w:p>
    <w:p>
      <w:pPr>
        <w:spacing w:line="600" w:lineRule="exact"/>
        <w:ind w:firstLine="660"/>
        <w:rPr>
          <w:rFonts w:ascii="仿宋_GB2312" w:eastAsia="仿宋_GB2312"/>
          <w:sz w:val="32"/>
          <w:szCs w:val="32"/>
        </w:rPr>
      </w:pPr>
      <w:r>
        <w:rPr>
          <w:rFonts w:hint="eastAsia" w:ascii="仿宋_GB2312" w:eastAsia="仿宋_GB2312"/>
          <w:sz w:val="32"/>
          <w:szCs w:val="32"/>
        </w:rPr>
        <w:t>办理缴存登记设立个人账户的灵活就业人员统称为“灵活缴存人”。</w:t>
      </w:r>
    </w:p>
    <w:p>
      <w:pPr>
        <w:spacing w:line="600" w:lineRule="exact"/>
        <w:ind w:firstLine="660"/>
        <w:rPr>
          <w:rFonts w:ascii="仿宋_GB2312" w:eastAsia="仿宋_GB2312"/>
          <w:color w:val="000000" w:themeColor="text1"/>
          <w:sz w:val="32"/>
          <w:szCs w:val="32"/>
        </w:rPr>
      </w:pPr>
      <w:r>
        <w:rPr>
          <w:rFonts w:hint="eastAsia" w:ascii="黑体" w:hAnsi="黑体" w:eastAsia="黑体"/>
          <w:bCs/>
          <w:color w:val="000000" w:themeColor="text1"/>
          <w:sz w:val="32"/>
          <w:szCs w:val="32"/>
        </w:rPr>
        <w:t>第十条（缴存基数、比例）</w:t>
      </w:r>
      <w:r>
        <w:rPr>
          <w:rFonts w:hint="eastAsia" w:ascii="黑体" w:hAnsi="黑体" w:eastAsia="黑体"/>
          <w:color w:val="000000" w:themeColor="text1"/>
          <w:sz w:val="32"/>
          <w:szCs w:val="32"/>
        </w:rPr>
        <w:t xml:space="preserve"> </w:t>
      </w:r>
      <w:r>
        <w:rPr>
          <w:rFonts w:hint="eastAsia" w:ascii="仿宋_GB2312" w:eastAsia="仿宋_GB2312"/>
          <w:color w:val="000000" w:themeColor="text1"/>
          <w:sz w:val="32"/>
          <w:szCs w:val="32"/>
        </w:rPr>
        <w:t xml:space="preserve"> 灵活缴存人的住房公积金缴存基数应在温州市统计部门公布的上一年度全市职工月平均工资的60%至300%区间自主申报。</w:t>
      </w:r>
    </w:p>
    <w:p>
      <w:pPr>
        <w:spacing w:line="600" w:lineRule="exact"/>
        <w:ind w:firstLine="660"/>
        <w:rPr>
          <w:rFonts w:ascii="仿宋_GB2312" w:eastAsia="仿宋_GB2312"/>
          <w:color w:val="000000" w:themeColor="text1"/>
          <w:sz w:val="32"/>
          <w:szCs w:val="32"/>
        </w:rPr>
      </w:pPr>
      <w:r>
        <w:rPr>
          <w:rFonts w:hint="eastAsia" w:ascii="仿宋_GB2312" w:eastAsia="仿宋_GB2312"/>
          <w:color w:val="000000" w:themeColor="text1"/>
          <w:sz w:val="32"/>
          <w:szCs w:val="32"/>
        </w:rPr>
        <w:t>灵活缴存人的住房公积金缴存比例在10—24%之间自主申报，其中个人缴存比例不得低于10%，个人和配缴比例合计不得超过24%。</w:t>
      </w:r>
    </w:p>
    <w:p>
      <w:pPr>
        <w:spacing w:line="600" w:lineRule="exact"/>
        <w:ind w:firstLine="660"/>
        <w:rPr>
          <w:rFonts w:ascii="仿宋_GB2312" w:eastAsia="仿宋_GB2312"/>
          <w:color w:val="000000" w:themeColor="text1"/>
          <w:sz w:val="32"/>
          <w:szCs w:val="32"/>
        </w:rPr>
      </w:pPr>
      <w:r>
        <w:rPr>
          <w:rFonts w:hint="eastAsia" w:ascii="仿宋_GB2312" w:eastAsia="仿宋_GB2312"/>
          <w:color w:val="000000" w:themeColor="text1"/>
          <w:sz w:val="32"/>
          <w:szCs w:val="32"/>
        </w:rPr>
        <w:t>个人缴存额、配缴额为缴存基数乘以缴存比例。灵活缴存人的住房公积金缴存额为个人缴存额与配缴缴存额之和。</w:t>
      </w:r>
    </w:p>
    <w:p>
      <w:pPr>
        <w:spacing w:line="600" w:lineRule="exact"/>
        <w:ind w:firstLine="660"/>
        <w:rPr>
          <w:rFonts w:ascii="仿宋_GB2312" w:eastAsia="仿宋_GB2312"/>
          <w:color w:val="000000" w:themeColor="text1"/>
          <w:sz w:val="32"/>
          <w:szCs w:val="32"/>
        </w:rPr>
      </w:pPr>
      <w:r>
        <w:rPr>
          <w:rFonts w:hint="eastAsia" w:ascii="黑体" w:hAnsi="黑体" w:eastAsia="黑体"/>
          <w:color w:val="000000" w:themeColor="text1"/>
          <w:sz w:val="32"/>
          <w:szCs w:val="32"/>
        </w:rPr>
        <w:t>第十一条（年度调整）</w:t>
      </w:r>
      <w:r>
        <w:rPr>
          <w:rFonts w:hint="eastAsia" w:ascii="仿宋_GB2312" w:eastAsia="仿宋_GB2312"/>
          <w:color w:val="000000" w:themeColor="text1"/>
          <w:sz w:val="32"/>
          <w:szCs w:val="32"/>
        </w:rPr>
        <w:t xml:space="preserve">  灵活缴存人缴存基数和缴存比例应按协议约定参加年度调整，在市公积金中心调整通知规定的时间内未申请调整的，按通知规定的标准进行调整。调整后的缴存基数和缴存比例在同一个住房公积金结算年度（每年的7月1日至次年的6月30日）内应保持一致。</w:t>
      </w:r>
    </w:p>
    <w:p>
      <w:pPr>
        <w:spacing w:line="600" w:lineRule="exact"/>
        <w:ind w:firstLine="660"/>
        <w:rPr>
          <w:rFonts w:ascii="仿宋_GB2312" w:eastAsia="仿宋_GB2312"/>
          <w:color w:val="000000" w:themeColor="text1"/>
          <w:sz w:val="32"/>
          <w:szCs w:val="32"/>
        </w:rPr>
      </w:pPr>
      <w:r>
        <w:rPr>
          <w:rFonts w:hint="eastAsia" w:ascii="黑体" w:hAnsi="黑体" w:eastAsia="黑体"/>
          <w:color w:val="000000" w:themeColor="text1"/>
          <w:sz w:val="32"/>
          <w:szCs w:val="32"/>
        </w:rPr>
        <w:t>第十二条（缴存时限）</w:t>
      </w:r>
      <w:r>
        <w:rPr>
          <w:rFonts w:hint="eastAsia" w:ascii="仿宋_GB2312" w:eastAsia="仿宋_GB2312"/>
          <w:color w:val="000000" w:themeColor="text1"/>
          <w:sz w:val="32"/>
          <w:szCs w:val="32"/>
        </w:rPr>
        <w:t xml:space="preserve">  灵活缴存人及配缴人应从灵活缴存人个人账户设立的当月起按月足额缴存住房公积金，但不得办理个人账户设立前的补缴。</w:t>
      </w:r>
    </w:p>
    <w:p>
      <w:pPr>
        <w:spacing w:line="600" w:lineRule="exact"/>
        <w:ind w:firstLine="660"/>
        <w:rPr>
          <w:rFonts w:ascii="仿宋_GB2312" w:eastAsia="仿宋_GB2312"/>
          <w:color w:val="000000" w:themeColor="text1"/>
          <w:sz w:val="32"/>
          <w:szCs w:val="32"/>
        </w:rPr>
      </w:pPr>
      <w:r>
        <w:rPr>
          <w:rFonts w:hint="eastAsia" w:ascii="仿宋_GB2312" w:eastAsia="仿宋_GB2312"/>
          <w:color w:val="000000" w:themeColor="text1"/>
          <w:sz w:val="32"/>
          <w:szCs w:val="32"/>
        </w:rPr>
        <w:t>灵活缴存人可结合实际申请预缴住房公积金，预缴不得超过12个月且不得跨当前住房公积金结算年度，申请预缴的，配缴人自愿随之配缴。灵活缴存人退出灵活缴存的，尚未到期的预缴资金可申请退缴。</w:t>
      </w:r>
    </w:p>
    <w:p>
      <w:pPr>
        <w:spacing w:line="600" w:lineRule="exact"/>
        <w:ind w:firstLine="640"/>
        <w:rPr>
          <w:rFonts w:ascii="仿宋_GB2312" w:eastAsia="仿宋_GB2312"/>
          <w:sz w:val="32"/>
          <w:szCs w:val="32"/>
        </w:rPr>
      </w:pPr>
      <w:bookmarkStart w:id="4" w:name="_Hlk86593773"/>
      <w:r>
        <w:rPr>
          <w:rFonts w:hint="eastAsia" w:ascii="黑体" w:hAnsi="黑体" w:eastAsia="黑体"/>
          <w:sz w:val="32"/>
          <w:szCs w:val="32"/>
        </w:rPr>
        <w:t>第十三条（缴存方式）</w:t>
      </w:r>
      <w:r>
        <w:rPr>
          <w:rFonts w:hint="eastAsia" w:ascii="仿宋_GB2312" w:eastAsia="仿宋_GB2312"/>
          <w:b/>
          <w:sz w:val="32"/>
          <w:szCs w:val="32"/>
        </w:rPr>
        <w:t xml:space="preserve"> </w:t>
      </w:r>
      <w:r>
        <w:rPr>
          <w:rFonts w:hint="eastAsia" w:ascii="仿宋_GB2312" w:eastAsia="仿宋_GB2312"/>
          <w:sz w:val="32"/>
          <w:szCs w:val="32"/>
        </w:rPr>
        <w:t xml:space="preserve"> </w:t>
      </w:r>
      <w:bookmarkStart w:id="5" w:name="_Hlk86613341"/>
      <w:r>
        <w:rPr>
          <w:rFonts w:hint="eastAsia" w:ascii="仿宋_GB2312" w:eastAsia="仿宋_GB2312"/>
          <w:sz w:val="32"/>
          <w:szCs w:val="32"/>
        </w:rPr>
        <w:t>灵活缴存人及配缴人可通过委托扣款、主动缴款等方式缴存住房公积金。</w:t>
      </w:r>
    </w:p>
    <w:p>
      <w:pPr>
        <w:spacing w:line="600" w:lineRule="exact"/>
        <w:ind w:firstLine="640"/>
        <w:rPr>
          <w:rFonts w:ascii="仿宋_GB2312" w:eastAsia="仿宋_GB2312"/>
          <w:sz w:val="32"/>
          <w:szCs w:val="32"/>
        </w:rPr>
      </w:pPr>
      <w:r>
        <w:rPr>
          <w:rFonts w:hint="eastAsia" w:ascii="仿宋_GB2312" w:eastAsia="仿宋_GB2312"/>
          <w:sz w:val="32"/>
          <w:szCs w:val="32"/>
        </w:rPr>
        <w:t>（一）灵活缴存人</w:t>
      </w:r>
      <w:bookmarkEnd w:id="5"/>
      <w:bookmarkStart w:id="6" w:name="_Hlk86613355"/>
      <w:r>
        <w:rPr>
          <w:rFonts w:hint="eastAsia" w:ascii="仿宋_GB2312" w:eastAsia="仿宋_GB2312"/>
          <w:sz w:val="32"/>
          <w:szCs w:val="32"/>
        </w:rPr>
        <w:t>及配缴人</w:t>
      </w:r>
      <w:bookmarkEnd w:id="6"/>
      <w:r>
        <w:rPr>
          <w:rFonts w:hint="eastAsia" w:ascii="仿宋_GB2312" w:eastAsia="仿宋_GB2312"/>
          <w:sz w:val="32"/>
          <w:szCs w:val="32"/>
        </w:rPr>
        <w:t>选择委托扣款方式缴存的，应根据协议约定，在每月15日前将缴存资金按时、足额存入</w:t>
      </w:r>
      <w:bookmarkStart w:id="7" w:name="_Hlk86610902"/>
      <w:r>
        <w:rPr>
          <w:rFonts w:hint="eastAsia" w:ascii="仿宋_GB2312" w:eastAsia="仿宋_GB2312"/>
          <w:sz w:val="32"/>
          <w:szCs w:val="32"/>
        </w:rPr>
        <w:t>关联的银行账户</w:t>
      </w:r>
      <w:bookmarkEnd w:id="7"/>
      <w:r>
        <w:rPr>
          <w:rFonts w:hint="eastAsia" w:ascii="仿宋_GB2312" w:eastAsia="仿宋_GB2312"/>
          <w:sz w:val="32"/>
          <w:szCs w:val="32"/>
        </w:rPr>
        <w:t>，市公积金中心委托受托银行从其关联的银行账户扣缴住房公积金。</w:t>
      </w:r>
    </w:p>
    <w:p>
      <w:pPr>
        <w:spacing w:line="600" w:lineRule="exact"/>
        <w:ind w:firstLine="640"/>
        <w:rPr>
          <w:rFonts w:ascii="仿宋_GB2312" w:eastAsia="仿宋_GB2312"/>
          <w:sz w:val="32"/>
          <w:szCs w:val="32"/>
        </w:rPr>
      </w:pPr>
      <w:r>
        <w:rPr>
          <w:rFonts w:hint="eastAsia" w:ascii="仿宋_GB2312" w:eastAsia="仿宋_GB2312"/>
          <w:sz w:val="32"/>
          <w:szCs w:val="32"/>
        </w:rPr>
        <w:t>（二）灵活缴存人及配缴人选择主动缴款方式缴存的，应根据协议约定，须在每月月底前通过市公积金中心提供的缴款渠道，按时、足额自主缴存住房公积金。</w:t>
      </w:r>
    </w:p>
    <w:p>
      <w:pPr>
        <w:spacing w:line="600" w:lineRule="exact"/>
        <w:ind w:firstLine="640"/>
        <w:rPr>
          <w:rFonts w:ascii="仿宋_GB2312" w:eastAsia="仿宋_GB2312"/>
          <w:sz w:val="32"/>
          <w:szCs w:val="32"/>
        </w:rPr>
      </w:pPr>
      <w:r>
        <w:rPr>
          <w:rFonts w:hint="eastAsia" w:ascii="黑体" w:hAnsi="黑体" w:eastAsia="黑体"/>
          <w:bCs/>
          <w:sz w:val="32"/>
          <w:szCs w:val="32"/>
        </w:rPr>
        <w:t>第十四条（信息变更）</w:t>
      </w:r>
      <w:r>
        <w:rPr>
          <w:rFonts w:hint="eastAsia" w:ascii="仿宋_GB2312" w:eastAsia="仿宋_GB2312"/>
          <w:sz w:val="32"/>
          <w:szCs w:val="32"/>
        </w:rPr>
        <w:t xml:space="preserve">  灵活缴存人及配缴人信息和委托扣款的银行账户信息等发生变动，应及时向市公积金中心申请办理变更手续。</w:t>
      </w:r>
    </w:p>
    <w:p>
      <w:pPr>
        <w:spacing w:line="600" w:lineRule="exact"/>
        <w:ind w:firstLine="640"/>
        <w:rPr>
          <w:rFonts w:ascii="仿宋_GB2312" w:eastAsia="仿宋_GB2312"/>
          <w:sz w:val="32"/>
          <w:szCs w:val="32"/>
        </w:rPr>
      </w:pPr>
      <w:r>
        <w:rPr>
          <w:rFonts w:hint="eastAsia" w:ascii="黑体" w:hAnsi="黑体" w:eastAsia="黑体"/>
          <w:bCs/>
          <w:sz w:val="32"/>
          <w:szCs w:val="32"/>
        </w:rPr>
        <w:t>第十五条（办法衔接）</w:t>
      </w:r>
      <w:r>
        <w:rPr>
          <w:rFonts w:hint="eastAsia" w:ascii="仿宋_GB2312" w:eastAsia="仿宋_GB2312"/>
          <w:b/>
          <w:bCs/>
          <w:sz w:val="32"/>
          <w:szCs w:val="32"/>
        </w:rPr>
        <w:t xml:space="preserve"> </w:t>
      </w:r>
      <w:r>
        <w:rPr>
          <w:rFonts w:hint="eastAsia" w:ascii="仿宋_GB2312" w:eastAsia="仿宋_GB2312"/>
          <w:sz w:val="32"/>
          <w:szCs w:val="32"/>
        </w:rPr>
        <w:t xml:space="preserve"> 本办法实施前已办理个人自愿缴存的灵活就业人员，应按本办法办理变更手续，重新签订《缴存使用协议》。</w:t>
      </w:r>
    </w:p>
    <w:bookmarkEnd w:id="4"/>
    <w:p>
      <w:pPr>
        <w:spacing w:line="60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第十六条（账户封存）</w:t>
      </w:r>
      <w:r>
        <w:rPr>
          <w:rFonts w:hint="eastAsia" w:ascii="仿宋_GB2312" w:eastAsia="仿宋_GB2312"/>
          <w:sz w:val="32"/>
          <w:szCs w:val="32"/>
        </w:rPr>
        <w:t xml:space="preserve"> 灵活缴存人达到法定退休年龄的，市公积金中心有权主动封存其个人账户。</w:t>
      </w:r>
    </w:p>
    <w:p>
      <w:pPr>
        <w:spacing w:line="600" w:lineRule="exact"/>
        <w:rPr>
          <w:rFonts w:ascii="仿宋_GB2312" w:eastAsia="仿宋_GB2312"/>
          <w:sz w:val="32"/>
          <w:szCs w:val="32"/>
        </w:rPr>
      </w:pPr>
      <w:r>
        <w:rPr>
          <w:rFonts w:hint="eastAsia" w:ascii="仿宋_GB2312" w:eastAsia="仿宋_GB2312"/>
          <w:sz w:val="32"/>
          <w:szCs w:val="32"/>
        </w:rPr>
        <w:t>　　灵活缴存人未办理住房公积金贷款（含公转商贴息贷款，下同）或住房公积金贷款已还清的，可申请封存其个人账户。</w:t>
      </w:r>
    </w:p>
    <w:p>
      <w:pPr>
        <w:spacing w:line="60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第十七条（账户启封）</w:t>
      </w:r>
      <w:r>
        <w:rPr>
          <w:rFonts w:hint="eastAsia" w:ascii="仿宋_GB2312" w:eastAsia="仿宋_GB2312"/>
          <w:sz w:val="32"/>
          <w:szCs w:val="32"/>
        </w:rPr>
        <w:t xml:space="preserve"> </w:t>
      </w:r>
      <w:bookmarkStart w:id="8" w:name="_Hlk86609442"/>
      <w:r>
        <w:rPr>
          <w:rFonts w:hint="eastAsia" w:ascii="仿宋_GB2312" w:eastAsia="仿宋_GB2312"/>
          <w:sz w:val="32"/>
          <w:szCs w:val="32"/>
        </w:rPr>
        <w:t>灵活缴存人</w:t>
      </w:r>
      <w:bookmarkEnd w:id="8"/>
      <w:r>
        <w:rPr>
          <w:rFonts w:hint="eastAsia" w:ascii="仿宋_GB2312" w:eastAsia="仿宋_GB2312"/>
          <w:sz w:val="32"/>
          <w:szCs w:val="32"/>
        </w:rPr>
        <w:t>个人账户封存后需恢复缴存的，可申请办理账户启封，从启封的当月起重新缴存。</w:t>
      </w:r>
    </w:p>
    <w:p>
      <w:pPr>
        <w:spacing w:line="600" w:lineRule="exact"/>
        <w:ind w:firstLine="640"/>
        <w:rPr>
          <w:rFonts w:ascii="仿宋_GB2312" w:eastAsia="仿宋_GB2312"/>
          <w:sz w:val="32"/>
          <w:szCs w:val="32"/>
        </w:rPr>
      </w:pPr>
      <w:r>
        <w:rPr>
          <w:rFonts w:hint="eastAsia" w:ascii="黑体" w:hAnsi="黑体" w:eastAsia="黑体"/>
          <w:sz w:val="32"/>
          <w:szCs w:val="32"/>
        </w:rPr>
        <w:t>第十八条（缴存转换）</w:t>
      </w:r>
      <w:r>
        <w:rPr>
          <w:rFonts w:hint="eastAsia" w:ascii="仿宋_GB2312" w:eastAsia="仿宋_GB2312"/>
          <w:sz w:val="32"/>
          <w:szCs w:val="32"/>
        </w:rPr>
        <w:t xml:space="preserve"> 灵活缴存人因单位用工招录转为单位职工缴存或从</w:t>
      </w:r>
      <w:bookmarkStart w:id="9" w:name="_Hlk116833817"/>
      <w:r>
        <w:rPr>
          <w:rFonts w:hint="eastAsia" w:ascii="仿宋_GB2312" w:eastAsia="仿宋_GB2312"/>
          <w:sz w:val="32"/>
          <w:szCs w:val="32"/>
        </w:rPr>
        <w:t>单位职工缴存转为</w:t>
      </w:r>
      <w:bookmarkStart w:id="10" w:name="_Hlk86619215"/>
      <w:r>
        <w:rPr>
          <w:rFonts w:hint="eastAsia" w:ascii="仿宋_GB2312" w:eastAsia="仿宋_GB2312"/>
          <w:sz w:val="32"/>
          <w:szCs w:val="32"/>
        </w:rPr>
        <w:t>灵活</w:t>
      </w:r>
      <w:bookmarkEnd w:id="10"/>
      <w:r>
        <w:rPr>
          <w:rFonts w:hint="eastAsia" w:ascii="仿宋_GB2312" w:eastAsia="仿宋_GB2312"/>
          <w:sz w:val="32"/>
          <w:szCs w:val="32"/>
        </w:rPr>
        <w:t>缴存人缴存</w:t>
      </w:r>
      <w:bookmarkEnd w:id="9"/>
      <w:r>
        <w:rPr>
          <w:rFonts w:hint="eastAsia" w:ascii="仿宋_GB2312" w:eastAsia="仿宋_GB2312"/>
          <w:sz w:val="32"/>
          <w:szCs w:val="32"/>
        </w:rPr>
        <w:t>住房公积金的，均须沿用原个人账户，其缴存月份和缴存余额合并计算</w:t>
      </w:r>
    </w:p>
    <w:p>
      <w:pPr>
        <w:spacing w:line="600" w:lineRule="exact"/>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xml:space="preserve">第十九条（异地转移） </w:t>
      </w:r>
      <w:bookmarkStart w:id="11" w:name="_Hlk86609698"/>
      <w:r>
        <w:rPr>
          <w:rFonts w:hint="eastAsia" w:ascii="仿宋_GB2312" w:eastAsia="仿宋_GB2312"/>
          <w:sz w:val="32"/>
          <w:szCs w:val="32"/>
        </w:rPr>
        <w:t>灵活缴存人</w:t>
      </w:r>
      <w:bookmarkEnd w:id="11"/>
      <w:r>
        <w:rPr>
          <w:rFonts w:hint="eastAsia" w:ascii="仿宋_GB2312" w:eastAsia="仿宋_GB2312"/>
          <w:sz w:val="32"/>
          <w:szCs w:val="32"/>
        </w:rPr>
        <w:t>符合异地转移接续条件的，可通过全国住房公积金异地转移接续平台办理异地转入和异地转出手续。</w:t>
      </w:r>
    </w:p>
    <w:p>
      <w:pPr>
        <w:spacing w:line="600" w:lineRule="exact"/>
        <w:ind w:firstLine="653"/>
        <w:rPr>
          <w:rFonts w:ascii="仿宋_GB2312" w:eastAsia="仿宋_GB2312"/>
          <w:sz w:val="32"/>
          <w:szCs w:val="32"/>
        </w:rPr>
      </w:pPr>
      <w:r>
        <w:rPr>
          <w:rFonts w:hint="eastAsia" w:ascii="黑体" w:hAnsi="黑体" w:eastAsia="黑体"/>
          <w:sz w:val="32"/>
          <w:szCs w:val="32"/>
        </w:rPr>
        <w:t>第二十条（账户注销）</w:t>
      </w:r>
      <w:r>
        <w:rPr>
          <w:rFonts w:hint="eastAsia" w:ascii="仿宋_GB2312" w:eastAsia="仿宋_GB2312"/>
          <w:sz w:val="32"/>
          <w:szCs w:val="32"/>
        </w:rPr>
        <w:t xml:space="preserve"> 灵活缴存人个人账户内无缴存余额的，市公积金中心有权注销其住房公积金个人账户。单位职工缴存转为灵活缴存人缴存的注销，须同时符合单位职工注销账户的规定。</w:t>
      </w:r>
    </w:p>
    <w:p>
      <w:pPr>
        <w:spacing w:line="600" w:lineRule="exact"/>
        <w:ind w:firstLine="653"/>
        <w:rPr>
          <w:rFonts w:ascii="仿宋_GB2312" w:eastAsia="仿宋_GB2312"/>
          <w:sz w:val="32"/>
          <w:szCs w:val="32"/>
        </w:rPr>
      </w:pPr>
      <w:r>
        <w:rPr>
          <w:rFonts w:hint="eastAsia" w:ascii="黑体" w:hAnsi="黑体" w:eastAsia="黑体"/>
          <w:sz w:val="32"/>
          <w:szCs w:val="32"/>
        </w:rPr>
        <w:t>第二十一条（贷后缴存）</w:t>
      </w:r>
      <w:r>
        <w:rPr>
          <w:rFonts w:hint="eastAsia" w:ascii="仿宋_GB2312" w:eastAsia="仿宋_GB2312"/>
          <w:sz w:val="32"/>
          <w:szCs w:val="32"/>
        </w:rPr>
        <w:t xml:space="preserve"> 灵活缴存人办理住房公积金贷款（含公转商贴息贷款）后，须继续正常缴存住房公积金。</w:t>
      </w:r>
    </w:p>
    <w:p>
      <w:pPr>
        <w:spacing w:line="600" w:lineRule="exact"/>
        <w:ind w:firstLine="653"/>
        <w:rPr>
          <w:rFonts w:ascii="仿宋_GB2312" w:eastAsia="仿宋_GB2312"/>
          <w:sz w:val="32"/>
          <w:szCs w:val="32"/>
        </w:rPr>
      </w:pPr>
      <w:r>
        <w:rPr>
          <w:rFonts w:hint="eastAsia" w:ascii="黑体" w:hAnsi="黑体" w:eastAsia="黑体"/>
          <w:bCs/>
          <w:sz w:val="32"/>
          <w:szCs w:val="32"/>
        </w:rPr>
        <w:t>第二十二条（账户查询）</w:t>
      </w:r>
      <w:r>
        <w:rPr>
          <w:rFonts w:hint="eastAsia" w:ascii="仿宋_GB2312" w:eastAsia="仿宋_GB2312"/>
          <w:b/>
          <w:bCs/>
          <w:sz w:val="32"/>
          <w:szCs w:val="32"/>
        </w:rPr>
        <w:t xml:space="preserve"> </w:t>
      </w:r>
      <w:bookmarkStart w:id="12" w:name="_Hlk86614112"/>
      <w:r>
        <w:rPr>
          <w:rFonts w:hint="eastAsia" w:ascii="仿宋_GB2312" w:eastAsia="仿宋_GB2312"/>
          <w:sz w:val="32"/>
          <w:szCs w:val="32"/>
        </w:rPr>
        <w:t>灵活缴存人</w:t>
      </w:r>
      <w:bookmarkEnd w:id="12"/>
      <w:r>
        <w:rPr>
          <w:rFonts w:hint="eastAsia" w:ascii="仿宋_GB2312" w:eastAsia="仿宋_GB2312"/>
          <w:sz w:val="32"/>
          <w:szCs w:val="32"/>
        </w:rPr>
        <w:t>可通过线上服务渠道或持本人有效身份证件至市公积金中心指定业务受理点查询其住房公积金账户信息。</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第二十三条（缴存违约处理）</w:t>
      </w:r>
      <w:r>
        <w:rPr>
          <w:rFonts w:hint="eastAsia" w:ascii="仿宋_GB2312" w:eastAsia="仿宋_GB2312"/>
          <w:sz w:val="32"/>
          <w:szCs w:val="32"/>
        </w:rPr>
        <w:t xml:space="preserve"> 灵活缴存人</w:t>
      </w:r>
      <w:r>
        <w:rPr>
          <w:rFonts w:hint="eastAsia" w:ascii="仿宋_GB2312" w:eastAsia="仿宋_GB2312"/>
          <w:color w:val="000000"/>
          <w:sz w:val="32"/>
          <w:szCs w:val="32"/>
        </w:rPr>
        <w:t>没有个人住房公积金在贷贷款（含公转商贴息贷款），出现以下未按协议缴存住房公积金情形，经市公积金中心依法依规催告后，仍不履行住房公积金缴存义务的，按以下规定执行：</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（一）出现</w:t>
      </w:r>
      <w:r>
        <w:rPr>
          <w:rFonts w:hint="eastAsia" w:ascii="仿宋_GB2312" w:eastAsia="仿宋_GB2312"/>
          <w:color w:val="000000"/>
          <w:sz w:val="32"/>
          <w:szCs w:val="32"/>
        </w:rPr>
        <w:t>连续3个月以上（含3个月）6个月以下（不含6个月）未按协议约定缴存住房公积金的，应对其个人账户予以封存，2年内不予受理其缴存的启封申请。</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（二）</w:t>
      </w:r>
      <w:r>
        <w:rPr>
          <w:rFonts w:hint="eastAsia" w:ascii="仿宋_GB2312" w:eastAsia="仿宋_GB2312"/>
          <w:sz w:val="32"/>
          <w:szCs w:val="32"/>
        </w:rPr>
        <w:t>出现</w:t>
      </w:r>
      <w:r>
        <w:rPr>
          <w:rFonts w:hint="eastAsia" w:ascii="仿宋_GB2312" w:eastAsia="仿宋_GB2312"/>
          <w:color w:val="000000"/>
          <w:sz w:val="32"/>
          <w:szCs w:val="32"/>
        </w:rPr>
        <w:t>连续6个月以上（含6个月）未按协议约定缴存住房公积金的，对其个人账户予以封存，3年内不予受理其缴存的启封申请。</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（三）利用虚假材料或非法手段，骗提公积金的，对其个人账户予以冻结，5年内不予受理其使用和解冻申请。</w:t>
      </w:r>
    </w:p>
    <w:p>
      <w:pPr>
        <w:spacing w:line="600" w:lineRule="exact"/>
        <w:ind w:firstLine="653"/>
        <w:rPr>
          <w:rFonts w:ascii="仿宋_GB2312" w:eastAsia="仿宋_GB2312"/>
          <w:sz w:val="32"/>
          <w:szCs w:val="32"/>
        </w:rPr>
      </w:pPr>
      <w:r>
        <w:rPr>
          <w:rFonts w:hint="eastAsia" w:ascii="黑体" w:hAnsi="黑体" w:eastAsia="黑体"/>
          <w:sz w:val="32"/>
          <w:szCs w:val="32"/>
        </w:rPr>
        <w:t xml:space="preserve">第二十四条（缴存终止） </w:t>
      </w:r>
      <w:r>
        <w:rPr>
          <w:rFonts w:hint="eastAsia" w:ascii="仿宋_GB2312" w:eastAsia="仿宋_GB2312"/>
          <w:sz w:val="32"/>
          <w:szCs w:val="32"/>
        </w:rPr>
        <w:t>出现以下情形的，应当终止《缴存使用协议》：</w:t>
      </w:r>
    </w:p>
    <w:p>
      <w:pPr>
        <w:spacing w:line="600" w:lineRule="exact"/>
        <w:ind w:firstLine="653"/>
        <w:rPr>
          <w:rFonts w:ascii="仿宋_GB2312" w:eastAsia="仿宋_GB2312"/>
          <w:sz w:val="32"/>
          <w:szCs w:val="32"/>
        </w:rPr>
      </w:pPr>
      <w:r>
        <w:rPr>
          <w:rFonts w:hint="eastAsia" w:ascii="仿宋_GB2312" w:eastAsia="仿宋_GB2312"/>
          <w:sz w:val="32"/>
          <w:szCs w:val="32"/>
        </w:rPr>
        <w:t>（一）灵活缴存人</w:t>
      </w:r>
      <w:r>
        <w:rPr>
          <w:rFonts w:hint="eastAsia" w:ascii="仿宋_GB2312" w:eastAsia="仿宋_GB2312"/>
          <w:color w:val="000000"/>
          <w:sz w:val="32"/>
          <w:szCs w:val="32"/>
        </w:rPr>
        <w:t>没有未结清个人住房公积金贷款（含公转商贴息贷款）</w:t>
      </w:r>
      <w:r>
        <w:rPr>
          <w:rFonts w:hint="eastAsia" w:ascii="仿宋_GB2312" w:eastAsia="仿宋_GB2312"/>
          <w:sz w:val="32"/>
          <w:szCs w:val="32"/>
        </w:rPr>
        <w:t>申请终止缴存的；</w:t>
      </w:r>
    </w:p>
    <w:p>
      <w:pPr>
        <w:spacing w:line="600" w:lineRule="exact"/>
        <w:ind w:firstLine="653"/>
        <w:rPr>
          <w:rFonts w:ascii="仿宋_GB2312" w:eastAsia="仿宋_GB2312"/>
          <w:sz w:val="32"/>
          <w:szCs w:val="32"/>
        </w:rPr>
      </w:pPr>
      <w:r>
        <w:rPr>
          <w:rFonts w:hint="eastAsia" w:ascii="仿宋_GB2312" w:eastAsia="仿宋_GB2312"/>
          <w:sz w:val="32"/>
          <w:szCs w:val="32"/>
        </w:rPr>
        <w:t>（二）灵活缴存人成为本市单位在职职工，按照《住房公积金管理条例》规定缴存住房公积金的；</w:t>
      </w:r>
    </w:p>
    <w:p>
      <w:pPr>
        <w:spacing w:line="600" w:lineRule="exact"/>
        <w:ind w:firstLine="653"/>
        <w:rPr>
          <w:rFonts w:ascii="仿宋_GB2312" w:eastAsia="仿宋_GB2312"/>
          <w:sz w:val="32"/>
          <w:szCs w:val="32"/>
        </w:rPr>
      </w:pPr>
      <w:r>
        <w:rPr>
          <w:rFonts w:hint="eastAsia" w:ascii="仿宋_GB2312" w:eastAsia="仿宋_GB2312"/>
          <w:sz w:val="32"/>
          <w:szCs w:val="32"/>
        </w:rPr>
        <w:t>（三）灵活缴存人个人账户转出本市的；</w:t>
      </w:r>
    </w:p>
    <w:p>
      <w:pPr>
        <w:spacing w:line="600" w:lineRule="exact"/>
        <w:ind w:firstLine="653"/>
        <w:rPr>
          <w:rFonts w:ascii="仿宋_GB2312" w:eastAsia="仿宋_GB2312"/>
          <w:sz w:val="32"/>
          <w:szCs w:val="32"/>
        </w:rPr>
      </w:pPr>
      <w:r>
        <w:rPr>
          <w:rFonts w:hint="eastAsia" w:ascii="仿宋_GB2312" w:eastAsia="仿宋_GB2312"/>
          <w:sz w:val="32"/>
          <w:szCs w:val="32"/>
        </w:rPr>
        <w:t>（四）灵活缴存人违反《缴存使用协议》约定，达到终止条件的；</w:t>
      </w:r>
    </w:p>
    <w:p>
      <w:pPr>
        <w:spacing w:line="600" w:lineRule="exact"/>
        <w:ind w:firstLine="653"/>
        <w:rPr>
          <w:rFonts w:ascii="仿宋_GB2312" w:eastAsia="仿宋_GB2312"/>
          <w:sz w:val="32"/>
          <w:szCs w:val="32"/>
        </w:rPr>
      </w:pPr>
      <w:r>
        <w:rPr>
          <w:rFonts w:hint="eastAsia" w:ascii="仿宋_GB2312" w:eastAsia="仿宋_GB2312"/>
          <w:sz w:val="32"/>
          <w:szCs w:val="32"/>
        </w:rPr>
        <w:t>（五）其他应当终止《缴存使用协议》的情形。</w:t>
      </w:r>
    </w:p>
    <w:p>
      <w:pPr>
        <w:spacing w:line="600" w:lineRule="exact"/>
        <w:ind w:firstLine="653"/>
        <w:rPr>
          <w:rFonts w:ascii="仿宋_GB2312" w:eastAsia="仿宋_GB2312"/>
          <w:sz w:val="32"/>
          <w:szCs w:val="32"/>
        </w:rPr>
      </w:pPr>
      <w:r>
        <w:rPr>
          <w:rFonts w:hint="eastAsia" w:ascii="黑体" w:hAnsi="黑体" w:eastAsia="黑体"/>
          <w:bCs/>
          <w:sz w:val="32"/>
          <w:szCs w:val="32"/>
        </w:rPr>
        <w:t>第二十五条（缴存计息）</w:t>
      </w:r>
      <w:r>
        <w:rPr>
          <w:rFonts w:hint="eastAsia" w:ascii="仿宋_GB2312" w:eastAsia="仿宋_GB2312"/>
          <w:sz w:val="32"/>
          <w:szCs w:val="32"/>
        </w:rPr>
        <w:t xml:space="preserve"> 灵活缴存人缴存的住房公积金按照国家规定的住房公积金计息方式和利率结息。</w:t>
      </w:r>
    </w:p>
    <w:p>
      <w:pPr>
        <w:spacing w:line="600" w:lineRule="exact"/>
        <w:ind w:firstLine="653"/>
        <w:rPr>
          <w:rFonts w:ascii="仿宋_GB2312" w:eastAsia="仿宋_GB2312"/>
          <w:sz w:val="32"/>
          <w:szCs w:val="32"/>
        </w:rPr>
      </w:pPr>
      <w:r>
        <w:rPr>
          <w:rFonts w:hint="eastAsia" w:ascii="黑体" w:hAnsi="黑体" w:eastAsia="黑体"/>
          <w:bCs/>
          <w:sz w:val="32"/>
          <w:szCs w:val="32"/>
        </w:rPr>
        <w:t>第二十六条（个税扣除）</w:t>
      </w:r>
      <w:r>
        <w:rPr>
          <w:rFonts w:hint="eastAsia" w:ascii="仿宋_GB2312" w:eastAsia="仿宋_GB2312"/>
          <w:sz w:val="32"/>
          <w:szCs w:val="32"/>
        </w:rPr>
        <w:t xml:space="preserve"> 灵活缴存人按照本办法缴存的住房公积金，按照单位在职职工标准，在个人所得税应纳税所得额中依法扣除。</w:t>
      </w:r>
    </w:p>
    <w:p>
      <w:pPr>
        <w:spacing w:line="600" w:lineRule="exact"/>
        <w:ind w:firstLine="653"/>
        <w:rPr>
          <w:rFonts w:ascii="仿宋_GB2312" w:eastAsia="仿宋_GB2312"/>
          <w:sz w:val="32"/>
          <w:szCs w:val="32"/>
        </w:rPr>
      </w:pPr>
      <w:r>
        <w:rPr>
          <w:rFonts w:hint="eastAsia" w:ascii="仿宋_GB2312" w:eastAsia="仿宋_GB2312"/>
          <w:sz w:val="32"/>
          <w:szCs w:val="32"/>
        </w:rPr>
        <w:t>配缴人按照本办法为灵活就业人员配缴的住房公积金在其成本或费用中列支，按照国家有关单位为职工缴存住房公积金的规定，在所得税应纳税所得额中依法扣除。</w:t>
      </w:r>
    </w:p>
    <w:p>
      <w:pPr>
        <w:spacing w:line="600" w:lineRule="exact"/>
        <w:ind w:firstLine="653"/>
        <w:rPr>
          <w:rFonts w:hint="eastAsia" w:ascii="仿宋_GB2312" w:eastAsia="仿宋_GB2312"/>
          <w:sz w:val="32"/>
          <w:szCs w:val="32"/>
          <w:lang w:eastAsia="zh-CN"/>
        </w:rPr>
      </w:pPr>
      <w:r>
        <w:rPr>
          <w:rFonts w:hint="eastAsia" w:ascii="黑体" w:hAnsi="黑体" w:eastAsia="黑体"/>
          <w:sz w:val="32"/>
          <w:szCs w:val="32"/>
        </w:rPr>
        <w:t>第二十七条（住房租赁支持）</w:t>
      </w:r>
      <w:r>
        <w:rPr>
          <w:rFonts w:hint="eastAsia" w:ascii="仿宋_GB2312" w:eastAsia="仿宋_GB2312"/>
          <w:b/>
          <w:sz w:val="32"/>
          <w:szCs w:val="32"/>
        </w:rPr>
        <w:t xml:space="preserve"> </w:t>
      </w:r>
      <w:r>
        <w:rPr>
          <w:rFonts w:hint="eastAsia" w:ascii="仿宋_GB2312" w:eastAsia="仿宋_GB2312"/>
          <w:sz w:val="32"/>
          <w:szCs w:val="32"/>
        </w:rPr>
        <w:t>灵活缴存人连续缴存6个月以上，家庭无房（本人和配偶名下无房）的，在同等条件下，可优先承租住房公积金支持或合作的社会出租房、公共租赁住房、保障性租赁住房，享受相关政策</w:t>
      </w:r>
      <w:r>
        <w:rPr>
          <w:rFonts w:hint="eastAsia" w:ascii="仿宋_GB2312" w:eastAsia="仿宋_GB2312"/>
          <w:sz w:val="32"/>
          <w:szCs w:val="32"/>
          <w:lang w:eastAsia="zh-CN"/>
        </w:rPr>
        <w:t>。</w:t>
      </w:r>
    </w:p>
    <w:p>
      <w:pPr>
        <w:spacing w:line="600" w:lineRule="exact"/>
        <w:ind w:firstLine="653"/>
        <w:rPr>
          <w:rFonts w:ascii="仿宋_GB2312" w:eastAsia="仿宋_GB2312"/>
          <w:sz w:val="32"/>
          <w:szCs w:val="32"/>
        </w:rPr>
      </w:pPr>
      <w:r>
        <w:rPr>
          <w:rFonts w:hint="eastAsia" w:ascii="黑体" w:hAnsi="黑体" w:eastAsia="黑体"/>
          <w:bCs/>
          <w:sz w:val="32"/>
          <w:szCs w:val="32"/>
        </w:rPr>
        <w:t>第二十八条（缴存补贴）</w:t>
      </w:r>
      <w:r>
        <w:rPr>
          <w:rFonts w:hint="eastAsia" w:ascii="仿宋_GB2312" w:eastAsia="仿宋_GB2312"/>
          <w:b/>
          <w:bCs/>
          <w:sz w:val="32"/>
          <w:szCs w:val="32"/>
        </w:rPr>
        <w:t xml:space="preserve"> </w:t>
      </w:r>
      <w:bookmarkStart w:id="13" w:name="_Hlk88386846"/>
      <w:r>
        <w:rPr>
          <w:rFonts w:hint="eastAsia" w:ascii="仿宋_GB2312" w:eastAsia="仿宋_GB2312"/>
          <w:sz w:val="32"/>
          <w:szCs w:val="32"/>
        </w:rPr>
        <w:t>灵活缴存人</w:t>
      </w:r>
      <w:bookmarkStart w:id="14" w:name="_Hlk90829588"/>
      <w:r>
        <w:rPr>
          <w:rFonts w:hint="eastAsia" w:ascii="仿宋_GB2312" w:eastAsia="仿宋_GB2312"/>
          <w:sz w:val="32"/>
          <w:szCs w:val="32"/>
        </w:rPr>
        <w:t>未办理个人住房公积金贷款或已结清住房公积金贷款的，</w:t>
      </w:r>
      <w:bookmarkEnd w:id="14"/>
      <w:r>
        <w:rPr>
          <w:rFonts w:hint="eastAsia" w:ascii="仿宋_GB2312" w:eastAsia="仿宋_GB2312"/>
          <w:sz w:val="32"/>
          <w:szCs w:val="32"/>
        </w:rPr>
        <w:t>其个人账户中自愿缴存的住房公积金（不含单位职工缴存的），每年可获得住房公积金缴存补贴</w:t>
      </w:r>
      <w:bookmarkEnd w:id="13"/>
      <w:r>
        <w:rPr>
          <w:rFonts w:hint="eastAsia" w:ascii="仿宋_GB2312" w:eastAsia="仿宋_GB2312"/>
          <w:sz w:val="32"/>
          <w:szCs w:val="32"/>
        </w:rPr>
        <w:t>（以下简称“缴存补贴”）</w:t>
      </w:r>
    </w:p>
    <w:p>
      <w:pPr>
        <w:spacing w:line="600" w:lineRule="exact"/>
        <w:ind w:firstLine="653"/>
        <w:rPr>
          <w:rFonts w:ascii="仿宋_GB2312" w:eastAsia="仿宋_GB2312"/>
          <w:sz w:val="32"/>
          <w:szCs w:val="32"/>
        </w:rPr>
      </w:pPr>
      <w:r>
        <w:rPr>
          <w:rFonts w:hint="eastAsia" w:ascii="仿宋_GB2312" w:eastAsia="仿宋_GB2312"/>
          <w:sz w:val="32"/>
          <w:szCs w:val="32"/>
        </w:rPr>
        <w:t>缴存补贴按积数法计算，缴存补贴金额=灵活缴存人个人账户自愿缴存的累计积数</w:t>
      </w:r>
      <w:r>
        <w:rPr>
          <w:rFonts w:hint="eastAsia" w:ascii="仿宋_GB2312" w:hAnsi="仿宋_GB2312" w:eastAsia="仿宋_GB2312"/>
          <w:sz w:val="32"/>
          <w:szCs w:val="32"/>
        </w:rPr>
        <w:t>*</w:t>
      </w:r>
      <w:r>
        <w:rPr>
          <w:rFonts w:hint="eastAsia" w:ascii="仿宋_GB2312" w:eastAsia="仿宋_GB2312"/>
          <w:sz w:val="32"/>
          <w:szCs w:val="32"/>
        </w:rPr>
        <w:t>缴存补贴标准/360；个人账户累计积数=个人账户自愿缴存的每日存储余额的合计数。</w:t>
      </w:r>
    </w:p>
    <w:p>
      <w:pPr>
        <w:spacing w:line="600" w:lineRule="exact"/>
        <w:ind w:firstLine="653"/>
        <w:rPr>
          <w:rFonts w:ascii="仿宋_GB2312" w:eastAsia="仿宋_GB2312"/>
          <w:sz w:val="32"/>
          <w:szCs w:val="32"/>
        </w:rPr>
      </w:pPr>
      <w:r>
        <w:rPr>
          <w:rFonts w:hint="eastAsia" w:ascii="仿宋_GB2312" w:eastAsia="仿宋_GB2312"/>
          <w:sz w:val="32"/>
          <w:szCs w:val="32"/>
        </w:rPr>
        <w:t>缴存补贴标准为0.5%-1%之间由市公积金中心根据试点政策红利、缴存资金规模、增值收益及资金流动性等因素进行调整，报市公积金管委会批准后于每年7月1日公布执行。缴存补贴标准调整后，已签订缴存使用协议的缴存补贴标准随之调整。</w:t>
      </w:r>
    </w:p>
    <w:p>
      <w:pPr>
        <w:spacing w:line="600" w:lineRule="exact"/>
        <w:ind w:firstLine="653"/>
        <w:rPr>
          <w:rFonts w:ascii="仿宋_GB2312" w:eastAsia="仿宋_GB2312"/>
          <w:b/>
          <w:bCs/>
          <w:sz w:val="32"/>
          <w:szCs w:val="32"/>
        </w:rPr>
      </w:pPr>
      <w:r>
        <w:rPr>
          <w:rFonts w:hint="eastAsia" w:ascii="仿宋_GB2312" w:eastAsia="仿宋_GB2312"/>
          <w:bCs/>
          <w:sz w:val="32"/>
          <w:szCs w:val="32"/>
        </w:rPr>
        <w:t>缴存补贴于每年住房公积金结息日结算，滚存在灵活缴存人个人账户中，合并为住房公积金。</w:t>
      </w:r>
    </w:p>
    <w:p>
      <w:pPr>
        <w:spacing w:line="600" w:lineRule="exact"/>
        <w:ind w:firstLine="2891" w:firstLineChars="900"/>
        <w:rPr>
          <w:rFonts w:ascii="仿宋_GB2312" w:eastAsia="仿宋_GB2312" w:hAnsiTheme="majorEastAsia"/>
          <w:b/>
          <w:sz w:val="32"/>
          <w:szCs w:val="32"/>
        </w:rPr>
      </w:pPr>
    </w:p>
    <w:p>
      <w:pPr>
        <w:spacing w:line="600" w:lineRule="exact"/>
        <w:ind w:firstLine="3040" w:firstLineChars="950"/>
        <w:rPr>
          <w:rFonts w:ascii="黑体" w:hAnsi="黑体" w:eastAsia="黑体"/>
          <w:sz w:val="32"/>
          <w:szCs w:val="32"/>
        </w:rPr>
      </w:pPr>
      <w:r>
        <w:rPr>
          <w:rFonts w:hint="eastAsia" w:ascii="黑体" w:hAnsi="黑体" w:eastAsia="黑体"/>
          <w:sz w:val="32"/>
          <w:szCs w:val="32"/>
        </w:rPr>
        <w:t>第三章  提取管理</w:t>
      </w:r>
    </w:p>
    <w:p>
      <w:pPr>
        <w:spacing w:line="600" w:lineRule="exact"/>
        <w:ind w:firstLine="643" w:firstLineChars="200"/>
        <w:rPr>
          <w:rFonts w:ascii="仿宋_GB2312" w:eastAsia="仿宋_GB2312"/>
          <w:b/>
          <w:sz w:val="32"/>
          <w:szCs w:val="32"/>
        </w:rPr>
      </w:pP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第二十九条（终止提取）</w:t>
      </w:r>
      <w:r>
        <w:rPr>
          <w:rFonts w:hint="eastAsia" w:ascii="仿宋_GB2312" w:eastAsia="仿宋_GB2312"/>
          <w:sz w:val="32"/>
          <w:szCs w:val="32"/>
        </w:rPr>
        <w:t xml:space="preserve"> 灵活缴存人没有未结清的住房公积金贷款（含公转商贴息贷款），申请终止自愿缴存的，可凭本人有效身份证件灵活提取其个人账户自愿缴存的住房公积金余额。</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符合销户条件申请销户退出的，应一次性提取个人账户内的全部余额，同时注销个人账户。</w:t>
      </w:r>
    </w:p>
    <w:p>
      <w:pPr>
        <w:spacing w:line="600" w:lineRule="exact"/>
        <w:ind w:firstLine="640" w:firstLineChars="200"/>
        <w:rPr>
          <w:rFonts w:ascii="仿宋_GB2312" w:eastAsia="仿宋_GB2312"/>
          <w:sz w:val="32"/>
          <w:szCs w:val="32"/>
        </w:rPr>
      </w:pPr>
      <w:r>
        <w:rPr>
          <w:rFonts w:hint="eastAsia" w:ascii="黑体" w:hAnsi="黑体" w:eastAsia="黑体"/>
          <w:bCs/>
          <w:sz w:val="32"/>
          <w:szCs w:val="32"/>
        </w:rPr>
        <w:t>第三十条（提取条件）</w:t>
      </w:r>
      <w:r>
        <w:rPr>
          <w:rFonts w:hint="eastAsia" w:ascii="仿宋_GB2312" w:eastAsia="仿宋_GB2312"/>
          <w:sz w:val="32"/>
          <w:szCs w:val="32"/>
        </w:rPr>
        <w:t xml:space="preserve"> 除终止自愿缴存提取外，灵活缴存人申请住房消费事项提取住房公积金，须正常连续缴存6个月（含）以上，未正常连续缴存满6个月的不得提取。</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第三十一条（还贷提取）</w:t>
      </w:r>
      <w:r>
        <w:rPr>
          <w:rFonts w:hint="eastAsia" w:ascii="仿宋_GB2312" w:eastAsia="仿宋_GB2312"/>
          <w:b/>
          <w:sz w:val="32"/>
          <w:szCs w:val="32"/>
        </w:rPr>
        <w:t xml:space="preserve"> </w:t>
      </w:r>
      <w:r>
        <w:rPr>
          <w:rFonts w:hint="eastAsia" w:ascii="仿宋_GB2312" w:eastAsia="仿宋_GB2312"/>
          <w:sz w:val="32"/>
          <w:szCs w:val="32"/>
        </w:rPr>
        <w:t>灵活缴存人已办理我市住房公积金贷款的，执行本市“留存余额”政策，其住房公积金须优先用于偿还住房公积金贷款本息，在贷款未还清前不得以其他任何形式提取。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灵活缴存人采取按月划扣缴存的可申请办理委托按月提取内转还贷业务，</w:t>
      </w:r>
      <w:bookmarkStart w:id="15" w:name="_Hlk90835728"/>
      <w:r>
        <w:rPr>
          <w:rFonts w:hint="eastAsia" w:ascii="仿宋_GB2312" w:eastAsia="仿宋_GB2312"/>
          <w:sz w:val="32"/>
          <w:szCs w:val="32"/>
        </w:rPr>
        <w:t>自动按月提取个人账户的储存余额偿还贷款本息额。</w:t>
      </w:r>
      <w:bookmarkEnd w:id="15"/>
    </w:p>
    <w:p>
      <w:pPr>
        <w:spacing w:line="600" w:lineRule="exact"/>
        <w:ind w:firstLine="640" w:firstLineChars="200"/>
        <w:rPr>
          <w:rFonts w:ascii="仿宋_GB2312" w:eastAsia="仿宋_GB2312"/>
          <w:sz w:val="32"/>
          <w:szCs w:val="32"/>
        </w:rPr>
      </w:pPr>
      <w:r>
        <w:rPr>
          <w:rFonts w:hint="eastAsia" w:ascii="黑体" w:hAnsi="黑体" w:eastAsia="黑体"/>
          <w:bCs/>
          <w:sz w:val="32"/>
          <w:szCs w:val="32"/>
        </w:rPr>
        <w:t>第三十二条（按月提取支付租金）</w:t>
      </w:r>
      <w:r>
        <w:rPr>
          <w:rFonts w:ascii="仿宋_GB2312" w:eastAsia="仿宋_GB2312"/>
          <w:sz w:val="32"/>
          <w:szCs w:val="32"/>
        </w:rPr>
        <w:t xml:space="preserve"> </w:t>
      </w:r>
      <w:r>
        <w:rPr>
          <w:rFonts w:hint="eastAsia" w:ascii="仿宋_GB2312" w:eastAsia="仿宋_GB2312"/>
          <w:sz w:val="32"/>
          <w:szCs w:val="32"/>
        </w:rPr>
        <w:t>灵活缴存人租赁住房可申请办理委托按月提取支付租金业务，自动按月提取个人账户的储存余额支付房租。</w:t>
      </w:r>
    </w:p>
    <w:p>
      <w:pPr>
        <w:ind w:firstLine="627" w:firstLineChars="196"/>
        <w:rPr>
          <w:rFonts w:ascii="仿宋_GB2312" w:eastAsia="仿宋_GB2312"/>
          <w:sz w:val="32"/>
          <w:szCs w:val="32"/>
        </w:rPr>
      </w:pPr>
      <w:r>
        <w:rPr>
          <w:rFonts w:hint="eastAsia" w:ascii="黑体" w:hAnsi="黑体" w:eastAsia="黑体"/>
          <w:sz w:val="32"/>
          <w:szCs w:val="32"/>
        </w:rPr>
        <w:t>第三十三条（其他住房消费提取）</w:t>
      </w:r>
      <w:r>
        <w:rPr>
          <w:rFonts w:hint="eastAsia" w:ascii="仿宋_GB2312" w:eastAsia="仿宋_GB2312"/>
          <w:sz w:val="32"/>
          <w:szCs w:val="32"/>
        </w:rPr>
        <w:t xml:space="preserve"> 灵活缴存人申请其他住房消费住房公积金提取事项的，按照本市现有单位缴存职工住房公积金提取规定提取其住房公积金账户内的存储余额。</w:t>
      </w:r>
    </w:p>
    <w:p>
      <w:pPr>
        <w:spacing w:line="600" w:lineRule="exact"/>
        <w:jc w:val="center"/>
        <w:rPr>
          <w:rFonts w:ascii="仿宋_GB2312" w:eastAsia="仿宋_GB2312"/>
          <w:b/>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第四章  贷款管理</w:t>
      </w:r>
    </w:p>
    <w:p>
      <w:pPr>
        <w:spacing w:line="600" w:lineRule="exact"/>
        <w:jc w:val="center"/>
        <w:rPr>
          <w:rFonts w:ascii="仿宋_GB2312" w:eastAsia="仿宋_GB2312"/>
          <w:sz w:val="32"/>
          <w:szCs w:val="32"/>
        </w:rPr>
      </w:pPr>
    </w:p>
    <w:p>
      <w:pPr>
        <w:ind w:firstLine="640" w:firstLineChars="200"/>
        <w:rPr>
          <w:rFonts w:hint="eastAsia" w:ascii="仿宋_GB2312" w:eastAsia="仿宋_GB2312"/>
          <w:sz w:val="32"/>
          <w:szCs w:val="32"/>
        </w:rPr>
      </w:pPr>
      <w:r>
        <w:rPr>
          <w:rFonts w:hint="eastAsia" w:ascii="黑体" w:hAnsi="黑体" w:eastAsia="黑体"/>
          <w:sz w:val="32"/>
          <w:szCs w:val="32"/>
        </w:rPr>
        <w:t>第三十四条（贷款条件）</w:t>
      </w:r>
      <w:r>
        <w:rPr>
          <w:rFonts w:hint="eastAsia" w:ascii="仿宋_GB2312" w:eastAsia="仿宋_GB2312"/>
          <w:b/>
          <w:sz w:val="32"/>
          <w:szCs w:val="32"/>
        </w:rPr>
        <w:t xml:space="preserve">  </w:t>
      </w:r>
      <w:r>
        <w:rPr>
          <w:rFonts w:hint="eastAsia" w:ascii="仿宋_GB2312" w:eastAsia="仿宋_GB2312"/>
          <w:sz w:val="32"/>
          <w:szCs w:val="32"/>
        </w:rPr>
        <w:t>灵活缴存人在我市行政区域内购买、建造、翻建或大修自住住房时，符合我市住房公积金贷款政策规定的，可向市公积金中心提出贷款申请。</w:t>
      </w:r>
    </w:p>
    <w:p>
      <w:pPr>
        <w:ind w:firstLine="627" w:firstLineChars="196"/>
        <w:rPr>
          <w:rFonts w:ascii="仿宋_GB2312" w:eastAsia="仿宋_GB2312"/>
          <w:sz w:val="32"/>
          <w:szCs w:val="32"/>
        </w:rPr>
      </w:pPr>
      <w:r>
        <w:rPr>
          <w:rFonts w:hint="eastAsia" w:ascii="黑体" w:hAnsi="黑体" w:eastAsia="黑体"/>
          <w:bCs/>
          <w:sz w:val="32"/>
          <w:szCs w:val="32"/>
        </w:rPr>
        <w:t>第三十五条（建房支持）</w:t>
      </w:r>
      <w:r>
        <w:rPr>
          <w:rFonts w:hint="eastAsia" w:ascii="仿宋_GB2312" w:eastAsia="仿宋_GB2312"/>
          <w:sz w:val="32"/>
          <w:szCs w:val="32"/>
        </w:rPr>
        <w:t xml:space="preserve">  支持灵活缴存人通过缴存住房公积金，参与城中村（旧村）改造、农房集聚、整村搬迁、返回地住房建设等，以缴存积累资金和个人住房公积金贷款的方式支付建设资金获得住房。</w:t>
      </w:r>
    </w:p>
    <w:p>
      <w:pPr>
        <w:ind w:firstLine="627" w:firstLineChars="196"/>
        <w:rPr>
          <w:rFonts w:ascii="仿宋_GB2312" w:eastAsia="仿宋_GB2312"/>
          <w:sz w:val="32"/>
          <w:szCs w:val="32"/>
        </w:rPr>
      </w:pPr>
      <w:r>
        <w:rPr>
          <w:rFonts w:hint="eastAsia" w:ascii="黑体" w:hAnsi="黑体" w:eastAsia="黑体"/>
          <w:sz w:val="32"/>
          <w:szCs w:val="32"/>
        </w:rPr>
        <w:t>第三十六条（异地贷款）</w:t>
      </w:r>
      <w:r>
        <w:rPr>
          <w:rFonts w:hint="eastAsia" w:ascii="仿宋_GB2312" w:eastAsia="仿宋_GB2312"/>
          <w:b/>
          <w:sz w:val="32"/>
          <w:szCs w:val="32"/>
        </w:rPr>
        <w:t xml:space="preserve">  </w:t>
      </w:r>
      <w:r>
        <w:rPr>
          <w:rFonts w:hint="eastAsia" w:ascii="仿宋_GB2312" w:eastAsia="仿宋_GB2312"/>
          <w:sz w:val="32"/>
          <w:szCs w:val="32"/>
        </w:rPr>
        <w:t>灵活缴存人符合异地住房公积金贷款政策的，可通过全国住房公积金异地转移接续平台获取缴存、贷款信息证明材料向异地市公积金中心提出贷款申请。</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第三十七条（贷款政策）</w:t>
      </w:r>
      <w:r>
        <w:rPr>
          <w:rFonts w:hint="eastAsia" w:ascii="仿宋_GB2312" w:eastAsia="仿宋_GB2312"/>
          <w:b/>
          <w:sz w:val="32"/>
          <w:szCs w:val="32"/>
        </w:rPr>
        <w:t xml:space="preserve">  </w:t>
      </w:r>
      <w:r>
        <w:rPr>
          <w:rFonts w:hint="eastAsia" w:ascii="仿宋_GB2312" w:eastAsia="仿宋_GB2312"/>
          <w:sz w:val="32"/>
          <w:szCs w:val="32"/>
        </w:rPr>
        <w:t>灵活缴存人申请住房公积金贷款，以及住房公积金贷款条件、程序、额度、期限、利率以及贷后管理等，按照本市现有单位缴存职工住房公积金贷款政策执行。</w:t>
      </w:r>
    </w:p>
    <w:p>
      <w:pPr>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市公积金中心可以针对不同类型灵活缴存群体的需求，结合缴存金额、缴存时间、缴存稳定性等因素分类设定灵活缴存住房公积金贷款政策，并且可以根据实际情况适时调整，报市公积金管委会批准后施行。</w:t>
      </w:r>
    </w:p>
    <w:p>
      <w:pPr>
        <w:spacing w:line="600" w:lineRule="exact"/>
        <w:ind w:firstLine="640" w:firstLineChars="200"/>
        <w:rPr>
          <w:rFonts w:ascii="仿宋_GB2312" w:eastAsia="仿宋_GB2312"/>
          <w:sz w:val="32"/>
          <w:szCs w:val="32"/>
        </w:rPr>
      </w:pPr>
      <w:r>
        <w:rPr>
          <w:rFonts w:hint="eastAsia" w:ascii="黑体" w:hAnsi="黑体" w:eastAsia="黑体"/>
          <w:sz w:val="32"/>
          <w:szCs w:val="32"/>
        </w:rPr>
        <w:t>第三十八条（组合贷款）</w:t>
      </w:r>
      <w:r>
        <w:rPr>
          <w:rFonts w:hint="eastAsia" w:ascii="仿宋_GB2312" w:eastAsia="仿宋_GB2312"/>
          <w:b/>
          <w:sz w:val="32"/>
          <w:szCs w:val="32"/>
        </w:rPr>
        <w:t xml:space="preserve">  </w:t>
      </w:r>
      <w:r>
        <w:rPr>
          <w:rFonts w:hint="eastAsia" w:ascii="仿宋_GB2312" w:eastAsia="仿宋_GB2312"/>
          <w:sz w:val="32"/>
          <w:szCs w:val="32"/>
        </w:rPr>
        <w:t>市公积金中心根据住房市场情况、公积金资金流动性情况，协调住房公积金受托银行以商业住房贷款优惠利率政策为灵活缴存人购房提供住房公积金组合贷款。</w:t>
      </w:r>
    </w:p>
    <w:p>
      <w:pPr>
        <w:spacing w:line="600" w:lineRule="exact"/>
        <w:ind w:firstLine="640" w:firstLineChars="200"/>
        <w:rPr>
          <w:rFonts w:ascii="仿宋_GB2312" w:eastAsia="仿宋_GB2312"/>
          <w:b/>
          <w:sz w:val="32"/>
          <w:szCs w:val="32"/>
        </w:rPr>
      </w:pPr>
      <w:r>
        <w:rPr>
          <w:rFonts w:hint="eastAsia" w:ascii="黑体" w:hAnsi="黑体" w:eastAsia="黑体"/>
          <w:sz w:val="32"/>
          <w:szCs w:val="32"/>
        </w:rPr>
        <w:t xml:space="preserve">第三十九条（违约责任） </w:t>
      </w:r>
      <w:r>
        <w:rPr>
          <w:rFonts w:hint="eastAsia" w:ascii="仿宋_GB2312" w:eastAsia="仿宋_GB2312"/>
          <w:sz w:val="32"/>
          <w:szCs w:val="32"/>
        </w:rPr>
        <w:t xml:space="preserve"> 灵活缴存人已办</w:t>
      </w:r>
      <w:r>
        <w:rPr>
          <w:rFonts w:hint="eastAsia" w:ascii="仿宋_GB2312" w:eastAsia="仿宋_GB2312"/>
          <w:color w:val="000000"/>
          <w:sz w:val="32"/>
          <w:szCs w:val="32"/>
        </w:rPr>
        <w:t>理个人住房公积金贷款且贷款（含公转商贴息贷款）尚未结清的，出现连续未按规定缴存住房公积金或未按合同规定正常偿还个人住房公积金贷款本息的，经管理机构依法依规催告后，仍不履行住房公积金缴存和正常偿还贷款的，按以下规定执行：</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（一）出现连续3个月（含）及以上未按协议缴存住房公积金或连续2个月（含）未按合同规定偿还贷款本息的，</w:t>
      </w:r>
      <w:r>
        <w:rPr>
          <w:rFonts w:hint="eastAsia" w:ascii="仿宋_GB2312" w:eastAsia="仿宋_GB2312"/>
          <w:color w:val="000000"/>
          <w:sz w:val="32"/>
          <w:szCs w:val="32"/>
        </w:rPr>
        <w:t>应对其个人住房公积金账户余额予以冻结。</w:t>
      </w:r>
    </w:p>
    <w:p>
      <w:pPr>
        <w:spacing w:line="600" w:lineRule="exact"/>
        <w:ind w:firstLine="640" w:firstLineChars="200"/>
        <w:rPr>
          <w:rFonts w:ascii="仿宋_GB2312" w:eastAsia="仿宋_GB2312"/>
          <w:color w:val="000000"/>
          <w:sz w:val="32"/>
          <w:szCs w:val="32"/>
        </w:rPr>
      </w:pPr>
      <w:r>
        <w:rPr>
          <w:rFonts w:hint="eastAsia" w:ascii="仿宋_GB2312" w:eastAsia="仿宋_GB2312"/>
          <w:sz w:val="32"/>
          <w:szCs w:val="32"/>
        </w:rPr>
        <w:t>（二）出现连续6个月（含）未按协议缴存住房公积金或连续3个月（含）或累计6个月（含）未按合同规定偿还贷款本息的，</w:t>
      </w:r>
      <w:r>
        <w:rPr>
          <w:rFonts w:hint="eastAsia" w:ascii="仿宋_GB2312" w:eastAsia="仿宋_GB2312"/>
          <w:color w:val="000000"/>
          <w:sz w:val="32"/>
          <w:szCs w:val="32"/>
        </w:rPr>
        <w:t>应提前收回贷款，要求其偿还个人住房公积金贷款剩余本息。</w:t>
      </w:r>
    </w:p>
    <w:p>
      <w:pPr>
        <w:spacing w:line="600"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（三）若利用虚假材料或非法手段，骗取住房公积金贷款的，</w:t>
      </w:r>
      <w:r>
        <w:rPr>
          <w:rFonts w:hint="eastAsia" w:ascii="仿宋_GB2312" w:eastAsia="仿宋_GB2312"/>
          <w:color w:val="000000"/>
          <w:sz w:val="32"/>
          <w:szCs w:val="32"/>
        </w:rPr>
        <w:t>应收回贷款，要求其偿还个人住房公积金贷款剩余本息，支付罚息，</w:t>
      </w:r>
      <w:r>
        <w:rPr>
          <w:rFonts w:hint="eastAsia" w:ascii="仿宋_GB2312" w:eastAsia="仿宋_GB2312"/>
          <w:color w:val="000000" w:themeColor="text1"/>
          <w:sz w:val="32"/>
          <w:szCs w:val="32"/>
        </w:rPr>
        <w:t>对其个人账户予以注销，终身不得受理其自愿缴存申请。</w:t>
      </w:r>
    </w:p>
    <w:p>
      <w:pPr>
        <w:spacing w:line="600" w:lineRule="exact"/>
        <w:rPr>
          <w:rFonts w:ascii="仿宋_GB2312" w:eastAsia="仿宋_GB2312"/>
          <w:sz w:val="32"/>
          <w:szCs w:val="32"/>
        </w:rPr>
      </w:pPr>
      <w:r>
        <w:rPr>
          <w:rFonts w:hint="eastAsia" w:ascii="仿宋_GB2312" w:eastAsia="仿宋_GB2312"/>
          <w:sz w:val="32"/>
          <w:szCs w:val="32"/>
        </w:rPr>
        <w:t xml:space="preserve">　               </w:t>
      </w:r>
    </w:p>
    <w:p>
      <w:pPr>
        <w:spacing w:line="600" w:lineRule="exact"/>
        <w:ind w:firstLine="3040" w:firstLineChars="950"/>
        <w:rPr>
          <w:rFonts w:ascii="黑体" w:hAnsi="黑体" w:eastAsia="黑体"/>
          <w:sz w:val="32"/>
          <w:szCs w:val="32"/>
        </w:rPr>
      </w:pPr>
      <w:r>
        <w:rPr>
          <w:rFonts w:hint="eastAsia" w:ascii="黑体" w:hAnsi="黑体" w:eastAsia="黑体"/>
          <w:sz w:val="32"/>
          <w:szCs w:val="32"/>
        </w:rPr>
        <w:t>第五章   附  则</w:t>
      </w:r>
    </w:p>
    <w:p>
      <w:pPr>
        <w:rPr>
          <w:rFonts w:ascii="仿宋_GB2312" w:eastAsia="仿宋_GB2312"/>
          <w:sz w:val="32"/>
          <w:szCs w:val="32"/>
        </w:rPr>
      </w:pPr>
    </w:p>
    <w:p>
      <w:pPr>
        <w:ind w:firstLine="660"/>
        <w:rPr>
          <w:rFonts w:ascii="仿宋_GB2312" w:eastAsia="仿宋_GB2312"/>
          <w:sz w:val="32"/>
          <w:szCs w:val="32"/>
        </w:rPr>
      </w:pPr>
      <w:r>
        <w:rPr>
          <w:rFonts w:hint="eastAsia" w:ascii="黑体" w:hAnsi="黑体" w:eastAsia="黑体"/>
          <w:sz w:val="32"/>
          <w:szCs w:val="32"/>
        </w:rPr>
        <w:t>第四十条</w:t>
      </w:r>
      <w:r>
        <w:rPr>
          <w:rFonts w:hint="eastAsia" w:ascii="仿宋_GB2312" w:eastAsia="仿宋_GB2312"/>
          <w:sz w:val="32"/>
          <w:szCs w:val="32"/>
        </w:rPr>
        <w:t xml:space="preserve">  国务院《住房公积金管理条例》规定缴存范围之外的单位职工，可以按照本办法的规定参加住房公积金制度。</w:t>
      </w:r>
    </w:p>
    <w:p>
      <w:pPr>
        <w:ind w:firstLine="660"/>
        <w:rPr>
          <w:rFonts w:ascii="仿宋_GB2312" w:eastAsia="仿宋_GB2312"/>
          <w:sz w:val="32"/>
          <w:szCs w:val="32"/>
        </w:rPr>
      </w:pPr>
      <w:r>
        <w:rPr>
          <w:rFonts w:hint="eastAsia" w:ascii="黑体" w:hAnsi="黑体" w:eastAsia="黑体"/>
          <w:sz w:val="32"/>
          <w:szCs w:val="32"/>
        </w:rPr>
        <w:t>第四十一条</w:t>
      </w:r>
      <w:r>
        <w:rPr>
          <w:rFonts w:hint="eastAsia" w:ascii="仿宋_GB2312" w:eastAsia="仿宋_GB2312"/>
          <w:sz w:val="32"/>
          <w:szCs w:val="32"/>
        </w:rPr>
        <w:t xml:space="preserve">  市公积金中心将依法推进灵活缴存人缴存使用住房公积金信用信息在社会相关领域的应用。灵活缴存人获得住房公积金贷款后不再继续缴存和住房公积金贷款违约的，以及以虚构事实、提供虚假材料、隐瞒有关情况等欺骗手段办理住房公积金提取、住房公积金贷款的，将依法予以处理。</w:t>
      </w:r>
    </w:p>
    <w:p>
      <w:pPr>
        <w:spacing w:line="600" w:lineRule="exact"/>
        <w:ind w:firstLine="640" w:firstLineChars="200"/>
        <w:rPr>
          <w:rFonts w:ascii="仿宋_GB2312" w:eastAsia="仿宋_GB2312"/>
          <w:color w:val="FF0000"/>
          <w:sz w:val="32"/>
          <w:szCs w:val="32"/>
        </w:rPr>
      </w:pPr>
      <w:r>
        <w:rPr>
          <w:rFonts w:hint="eastAsia" w:ascii="黑体" w:hAnsi="黑体" w:eastAsia="黑体"/>
          <w:sz w:val="32"/>
          <w:szCs w:val="32"/>
        </w:rPr>
        <w:t>第四十二条</w:t>
      </w:r>
      <w:r>
        <w:rPr>
          <w:rFonts w:hint="eastAsia" w:ascii="仿宋_GB2312" w:eastAsia="仿宋_GB2312"/>
          <w:b/>
          <w:sz w:val="32"/>
          <w:szCs w:val="32"/>
        </w:rPr>
        <w:t xml:space="preserve">  </w:t>
      </w:r>
      <w:r>
        <w:rPr>
          <w:rFonts w:hint="eastAsia" w:ascii="仿宋_GB2312" w:eastAsia="仿宋_GB2312"/>
          <w:color w:val="000000" w:themeColor="text1"/>
          <w:sz w:val="32"/>
          <w:szCs w:val="32"/>
        </w:rPr>
        <w:t>灵活缴存人住房公积金缴存补贴、资金流动性管理成本纳入住房公积金业务支出。</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第四十三条</w:t>
      </w:r>
      <w:r>
        <w:rPr>
          <w:rFonts w:hint="eastAsia" w:ascii="仿宋_GB2312" w:eastAsia="仿宋_GB2312"/>
          <w:sz w:val="32"/>
          <w:szCs w:val="32"/>
        </w:rPr>
        <w:t xml:space="preserve">  本办法实施后，本市原有关住房公积金自愿缴存的规定与本办法不一致的按本办法执行，本办法规定没有涉及的，参照上级规定和温州市单位缴存职工的相关管理规定执行。</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　第四十四条</w:t>
      </w:r>
      <w:r>
        <w:rPr>
          <w:rFonts w:hint="eastAsia" w:ascii="仿宋_GB2312" w:eastAsia="仿宋_GB2312"/>
          <w:sz w:val="32"/>
          <w:szCs w:val="32"/>
        </w:rPr>
        <w:t xml:space="preserve">  本办法由温州市住房公积金管理中心负责解释。</w:t>
      </w:r>
    </w:p>
    <w:p>
      <w:pPr>
        <w:rPr>
          <w:rFonts w:ascii="仿宋_GB2312" w:eastAsia="仿宋_GB2312"/>
          <w:sz w:val="32"/>
          <w:szCs w:val="32"/>
        </w:rPr>
      </w:pPr>
      <w:r>
        <w:rPr>
          <w:rFonts w:hint="eastAsia" w:ascii="仿宋_GB2312" w:eastAsia="仿宋_GB2312"/>
          <w:sz w:val="32"/>
          <w:szCs w:val="32"/>
        </w:rPr>
        <w:t>　　</w:t>
      </w:r>
      <w:r>
        <w:rPr>
          <w:rFonts w:hint="eastAsia" w:ascii="黑体" w:hAnsi="黑体" w:eastAsia="黑体"/>
          <w:sz w:val="32"/>
          <w:szCs w:val="32"/>
        </w:rPr>
        <w:t>第四十五条</w:t>
      </w:r>
      <w:r>
        <w:rPr>
          <w:rFonts w:hint="eastAsia" w:ascii="仿宋_GB2312" w:eastAsia="仿宋_GB2312"/>
          <w:sz w:val="32"/>
          <w:szCs w:val="32"/>
        </w:rPr>
        <w:t xml:space="preserve">  本办法自印发之日起实施，有效期5年。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gwNmIxNGIwNzQ2N2YzYzNmZjc4ZjU4MDRiM2QwZWQifQ=="/>
  </w:docVars>
  <w:rsids>
    <w:rsidRoot w:val="005C7D1E"/>
    <w:rsid w:val="000016BC"/>
    <w:rsid w:val="0000290C"/>
    <w:rsid w:val="00002E9B"/>
    <w:rsid w:val="000041C7"/>
    <w:rsid w:val="00004F10"/>
    <w:rsid w:val="00004F42"/>
    <w:rsid w:val="00004F58"/>
    <w:rsid w:val="000061B9"/>
    <w:rsid w:val="0000751C"/>
    <w:rsid w:val="00007EC9"/>
    <w:rsid w:val="0001078E"/>
    <w:rsid w:val="00010A21"/>
    <w:rsid w:val="00010E3E"/>
    <w:rsid w:val="00012AFF"/>
    <w:rsid w:val="00012EF8"/>
    <w:rsid w:val="00013C03"/>
    <w:rsid w:val="00014553"/>
    <w:rsid w:val="0001584A"/>
    <w:rsid w:val="000167C4"/>
    <w:rsid w:val="00020BCC"/>
    <w:rsid w:val="00021218"/>
    <w:rsid w:val="00023E5F"/>
    <w:rsid w:val="00024162"/>
    <w:rsid w:val="0002626A"/>
    <w:rsid w:val="00026C55"/>
    <w:rsid w:val="0002776C"/>
    <w:rsid w:val="00027B2E"/>
    <w:rsid w:val="00030A88"/>
    <w:rsid w:val="00030C75"/>
    <w:rsid w:val="00030E35"/>
    <w:rsid w:val="000328D9"/>
    <w:rsid w:val="0003337E"/>
    <w:rsid w:val="00034404"/>
    <w:rsid w:val="000356BB"/>
    <w:rsid w:val="000357F7"/>
    <w:rsid w:val="000360C6"/>
    <w:rsid w:val="00037291"/>
    <w:rsid w:val="00037572"/>
    <w:rsid w:val="00041010"/>
    <w:rsid w:val="000414EC"/>
    <w:rsid w:val="0004279E"/>
    <w:rsid w:val="00043169"/>
    <w:rsid w:val="00043DCF"/>
    <w:rsid w:val="0004400B"/>
    <w:rsid w:val="0004415D"/>
    <w:rsid w:val="00044846"/>
    <w:rsid w:val="000462F2"/>
    <w:rsid w:val="00046DB3"/>
    <w:rsid w:val="00047220"/>
    <w:rsid w:val="000476E9"/>
    <w:rsid w:val="000503C3"/>
    <w:rsid w:val="000517EC"/>
    <w:rsid w:val="00051CB9"/>
    <w:rsid w:val="00051D15"/>
    <w:rsid w:val="00051E90"/>
    <w:rsid w:val="0005475E"/>
    <w:rsid w:val="00054E34"/>
    <w:rsid w:val="00054FD0"/>
    <w:rsid w:val="00060596"/>
    <w:rsid w:val="00060EBC"/>
    <w:rsid w:val="00061882"/>
    <w:rsid w:val="0006245A"/>
    <w:rsid w:val="00062692"/>
    <w:rsid w:val="00062C06"/>
    <w:rsid w:val="000633D7"/>
    <w:rsid w:val="0006434D"/>
    <w:rsid w:val="00065736"/>
    <w:rsid w:val="00066359"/>
    <w:rsid w:val="0007044B"/>
    <w:rsid w:val="000708D5"/>
    <w:rsid w:val="00070968"/>
    <w:rsid w:val="00070ACB"/>
    <w:rsid w:val="000718D2"/>
    <w:rsid w:val="00071A9C"/>
    <w:rsid w:val="00072E21"/>
    <w:rsid w:val="000740A6"/>
    <w:rsid w:val="000754C6"/>
    <w:rsid w:val="000757CF"/>
    <w:rsid w:val="00076F0F"/>
    <w:rsid w:val="00080938"/>
    <w:rsid w:val="00080DCE"/>
    <w:rsid w:val="000833C3"/>
    <w:rsid w:val="00083636"/>
    <w:rsid w:val="00083982"/>
    <w:rsid w:val="0008398A"/>
    <w:rsid w:val="00084324"/>
    <w:rsid w:val="00084834"/>
    <w:rsid w:val="000849DB"/>
    <w:rsid w:val="00085BC1"/>
    <w:rsid w:val="00087184"/>
    <w:rsid w:val="00087A02"/>
    <w:rsid w:val="0009016C"/>
    <w:rsid w:val="0009131F"/>
    <w:rsid w:val="00091599"/>
    <w:rsid w:val="000A0662"/>
    <w:rsid w:val="000A0683"/>
    <w:rsid w:val="000A173F"/>
    <w:rsid w:val="000A2E98"/>
    <w:rsid w:val="000A3222"/>
    <w:rsid w:val="000A3B9C"/>
    <w:rsid w:val="000A4743"/>
    <w:rsid w:val="000A5FA6"/>
    <w:rsid w:val="000A71C6"/>
    <w:rsid w:val="000A7733"/>
    <w:rsid w:val="000B0D17"/>
    <w:rsid w:val="000B162F"/>
    <w:rsid w:val="000B1E79"/>
    <w:rsid w:val="000B2258"/>
    <w:rsid w:val="000B27AA"/>
    <w:rsid w:val="000B594B"/>
    <w:rsid w:val="000B66D8"/>
    <w:rsid w:val="000C0928"/>
    <w:rsid w:val="000C0A04"/>
    <w:rsid w:val="000C0C00"/>
    <w:rsid w:val="000C307E"/>
    <w:rsid w:val="000C3F95"/>
    <w:rsid w:val="000C5D4D"/>
    <w:rsid w:val="000C5FD1"/>
    <w:rsid w:val="000C6B5D"/>
    <w:rsid w:val="000D0367"/>
    <w:rsid w:val="000D036C"/>
    <w:rsid w:val="000D0D3A"/>
    <w:rsid w:val="000D260E"/>
    <w:rsid w:val="000D39B3"/>
    <w:rsid w:val="000D4648"/>
    <w:rsid w:val="000D4CE3"/>
    <w:rsid w:val="000D4DAD"/>
    <w:rsid w:val="000D50F9"/>
    <w:rsid w:val="000D5117"/>
    <w:rsid w:val="000D5544"/>
    <w:rsid w:val="000D6285"/>
    <w:rsid w:val="000D692D"/>
    <w:rsid w:val="000D7872"/>
    <w:rsid w:val="000D7C87"/>
    <w:rsid w:val="000E106A"/>
    <w:rsid w:val="000E26AA"/>
    <w:rsid w:val="000E2F69"/>
    <w:rsid w:val="000E321D"/>
    <w:rsid w:val="000E473F"/>
    <w:rsid w:val="000E53B1"/>
    <w:rsid w:val="000E5A36"/>
    <w:rsid w:val="000E6D4B"/>
    <w:rsid w:val="000E707D"/>
    <w:rsid w:val="000E7720"/>
    <w:rsid w:val="000E7CAF"/>
    <w:rsid w:val="000F0A79"/>
    <w:rsid w:val="000F65F1"/>
    <w:rsid w:val="00100CC3"/>
    <w:rsid w:val="00101957"/>
    <w:rsid w:val="001019F3"/>
    <w:rsid w:val="00103C3A"/>
    <w:rsid w:val="00104788"/>
    <w:rsid w:val="0010511E"/>
    <w:rsid w:val="00105BD6"/>
    <w:rsid w:val="00105DF7"/>
    <w:rsid w:val="0010619E"/>
    <w:rsid w:val="00107584"/>
    <w:rsid w:val="00111B1A"/>
    <w:rsid w:val="00112FD2"/>
    <w:rsid w:val="00113A87"/>
    <w:rsid w:val="00114B7B"/>
    <w:rsid w:val="00115D5E"/>
    <w:rsid w:val="00116AA2"/>
    <w:rsid w:val="001201BF"/>
    <w:rsid w:val="00120921"/>
    <w:rsid w:val="00120D20"/>
    <w:rsid w:val="001226FC"/>
    <w:rsid w:val="0012335F"/>
    <w:rsid w:val="001235E1"/>
    <w:rsid w:val="0012525F"/>
    <w:rsid w:val="001259C2"/>
    <w:rsid w:val="00125B85"/>
    <w:rsid w:val="00134260"/>
    <w:rsid w:val="00135F03"/>
    <w:rsid w:val="00136AB1"/>
    <w:rsid w:val="001405B3"/>
    <w:rsid w:val="001418F5"/>
    <w:rsid w:val="00143694"/>
    <w:rsid w:val="00143CDC"/>
    <w:rsid w:val="00144261"/>
    <w:rsid w:val="00145390"/>
    <w:rsid w:val="001456B4"/>
    <w:rsid w:val="00146129"/>
    <w:rsid w:val="0014725F"/>
    <w:rsid w:val="001473A3"/>
    <w:rsid w:val="0014792E"/>
    <w:rsid w:val="00147B7D"/>
    <w:rsid w:val="0015044F"/>
    <w:rsid w:val="00152452"/>
    <w:rsid w:val="00155E17"/>
    <w:rsid w:val="00156794"/>
    <w:rsid w:val="0015687E"/>
    <w:rsid w:val="00156A2D"/>
    <w:rsid w:val="0016014D"/>
    <w:rsid w:val="00160DE7"/>
    <w:rsid w:val="00161131"/>
    <w:rsid w:val="001616C8"/>
    <w:rsid w:val="00163038"/>
    <w:rsid w:val="00163A03"/>
    <w:rsid w:val="00164475"/>
    <w:rsid w:val="00165244"/>
    <w:rsid w:val="0016690D"/>
    <w:rsid w:val="00166B97"/>
    <w:rsid w:val="001670F7"/>
    <w:rsid w:val="00170272"/>
    <w:rsid w:val="0017193E"/>
    <w:rsid w:val="00172E33"/>
    <w:rsid w:val="0017375A"/>
    <w:rsid w:val="00173FBD"/>
    <w:rsid w:val="00174232"/>
    <w:rsid w:val="001756B5"/>
    <w:rsid w:val="00175E9A"/>
    <w:rsid w:val="0017659A"/>
    <w:rsid w:val="001809E5"/>
    <w:rsid w:val="00180E4F"/>
    <w:rsid w:val="001814D0"/>
    <w:rsid w:val="001816B6"/>
    <w:rsid w:val="00181999"/>
    <w:rsid w:val="00182230"/>
    <w:rsid w:val="00186860"/>
    <w:rsid w:val="00191152"/>
    <w:rsid w:val="0019168D"/>
    <w:rsid w:val="0019213F"/>
    <w:rsid w:val="00192F95"/>
    <w:rsid w:val="00192FD6"/>
    <w:rsid w:val="001942A8"/>
    <w:rsid w:val="0019430B"/>
    <w:rsid w:val="00194A40"/>
    <w:rsid w:val="00195046"/>
    <w:rsid w:val="00195987"/>
    <w:rsid w:val="001963C0"/>
    <w:rsid w:val="001968DA"/>
    <w:rsid w:val="00196E6D"/>
    <w:rsid w:val="001971B7"/>
    <w:rsid w:val="001971E9"/>
    <w:rsid w:val="001972FA"/>
    <w:rsid w:val="00197849"/>
    <w:rsid w:val="001A2AD7"/>
    <w:rsid w:val="001A31CD"/>
    <w:rsid w:val="001A434D"/>
    <w:rsid w:val="001A474A"/>
    <w:rsid w:val="001A4D37"/>
    <w:rsid w:val="001A5602"/>
    <w:rsid w:val="001A5D48"/>
    <w:rsid w:val="001A70EC"/>
    <w:rsid w:val="001B092F"/>
    <w:rsid w:val="001B1FC1"/>
    <w:rsid w:val="001B1FDA"/>
    <w:rsid w:val="001B29E8"/>
    <w:rsid w:val="001B3608"/>
    <w:rsid w:val="001B413D"/>
    <w:rsid w:val="001B4854"/>
    <w:rsid w:val="001B602C"/>
    <w:rsid w:val="001B66DA"/>
    <w:rsid w:val="001B6B8F"/>
    <w:rsid w:val="001B7407"/>
    <w:rsid w:val="001C0206"/>
    <w:rsid w:val="001C1365"/>
    <w:rsid w:val="001C1592"/>
    <w:rsid w:val="001C1B12"/>
    <w:rsid w:val="001C2014"/>
    <w:rsid w:val="001C3878"/>
    <w:rsid w:val="001C44B6"/>
    <w:rsid w:val="001C4633"/>
    <w:rsid w:val="001C5A91"/>
    <w:rsid w:val="001C6AC8"/>
    <w:rsid w:val="001C7A5A"/>
    <w:rsid w:val="001D0179"/>
    <w:rsid w:val="001D19F8"/>
    <w:rsid w:val="001D550A"/>
    <w:rsid w:val="001D61CB"/>
    <w:rsid w:val="001D74EA"/>
    <w:rsid w:val="001D7803"/>
    <w:rsid w:val="001D7F5A"/>
    <w:rsid w:val="001E0A10"/>
    <w:rsid w:val="001E1AB0"/>
    <w:rsid w:val="001E1D97"/>
    <w:rsid w:val="001E318A"/>
    <w:rsid w:val="001E3590"/>
    <w:rsid w:val="001E3776"/>
    <w:rsid w:val="001E4601"/>
    <w:rsid w:val="001E56FF"/>
    <w:rsid w:val="001E60EF"/>
    <w:rsid w:val="001E6573"/>
    <w:rsid w:val="001E6EC3"/>
    <w:rsid w:val="001F0818"/>
    <w:rsid w:val="001F11E6"/>
    <w:rsid w:val="001F1BDE"/>
    <w:rsid w:val="001F285C"/>
    <w:rsid w:val="001F3A28"/>
    <w:rsid w:val="001F442D"/>
    <w:rsid w:val="001F4645"/>
    <w:rsid w:val="001F4D61"/>
    <w:rsid w:val="001F5A62"/>
    <w:rsid w:val="001F6BA5"/>
    <w:rsid w:val="001F7192"/>
    <w:rsid w:val="001F7896"/>
    <w:rsid w:val="0020052F"/>
    <w:rsid w:val="00203BAD"/>
    <w:rsid w:val="00205505"/>
    <w:rsid w:val="002065DD"/>
    <w:rsid w:val="002072F9"/>
    <w:rsid w:val="00212623"/>
    <w:rsid w:val="00212798"/>
    <w:rsid w:val="0021330B"/>
    <w:rsid w:val="00215300"/>
    <w:rsid w:val="00215602"/>
    <w:rsid w:val="00215CC8"/>
    <w:rsid w:val="002165E8"/>
    <w:rsid w:val="00216E10"/>
    <w:rsid w:val="00220262"/>
    <w:rsid w:val="00221179"/>
    <w:rsid w:val="00221EF5"/>
    <w:rsid w:val="00222401"/>
    <w:rsid w:val="00222900"/>
    <w:rsid w:val="002253E9"/>
    <w:rsid w:val="0022544D"/>
    <w:rsid w:val="002256B8"/>
    <w:rsid w:val="00225F59"/>
    <w:rsid w:val="00226848"/>
    <w:rsid w:val="002274D6"/>
    <w:rsid w:val="002278DC"/>
    <w:rsid w:val="00227F5F"/>
    <w:rsid w:val="00230271"/>
    <w:rsid w:val="002307E8"/>
    <w:rsid w:val="0023096C"/>
    <w:rsid w:val="00230C86"/>
    <w:rsid w:val="00231F67"/>
    <w:rsid w:val="002339EC"/>
    <w:rsid w:val="00233D81"/>
    <w:rsid w:val="00235874"/>
    <w:rsid w:val="00235CA6"/>
    <w:rsid w:val="00236332"/>
    <w:rsid w:val="00236F47"/>
    <w:rsid w:val="00237181"/>
    <w:rsid w:val="00240606"/>
    <w:rsid w:val="00242970"/>
    <w:rsid w:val="002436A1"/>
    <w:rsid w:val="00243960"/>
    <w:rsid w:val="00244683"/>
    <w:rsid w:val="00244B0C"/>
    <w:rsid w:val="0024519B"/>
    <w:rsid w:val="00246337"/>
    <w:rsid w:val="0024675E"/>
    <w:rsid w:val="002476F7"/>
    <w:rsid w:val="0025032C"/>
    <w:rsid w:val="00250A69"/>
    <w:rsid w:val="00252A7D"/>
    <w:rsid w:val="00253498"/>
    <w:rsid w:val="00253548"/>
    <w:rsid w:val="002562E9"/>
    <w:rsid w:val="0025647D"/>
    <w:rsid w:val="0026003B"/>
    <w:rsid w:val="00261523"/>
    <w:rsid w:val="0026166F"/>
    <w:rsid w:val="00262277"/>
    <w:rsid w:val="0026316A"/>
    <w:rsid w:val="002649A1"/>
    <w:rsid w:val="00264B08"/>
    <w:rsid w:val="002657FD"/>
    <w:rsid w:val="00265D50"/>
    <w:rsid w:val="00266B1C"/>
    <w:rsid w:val="00266D3D"/>
    <w:rsid w:val="002674F0"/>
    <w:rsid w:val="00270899"/>
    <w:rsid w:val="0027137D"/>
    <w:rsid w:val="002738EA"/>
    <w:rsid w:val="00273967"/>
    <w:rsid w:val="00273A0A"/>
    <w:rsid w:val="00273A0B"/>
    <w:rsid w:val="0027466C"/>
    <w:rsid w:val="00275072"/>
    <w:rsid w:val="00275218"/>
    <w:rsid w:val="00275F04"/>
    <w:rsid w:val="0027612B"/>
    <w:rsid w:val="002761D7"/>
    <w:rsid w:val="00276319"/>
    <w:rsid w:val="00277929"/>
    <w:rsid w:val="00280AE4"/>
    <w:rsid w:val="00282289"/>
    <w:rsid w:val="00283366"/>
    <w:rsid w:val="002834F9"/>
    <w:rsid w:val="002844D8"/>
    <w:rsid w:val="0028494C"/>
    <w:rsid w:val="0028643A"/>
    <w:rsid w:val="00286C09"/>
    <w:rsid w:val="00287F3D"/>
    <w:rsid w:val="002907F1"/>
    <w:rsid w:val="002919D2"/>
    <w:rsid w:val="00291B0B"/>
    <w:rsid w:val="00293101"/>
    <w:rsid w:val="002937CB"/>
    <w:rsid w:val="00293A09"/>
    <w:rsid w:val="00294087"/>
    <w:rsid w:val="00295C82"/>
    <w:rsid w:val="00295DCD"/>
    <w:rsid w:val="0029688F"/>
    <w:rsid w:val="00297259"/>
    <w:rsid w:val="002976A1"/>
    <w:rsid w:val="00297F47"/>
    <w:rsid w:val="002A05D5"/>
    <w:rsid w:val="002A13F7"/>
    <w:rsid w:val="002A3B60"/>
    <w:rsid w:val="002A45C9"/>
    <w:rsid w:val="002A63E4"/>
    <w:rsid w:val="002A654B"/>
    <w:rsid w:val="002A6E54"/>
    <w:rsid w:val="002A7680"/>
    <w:rsid w:val="002B2BA4"/>
    <w:rsid w:val="002B46E6"/>
    <w:rsid w:val="002B4E38"/>
    <w:rsid w:val="002B5582"/>
    <w:rsid w:val="002B5621"/>
    <w:rsid w:val="002B63BD"/>
    <w:rsid w:val="002B6A9A"/>
    <w:rsid w:val="002B6D4C"/>
    <w:rsid w:val="002C08DC"/>
    <w:rsid w:val="002C12A0"/>
    <w:rsid w:val="002C2334"/>
    <w:rsid w:val="002C2526"/>
    <w:rsid w:val="002C2F9D"/>
    <w:rsid w:val="002C4114"/>
    <w:rsid w:val="002C6959"/>
    <w:rsid w:val="002D1F92"/>
    <w:rsid w:val="002D360D"/>
    <w:rsid w:val="002D4DF5"/>
    <w:rsid w:val="002D5736"/>
    <w:rsid w:val="002D5870"/>
    <w:rsid w:val="002D636A"/>
    <w:rsid w:val="002D718C"/>
    <w:rsid w:val="002D72CE"/>
    <w:rsid w:val="002D7640"/>
    <w:rsid w:val="002D7AFA"/>
    <w:rsid w:val="002E07FB"/>
    <w:rsid w:val="002E0CD9"/>
    <w:rsid w:val="002E0D55"/>
    <w:rsid w:val="002E13D1"/>
    <w:rsid w:val="002E17B2"/>
    <w:rsid w:val="002E1ED6"/>
    <w:rsid w:val="002E241E"/>
    <w:rsid w:val="002E3C64"/>
    <w:rsid w:val="002E3D97"/>
    <w:rsid w:val="002E5DF0"/>
    <w:rsid w:val="002E617B"/>
    <w:rsid w:val="002E63D9"/>
    <w:rsid w:val="002E67AD"/>
    <w:rsid w:val="002E763F"/>
    <w:rsid w:val="002F068B"/>
    <w:rsid w:val="002F2269"/>
    <w:rsid w:val="002F38C4"/>
    <w:rsid w:val="002F492B"/>
    <w:rsid w:val="002F54F3"/>
    <w:rsid w:val="002F56AF"/>
    <w:rsid w:val="002F70CE"/>
    <w:rsid w:val="002F799F"/>
    <w:rsid w:val="003000D3"/>
    <w:rsid w:val="00300E8C"/>
    <w:rsid w:val="003012CD"/>
    <w:rsid w:val="0030147D"/>
    <w:rsid w:val="00301ED3"/>
    <w:rsid w:val="003029EE"/>
    <w:rsid w:val="00303131"/>
    <w:rsid w:val="003059F5"/>
    <w:rsid w:val="0030671B"/>
    <w:rsid w:val="00306D4E"/>
    <w:rsid w:val="003077DE"/>
    <w:rsid w:val="003109EF"/>
    <w:rsid w:val="00310F42"/>
    <w:rsid w:val="003114D4"/>
    <w:rsid w:val="00311B24"/>
    <w:rsid w:val="00313532"/>
    <w:rsid w:val="00313B29"/>
    <w:rsid w:val="0031422C"/>
    <w:rsid w:val="00315302"/>
    <w:rsid w:val="00316A99"/>
    <w:rsid w:val="00317C12"/>
    <w:rsid w:val="00320943"/>
    <w:rsid w:val="00323AEF"/>
    <w:rsid w:val="00323ED9"/>
    <w:rsid w:val="00325229"/>
    <w:rsid w:val="00327A61"/>
    <w:rsid w:val="00330839"/>
    <w:rsid w:val="0033249C"/>
    <w:rsid w:val="00332558"/>
    <w:rsid w:val="003333E2"/>
    <w:rsid w:val="00333AEA"/>
    <w:rsid w:val="0033475C"/>
    <w:rsid w:val="0033772C"/>
    <w:rsid w:val="00337F48"/>
    <w:rsid w:val="00340221"/>
    <w:rsid w:val="00341116"/>
    <w:rsid w:val="0034124C"/>
    <w:rsid w:val="003412B6"/>
    <w:rsid w:val="00342217"/>
    <w:rsid w:val="00342FA5"/>
    <w:rsid w:val="00344CFB"/>
    <w:rsid w:val="0034603B"/>
    <w:rsid w:val="00346E34"/>
    <w:rsid w:val="0034775A"/>
    <w:rsid w:val="00350031"/>
    <w:rsid w:val="003518F2"/>
    <w:rsid w:val="00352277"/>
    <w:rsid w:val="003523CF"/>
    <w:rsid w:val="00356B2C"/>
    <w:rsid w:val="00357145"/>
    <w:rsid w:val="00357EA9"/>
    <w:rsid w:val="00357F7E"/>
    <w:rsid w:val="00360C90"/>
    <w:rsid w:val="00360E4C"/>
    <w:rsid w:val="00360ED0"/>
    <w:rsid w:val="00362545"/>
    <w:rsid w:val="00363160"/>
    <w:rsid w:val="00363EDC"/>
    <w:rsid w:val="003641B9"/>
    <w:rsid w:val="003644C9"/>
    <w:rsid w:val="00364C7D"/>
    <w:rsid w:val="00365680"/>
    <w:rsid w:val="00365EA3"/>
    <w:rsid w:val="00366CAE"/>
    <w:rsid w:val="00371618"/>
    <w:rsid w:val="0037232A"/>
    <w:rsid w:val="003725A8"/>
    <w:rsid w:val="00373259"/>
    <w:rsid w:val="003733B8"/>
    <w:rsid w:val="00374739"/>
    <w:rsid w:val="003748B9"/>
    <w:rsid w:val="00375B3C"/>
    <w:rsid w:val="00377CB1"/>
    <w:rsid w:val="003804E5"/>
    <w:rsid w:val="0038077E"/>
    <w:rsid w:val="003815E3"/>
    <w:rsid w:val="00383A26"/>
    <w:rsid w:val="0038574E"/>
    <w:rsid w:val="00385B4B"/>
    <w:rsid w:val="00385F47"/>
    <w:rsid w:val="00386A2F"/>
    <w:rsid w:val="00386D3C"/>
    <w:rsid w:val="00387038"/>
    <w:rsid w:val="00387107"/>
    <w:rsid w:val="0039104E"/>
    <w:rsid w:val="00391905"/>
    <w:rsid w:val="00392441"/>
    <w:rsid w:val="0039254A"/>
    <w:rsid w:val="0039266C"/>
    <w:rsid w:val="00394574"/>
    <w:rsid w:val="00394616"/>
    <w:rsid w:val="00394855"/>
    <w:rsid w:val="00394B9D"/>
    <w:rsid w:val="00396299"/>
    <w:rsid w:val="003962DA"/>
    <w:rsid w:val="0039636D"/>
    <w:rsid w:val="00396980"/>
    <w:rsid w:val="003A062A"/>
    <w:rsid w:val="003A1EF2"/>
    <w:rsid w:val="003A2312"/>
    <w:rsid w:val="003A2907"/>
    <w:rsid w:val="003A4987"/>
    <w:rsid w:val="003A4E4F"/>
    <w:rsid w:val="003A5323"/>
    <w:rsid w:val="003A53E4"/>
    <w:rsid w:val="003A78A0"/>
    <w:rsid w:val="003B0B8E"/>
    <w:rsid w:val="003B25F9"/>
    <w:rsid w:val="003B2A07"/>
    <w:rsid w:val="003B2C8C"/>
    <w:rsid w:val="003B3502"/>
    <w:rsid w:val="003B5D46"/>
    <w:rsid w:val="003B7B3D"/>
    <w:rsid w:val="003B7E1E"/>
    <w:rsid w:val="003C17EE"/>
    <w:rsid w:val="003C1CB2"/>
    <w:rsid w:val="003C26A3"/>
    <w:rsid w:val="003C29D4"/>
    <w:rsid w:val="003C4DBB"/>
    <w:rsid w:val="003C55DE"/>
    <w:rsid w:val="003C7683"/>
    <w:rsid w:val="003D1ABE"/>
    <w:rsid w:val="003D2585"/>
    <w:rsid w:val="003D314F"/>
    <w:rsid w:val="003D3531"/>
    <w:rsid w:val="003D3825"/>
    <w:rsid w:val="003D6181"/>
    <w:rsid w:val="003D6C72"/>
    <w:rsid w:val="003E04F5"/>
    <w:rsid w:val="003E06F0"/>
    <w:rsid w:val="003E1970"/>
    <w:rsid w:val="003E38F5"/>
    <w:rsid w:val="003E421C"/>
    <w:rsid w:val="003E5961"/>
    <w:rsid w:val="003E7B76"/>
    <w:rsid w:val="003E7D11"/>
    <w:rsid w:val="003E7D83"/>
    <w:rsid w:val="003F0F87"/>
    <w:rsid w:val="003F3C0D"/>
    <w:rsid w:val="003F413B"/>
    <w:rsid w:val="003F5A2B"/>
    <w:rsid w:val="003F5E44"/>
    <w:rsid w:val="003F6B62"/>
    <w:rsid w:val="003F7410"/>
    <w:rsid w:val="003F7AD4"/>
    <w:rsid w:val="00400793"/>
    <w:rsid w:val="00400951"/>
    <w:rsid w:val="0040293A"/>
    <w:rsid w:val="00403AF5"/>
    <w:rsid w:val="00403AFA"/>
    <w:rsid w:val="004062E9"/>
    <w:rsid w:val="00406DED"/>
    <w:rsid w:val="00407887"/>
    <w:rsid w:val="00410147"/>
    <w:rsid w:val="00411618"/>
    <w:rsid w:val="00412405"/>
    <w:rsid w:val="00412AF5"/>
    <w:rsid w:val="00412F87"/>
    <w:rsid w:val="004152D1"/>
    <w:rsid w:val="00416D2F"/>
    <w:rsid w:val="00417257"/>
    <w:rsid w:val="0041767C"/>
    <w:rsid w:val="00420436"/>
    <w:rsid w:val="00421F7B"/>
    <w:rsid w:val="004225E4"/>
    <w:rsid w:val="00422E9B"/>
    <w:rsid w:val="004230F6"/>
    <w:rsid w:val="0042496C"/>
    <w:rsid w:val="00424E0B"/>
    <w:rsid w:val="00424EA0"/>
    <w:rsid w:val="004268A5"/>
    <w:rsid w:val="00426E35"/>
    <w:rsid w:val="0043060F"/>
    <w:rsid w:val="0043085D"/>
    <w:rsid w:val="004310ED"/>
    <w:rsid w:val="004332AD"/>
    <w:rsid w:val="004336A6"/>
    <w:rsid w:val="00433E62"/>
    <w:rsid w:val="004351CF"/>
    <w:rsid w:val="00435229"/>
    <w:rsid w:val="00435499"/>
    <w:rsid w:val="00435DDE"/>
    <w:rsid w:val="0044084F"/>
    <w:rsid w:val="00441067"/>
    <w:rsid w:val="00441FF1"/>
    <w:rsid w:val="00442144"/>
    <w:rsid w:val="0044289E"/>
    <w:rsid w:val="00442DB8"/>
    <w:rsid w:val="004439C1"/>
    <w:rsid w:val="0044420C"/>
    <w:rsid w:val="004443A0"/>
    <w:rsid w:val="004471C7"/>
    <w:rsid w:val="00447939"/>
    <w:rsid w:val="00447CE7"/>
    <w:rsid w:val="0045056D"/>
    <w:rsid w:val="004512FD"/>
    <w:rsid w:val="004515DC"/>
    <w:rsid w:val="00451C49"/>
    <w:rsid w:val="004524ED"/>
    <w:rsid w:val="004530F6"/>
    <w:rsid w:val="00454B51"/>
    <w:rsid w:val="00455F06"/>
    <w:rsid w:val="00461BB5"/>
    <w:rsid w:val="00464703"/>
    <w:rsid w:val="0046525E"/>
    <w:rsid w:val="00466D62"/>
    <w:rsid w:val="00466E99"/>
    <w:rsid w:val="00467294"/>
    <w:rsid w:val="00467FA9"/>
    <w:rsid w:val="00470284"/>
    <w:rsid w:val="00470DDC"/>
    <w:rsid w:val="0047109C"/>
    <w:rsid w:val="00472264"/>
    <w:rsid w:val="0047347C"/>
    <w:rsid w:val="00473AE5"/>
    <w:rsid w:val="00474C84"/>
    <w:rsid w:val="004751AD"/>
    <w:rsid w:val="00476D01"/>
    <w:rsid w:val="004773F2"/>
    <w:rsid w:val="00480614"/>
    <w:rsid w:val="004817D6"/>
    <w:rsid w:val="00482D9A"/>
    <w:rsid w:val="00484F83"/>
    <w:rsid w:val="00485B06"/>
    <w:rsid w:val="00485B2E"/>
    <w:rsid w:val="00485C62"/>
    <w:rsid w:val="00485F97"/>
    <w:rsid w:val="004873B4"/>
    <w:rsid w:val="004879D3"/>
    <w:rsid w:val="00490392"/>
    <w:rsid w:val="00490A8D"/>
    <w:rsid w:val="00491187"/>
    <w:rsid w:val="0049191F"/>
    <w:rsid w:val="00493C9E"/>
    <w:rsid w:val="0049459F"/>
    <w:rsid w:val="0049525D"/>
    <w:rsid w:val="004953CD"/>
    <w:rsid w:val="00496FBF"/>
    <w:rsid w:val="004A15C7"/>
    <w:rsid w:val="004A1994"/>
    <w:rsid w:val="004A259B"/>
    <w:rsid w:val="004A4C62"/>
    <w:rsid w:val="004A5352"/>
    <w:rsid w:val="004A576E"/>
    <w:rsid w:val="004A62B4"/>
    <w:rsid w:val="004A7333"/>
    <w:rsid w:val="004B3C1A"/>
    <w:rsid w:val="004B3C66"/>
    <w:rsid w:val="004B3F28"/>
    <w:rsid w:val="004B74C8"/>
    <w:rsid w:val="004C0A2D"/>
    <w:rsid w:val="004C0E8F"/>
    <w:rsid w:val="004C11C6"/>
    <w:rsid w:val="004C1381"/>
    <w:rsid w:val="004C2A4F"/>
    <w:rsid w:val="004C3432"/>
    <w:rsid w:val="004C348F"/>
    <w:rsid w:val="004C4E69"/>
    <w:rsid w:val="004C4F10"/>
    <w:rsid w:val="004C4FC8"/>
    <w:rsid w:val="004C6FCA"/>
    <w:rsid w:val="004D07F1"/>
    <w:rsid w:val="004D0967"/>
    <w:rsid w:val="004D2AD7"/>
    <w:rsid w:val="004D3488"/>
    <w:rsid w:val="004D46A1"/>
    <w:rsid w:val="004D5D34"/>
    <w:rsid w:val="004D6161"/>
    <w:rsid w:val="004D632D"/>
    <w:rsid w:val="004D7948"/>
    <w:rsid w:val="004E07B0"/>
    <w:rsid w:val="004E0857"/>
    <w:rsid w:val="004E108D"/>
    <w:rsid w:val="004E10FA"/>
    <w:rsid w:val="004E181A"/>
    <w:rsid w:val="004E1EEC"/>
    <w:rsid w:val="004E2E1A"/>
    <w:rsid w:val="004E30A1"/>
    <w:rsid w:val="004E41D0"/>
    <w:rsid w:val="004E775B"/>
    <w:rsid w:val="004E779A"/>
    <w:rsid w:val="004F2226"/>
    <w:rsid w:val="004F582E"/>
    <w:rsid w:val="004F71C0"/>
    <w:rsid w:val="005021E7"/>
    <w:rsid w:val="00506932"/>
    <w:rsid w:val="00507791"/>
    <w:rsid w:val="00507BCF"/>
    <w:rsid w:val="00510512"/>
    <w:rsid w:val="005106C9"/>
    <w:rsid w:val="00510DA7"/>
    <w:rsid w:val="00511514"/>
    <w:rsid w:val="005117C4"/>
    <w:rsid w:val="0051198A"/>
    <w:rsid w:val="00512518"/>
    <w:rsid w:val="005131A6"/>
    <w:rsid w:val="0051343A"/>
    <w:rsid w:val="005134C6"/>
    <w:rsid w:val="00515821"/>
    <w:rsid w:val="00516964"/>
    <w:rsid w:val="00516FE0"/>
    <w:rsid w:val="00517FBF"/>
    <w:rsid w:val="00520A24"/>
    <w:rsid w:val="00520AC8"/>
    <w:rsid w:val="00521688"/>
    <w:rsid w:val="00526560"/>
    <w:rsid w:val="0052734E"/>
    <w:rsid w:val="00527363"/>
    <w:rsid w:val="005304B3"/>
    <w:rsid w:val="005306B8"/>
    <w:rsid w:val="005309BB"/>
    <w:rsid w:val="00531265"/>
    <w:rsid w:val="00531DB8"/>
    <w:rsid w:val="0053248B"/>
    <w:rsid w:val="00534DDC"/>
    <w:rsid w:val="00534F9F"/>
    <w:rsid w:val="00536928"/>
    <w:rsid w:val="00536D94"/>
    <w:rsid w:val="00537B14"/>
    <w:rsid w:val="0054023A"/>
    <w:rsid w:val="00545390"/>
    <w:rsid w:val="00545ADD"/>
    <w:rsid w:val="00546044"/>
    <w:rsid w:val="00546370"/>
    <w:rsid w:val="0054725D"/>
    <w:rsid w:val="00547C20"/>
    <w:rsid w:val="00550B38"/>
    <w:rsid w:val="00551B16"/>
    <w:rsid w:val="005522A1"/>
    <w:rsid w:val="00553960"/>
    <w:rsid w:val="0055424D"/>
    <w:rsid w:val="00555416"/>
    <w:rsid w:val="00555CF4"/>
    <w:rsid w:val="005567C3"/>
    <w:rsid w:val="005567D2"/>
    <w:rsid w:val="00562754"/>
    <w:rsid w:val="00562D0A"/>
    <w:rsid w:val="00564449"/>
    <w:rsid w:val="00564A54"/>
    <w:rsid w:val="005651E2"/>
    <w:rsid w:val="005659B9"/>
    <w:rsid w:val="00567008"/>
    <w:rsid w:val="00567BCC"/>
    <w:rsid w:val="00567C44"/>
    <w:rsid w:val="005700E5"/>
    <w:rsid w:val="005703E2"/>
    <w:rsid w:val="00571094"/>
    <w:rsid w:val="0057362D"/>
    <w:rsid w:val="0057366A"/>
    <w:rsid w:val="0057497F"/>
    <w:rsid w:val="00575085"/>
    <w:rsid w:val="0057618D"/>
    <w:rsid w:val="00576B73"/>
    <w:rsid w:val="00576EAB"/>
    <w:rsid w:val="00577ED5"/>
    <w:rsid w:val="005804F1"/>
    <w:rsid w:val="005812FA"/>
    <w:rsid w:val="005819A6"/>
    <w:rsid w:val="00581D1D"/>
    <w:rsid w:val="00582C0D"/>
    <w:rsid w:val="00582DDD"/>
    <w:rsid w:val="00584A6D"/>
    <w:rsid w:val="00585E10"/>
    <w:rsid w:val="0058600C"/>
    <w:rsid w:val="00587169"/>
    <w:rsid w:val="005903AC"/>
    <w:rsid w:val="00590F1B"/>
    <w:rsid w:val="005910F6"/>
    <w:rsid w:val="00591AC8"/>
    <w:rsid w:val="00591B36"/>
    <w:rsid w:val="00591B75"/>
    <w:rsid w:val="00591C23"/>
    <w:rsid w:val="005922C5"/>
    <w:rsid w:val="00592398"/>
    <w:rsid w:val="005949E2"/>
    <w:rsid w:val="00594B80"/>
    <w:rsid w:val="00596B05"/>
    <w:rsid w:val="005A09C7"/>
    <w:rsid w:val="005A0CF8"/>
    <w:rsid w:val="005A24C8"/>
    <w:rsid w:val="005A3324"/>
    <w:rsid w:val="005A3484"/>
    <w:rsid w:val="005A3AD9"/>
    <w:rsid w:val="005A4F7E"/>
    <w:rsid w:val="005A58F4"/>
    <w:rsid w:val="005A5DB3"/>
    <w:rsid w:val="005A6D95"/>
    <w:rsid w:val="005A6DDC"/>
    <w:rsid w:val="005A7A0E"/>
    <w:rsid w:val="005B000A"/>
    <w:rsid w:val="005B0E12"/>
    <w:rsid w:val="005B18A0"/>
    <w:rsid w:val="005B1A98"/>
    <w:rsid w:val="005B1B24"/>
    <w:rsid w:val="005B2921"/>
    <w:rsid w:val="005B3810"/>
    <w:rsid w:val="005B4688"/>
    <w:rsid w:val="005B4A57"/>
    <w:rsid w:val="005C0797"/>
    <w:rsid w:val="005C0A14"/>
    <w:rsid w:val="005C1124"/>
    <w:rsid w:val="005C120F"/>
    <w:rsid w:val="005C163F"/>
    <w:rsid w:val="005C2A16"/>
    <w:rsid w:val="005C2BDC"/>
    <w:rsid w:val="005C32FD"/>
    <w:rsid w:val="005C41F9"/>
    <w:rsid w:val="005C4D29"/>
    <w:rsid w:val="005C5199"/>
    <w:rsid w:val="005C524B"/>
    <w:rsid w:val="005C52E7"/>
    <w:rsid w:val="005C5782"/>
    <w:rsid w:val="005C6AAF"/>
    <w:rsid w:val="005C7D1E"/>
    <w:rsid w:val="005D14C6"/>
    <w:rsid w:val="005D1EC4"/>
    <w:rsid w:val="005D2E28"/>
    <w:rsid w:val="005D36B2"/>
    <w:rsid w:val="005D548D"/>
    <w:rsid w:val="005D6313"/>
    <w:rsid w:val="005D7C28"/>
    <w:rsid w:val="005E0039"/>
    <w:rsid w:val="005E1CA1"/>
    <w:rsid w:val="005E1E3B"/>
    <w:rsid w:val="005E202D"/>
    <w:rsid w:val="005E221E"/>
    <w:rsid w:val="005E2731"/>
    <w:rsid w:val="005E27F1"/>
    <w:rsid w:val="005E4346"/>
    <w:rsid w:val="005E5925"/>
    <w:rsid w:val="005E5C57"/>
    <w:rsid w:val="005E74B2"/>
    <w:rsid w:val="005F0836"/>
    <w:rsid w:val="005F1AFE"/>
    <w:rsid w:val="005F578F"/>
    <w:rsid w:val="005F6710"/>
    <w:rsid w:val="005F68AC"/>
    <w:rsid w:val="005F71D2"/>
    <w:rsid w:val="005F7E46"/>
    <w:rsid w:val="00600BB1"/>
    <w:rsid w:val="00601095"/>
    <w:rsid w:val="00601B08"/>
    <w:rsid w:val="00601C3C"/>
    <w:rsid w:val="006026BB"/>
    <w:rsid w:val="00604525"/>
    <w:rsid w:val="00604B54"/>
    <w:rsid w:val="00604D65"/>
    <w:rsid w:val="00605298"/>
    <w:rsid w:val="00606F3C"/>
    <w:rsid w:val="00610ECA"/>
    <w:rsid w:val="006120BE"/>
    <w:rsid w:val="00613BD5"/>
    <w:rsid w:val="00613BD8"/>
    <w:rsid w:val="006157DF"/>
    <w:rsid w:val="00615BB8"/>
    <w:rsid w:val="00617DDE"/>
    <w:rsid w:val="00622331"/>
    <w:rsid w:val="0062267B"/>
    <w:rsid w:val="00623257"/>
    <w:rsid w:val="00624551"/>
    <w:rsid w:val="00624C37"/>
    <w:rsid w:val="00625829"/>
    <w:rsid w:val="00625A8A"/>
    <w:rsid w:val="006266F7"/>
    <w:rsid w:val="0062790C"/>
    <w:rsid w:val="00627B8B"/>
    <w:rsid w:val="0063074E"/>
    <w:rsid w:val="006316F6"/>
    <w:rsid w:val="00631DFC"/>
    <w:rsid w:val="00632BBA"/>
    <w:rsid w:val="00633B90"/>
    <w:rsid w:val="0063403E"/>
    <w:rsid w:val="006349EA"/>
    <w:rsid w:val="00635466"/>
    <w:rsid w:val="0063675C"/>
    <w:rsid w:val="0063722E"/>
    <w:rsid w:val="00637987"/>
    <w:rsid w:val="00640143"/>
    <w:rsid w:val="00640ED2"/>
    <w:rsid w:val="00642948"/>
    <w:rsid w:val="00644DCD"/>
    <w:rsid w:val="006450B3"/>
    <w:rsid w:val="00645BAD"/>
    <w:rsid w:val="00645DE1"/>
    <w:rsid w:val="00647F1B"/>
    <w:rsid w:val="006502A5"/>
    <w:rsid w:val="006514AE"/>
    <w:rsid w:val="006519F9"/>
    <w:rsid w:val="00654621"/>
    <w:rsid w:val="00654FC7"/>
    <w:rsid w:val="00662080"/>
    <w:rsid w:val="00663A42"/>
    <w:rsid w:val="00664572"/>
    <w:rsid w:val="00666219"/>
    <w:rsid w:val="006672A8"/>
    <w:rsid w:val="00667412"/>
    <w:rsid w:val="00670B81"/>
    <w:rsid w:val="00670C10"/>
    <w:rsid w:val="00671DD0"/>
    <w:rsid w:val="006728E8"/>
    <w:rsid w:val="0067599D"/>
    <w:rsid w:val="00675DA5"/>
    <w:rsid w:val="00675E02"/>
    <w:rsid w:val="00676EAC"/>
    <w:rsid w:val="00677368"/>
    <w:rsid w:val="00677B51"/>
    <w:rsid w:val="0068071C"/>
    <w:rsid w:val="0068110E"/>
    <w:rsid w:val="00681BFA"/>
    <w:rsid w:val="0068341F"/>
    <w:rsid w:val="00690DEA"/>
    <w:rsid w:val="00691230"/>
    <w:rsid w:val="0069222B"/>
    <w:rsid w:val="006943E0"/>
    <w:rsid w:val="00695586"/>
    <w:rsid w:val="00695B82"/>
    <w:rsid w:val="0069657D"/>
    <w:rsid w:val="00696761"/>
    <w:rsid w:val="00696C74"/>
    <w:rsid w:val="0069781F"/>
    <w:rsid w:val="006A2618"/>
    <w:rsid w:val="006A3F58"/>
    <w:rsid w:val="006A4695"/>
    <w:rsid w:val="006A46E5"/>
    <w:rsid w:val="006A5413"/>
    <w:rsid w:val="006A5436"/>
    <w:rsid w:val="006A5656"/>
    <w:rsid w:val="006A6EBF"/>
    <w:rsid w:val="006A7652"/>
    <w:rsid w:val="006B0DD2"/>
    <w:rsid w:val="006B21F5"/>
    <w:rsid w:val="006B4E67"/>
    <w:rsid w:val="006B514E"/>
    <w:rsid w:val="006B5941"/>
    <w:rsid w:val="006C143B"/>
    <w:rsid w:val="006C1B27"/>
    <w:rsid w:val="006C241A"/>
    <w:rsid w:val="006C253B"/>
    <w:rsid w:val="006C301F"/>
    <w:rsid w:val="006C3096"/>
    <w:rsid w:val="006C44DF"/>
    <w:rsid w:val="006C462E"/>
    <w:rsid w:val="006C5EAB"/>
    <w:rsid w:val="006C6AE5"/>
    <w:rsid w:val="006C74E8"/>
    <w:rsid w:val="006C7E41"/>
    <w:rsid w:val="006D132E"/>
    <w:rsid w:val="006D5B54"/>
    <w:rsid w:val="006D6A03"/>
    <w:rsid w:val="006E0001"/>
    <w:rsid w:val="006E0142"/>
    <w:rsid w:val="006E1FAE"/>
    <w:rsid w:val="006E294E"/>
    <w:rsid w:val="006E3843"/>
    <w:rsid w:val="006E3931"/>
    <w:rsid w:val="006E4268"/>
    <w:rsid w:val="006E4FCA"/>
    <w:rsid w:val="006E53C5"/>
    <w:rsid w:val="006E60F7"/>
    <w:rsid w:val="006E7077"/>
    <w:rsid w:val="006E79F8"/>
    <w:rsid w:val="006E7B36"/>
    <w:rsid w:val="006E7FE6"/>
    <w:rsid w:val="006F1230"/>
    <w:rsid w:val="006F21C8"/>
    <w:rsid w:val="006F31EE"/>
    <w:rsid w:val="006F3AB1"/>
    <w:rsid w:val="006F4758"/>
    <w:rsid w:val="006F4983"/>
    <w:rsid w:val="006F4DD1"/>
    <w:rsid w:val="006F540F"/>
    <w:rsid w:val="006F5575"/>
    <w:rsid w:val="006F6ED5"/>
    <w:rsid w:val="006F779C"/>
    <w:rsid w:val="006F7853"/>
    <w:rsid w:val="00703060"/>
    <w:rsid w:val="00703553"/>
    <w:rsid w:val="00706EB3"/>
    <w:rsid w:val="00707080"/>
    <w:rsid w:val="00707540"/>
    <w:rsid w:val="00712BE1"/>
    <w:rsid w:val="007149EA"/>
    <w:rsid w:val="00714DF8"/>
    <w:rsid w:val="00714F11"/>
    <w:rsid w:val="00715024"/>
    <w:rsid w:val="00716119"/>
    <w:rsid w:val="0071649D"/>
    <w:rsid w:val="007168A1"/>
    <w:rsid w:val="00716912"/>
    <w:rsid w:val="00716DB3"/>
    <w:rsid w:val="007203B7"/>
    <w:rsid w:val="00720D85"/>
    <w:rsid w:val="00721029"/>
    <w:rsid w:val="00721519"/>
    <w:rsid w:val="00721C1E"/>
    <w:rsid w:val="007237B7"/>
    <w:rsid w:val="00724A59"/>
    <w:rsid w:val="00724FC7"/>
    <w:rsid w:val="00727AEF"/>
    <w:rsid w:val="00727EDF"/>
    <w:rsid w:val="00731BB5"/>
    <w:rsid w:val="00732284"/>
    <w:rsid w:val="0073237F"/>
    <w:rsid w:val="00732FFA"/>
    <w:rsid w:val="00734517"/>
    <w:rsid w:val="00735F60"/>
    <w:rsid w:val="007404BD"/>
    <w:rsid w:val="0074060A"/>
    <w:rsid w:val="00741A4F"/>
    <w:rsid w:val="00741B78"/>
    <w:rsid w:val="0074337D"/>
    <w:rsid w:val="0074569A"/>
    <w:rsid w:val="00746421"/>
    <w:rsid w:val="00746BDD"/>
    <w:rsid w:val="00747DEC"/>
    <w:rsid w:val="00750071"/>
    <w:rsid w:val="007506BD"/>
    <w:rsid w:val="00750C48"/>
    <w:rsid w:val="0075134A"/>
    <w:rsid w:val="00751B5A"/>
    <w:rsid w:val="00754052"/>
    <w:rsid w:val="00754250"/>
    <w:rsid w:val="00754665"/>
    <w:rsid w:val="00754F43"/>
    <w:rsid w:val="007554A0"/>
    <w:rsid w:val="00755C13"/>
    <w:rsid w:val="00755DC5"/>
    <w:rsid w:val="0075647E"/>
    <w:rsid w:val="0075720E"/>
    <w:rsid w:val="007574B9"/>
    <w:rsid w:val="00757892"/>
    <w:rsid w:val="00760234"/>
    <w:rsid w:val="00760A28"/>
    <w:rsid w:val="00760E0F"/>
    <w:rsid w:val="00762C17"/>
    <w:rsid w:val="00762CB9"/>
    <w:rsid w:val="00762F18"/>
    <w:rsid w:val="00764F00"/>
    <w:rsid w:val="007669CE"/>
    <w:rsid w:val="00771620"/>
    <w:rsid w:val="00771C1E"/>
    <w:rsid w:val="007725A6"/>
    <w:rsid w:val="00774229"/>
    <w:rsid w:val="00774970"/>
    <w:rsid w:val="00776FB7"/>
    <w:rsid w:val="00780A8D"/>
    <w:rsid w:val="00780B28"/>
    <w:rsid w:val="00780B98"/>
    <w:rsid w:val="0078389D"/>
    <w:rsid w:val="0078420D"/>
    <w:rsid w:val="00784251"/>
    <w:rsid w:val="00784768"/>
    <w:rsid w:val="00785295"/>
    <w:rsid w:val="00787F10"/>
    <w:rsid w:val="00790388"/>
    <w:rsid w:val="00791725"/>
    <w:rsid w:val="0079210F"/>
    <w:rsid w:val="007922BF"/>
    <w:rsid w:val="007928F3"/>
    <w:rsid w:val="00793FB3"/>
    <w:rsid w:val="007942B8"/>
    <w:rsid w:val="00794D15"/>
    <w:rsid w:val="007955CC"/>
    <w:rsid w:val="007957BB"/>
    <w:rsid w:val="00795EDE"/>
    <w:rsid w:val="00796A34"/>
    <w:rsid w:val="007A0332"/>
    <w:rsid w:val="007A0F9E"/>
    <w:rsid w:val="007A1565"/>
    <w:rsid w:val="007A1FA8"/>
    <w:rsid w:val="007A21AE"/>
    <w:rsid w:val="007A2828"/>
    <w:rsid w:val="007A3AD1"/>
    <w:rsid w:val="007A3DE3"/>
    <w:rsid w:val="007A3FAF"/>
    <w:rsid w:val="007B028E"/>
    <w:rsid w:val="007B0A60"/>
    <w:rsid w:val="007B2DBF"/>
    <w:rsid w:val="007B3440"/>
    <w:rsid w:val="007B3D90"/>
    <w:rsid w:val="007B4705"/>
    <w:rsid w:val="007B4827"/>
    <w:rsid w:val="007B53DB"/>
    <w:rsid w:val="007B61AA"/>
    <w:rsid w:val="007B7783"/>
    <w:rsid w:val="007B794A"/>
    <w:rsid w:val="007C0654"/>
    <w:rsid w:val="007C16A2"/>
    <w:rsid w:val="007C1AA2"/>
    <w:rsid w:val="007C34E7"/>
    <w:rsid w:val="007C38F5"/>
    <w:rsid w:val="007C4079"/>
    <w:rsid w:val="007C4962"/>
    <w:rsid w:val="007C4EEE"/>
    <w:rsid w:val="007C6980"/>
    <w:rsid w:val="007C6B90"/>
    <w:rsid w:val="007C7F50"/>
    <w:rsid w:val="007D14D3"/>
    <w:rsid w:val="007D24CB"/>
    <w:rsid w:val="007D26AE"/>
    <w:rsid w:val="007D3052"/>
    <w:rsid w:val="007D5C6B"/>
    <w:rsid w:val="007D5D7A"/>
    <w:rsid w:val="007D6924"/>
    <w:rsid w:val="007E0810"/>
    <w:rsid w:val="007E09E3"/>
    <w:rsid w:val="007E0D90"/>
    <w:rsid w:val="007E1BA8"/>
    <w:rsid w:val="007E27F5"/>
    <w:rsid w:val="007E6B91"/>
    <w:rsid w:val="007E710D"/>
    <w:rsid w:val="007E7F56"/>
    <w:rsid w:val="007F0750"/>
    <w:rsid w:val="007F0E70"/>
    <w:rsid w:val="007F10AF"/>
    <w:rsid w:val="007F1F8C"/>
    <w:rsid w:val="007F2AED"/>
    <w:rsid w:val="007F368E"/>
    <w:rsid w:val="007F3712"/>
    <w:rsid w:val="007F4656"/>
    <w:rsid w:val="007F623F"/>
    <w:rsid w:val="007F6EE6"/>
    <w:rsid w:val="007F7151"/>
    <w:rsid w:val="007F73A4"/>
    <w:rsid w:val="008003D5"/>
    <w:rsid w:val="00801353"/>
    <w:rsid w:val="00802F2C"/>
    <w:rsid w:val="00804F73"/>
    <w:rsid w:val="008058C9"/>
    <w:rsid w:val="00807704"/>
    <w:rsid w:val="0080799F"/>
    <w:rsid w:val="00807A97"/>
    <w:rsid w:val="00807EC2"/>
    <w:rsid w:val="0081089B"/>
    <w:rsid w:val="00810E14"/>
    <w:rsid w:val="008118CC"/>
    <w:rsid w:val="00811FD7"/>
    <w:rsid w:val="00812A91"/>
    <w:rsid w:val="0081350D"/>
    <w:rsid w:val="00813F4A"/>
    <w:rsid w:val="0081515A"/>
    <w:rsid w:val="00815B29"/>
    <w:rsid w:val="00815E1C"/>
    <w:rsid w:val="00816C8B"/>
    <w:rsid w:val="008204A6"/>
    <w:rsid w:val="008205AD"/>
    <w:rsid w:val="00821292"/>
    <w:rsid w:val="008227C3"/>
    <w:rsid w:val="00822CE6"/>
    <w:rsid w:val="00822FB3"/>
    <w:rsid w:val="00823CC8"/>
    <w:rsid w:val="00824AC4"/>
    <w:rsid w:val="00825B4B"/>
    <w:rsid w:val="00826787"/>
    <w:rsid w:val="00827112"/>
    <w:rsid w:val="0083152F"/>
    <w:rsid w:val="00831D80"/>
    <w:rsid w:val="00831F33"/>
    <w:rsid w:val="00832842"/>
    <w:rsid w:val="00836783"/>
    <w:rsid w:val="0083720A"/>
    <w:rsid w:val="008376A6"/>
    <w:rsid w:val="00840C26"/>
    <w:rsid w:val="008422A2"/>
    <w:rsid w:val="00842400"/>
    <w:rsid w:val="00842874"/>
    <w:rsid w:val="00844D24"/>
    <w:rsid w:val="00845137"/>
    <w:rsid w:val="0084615E"/>
    <w:rsid w:val="00846D27"/>
    <w:rsid w:val="008511BC"/>
    <w:rsid w:val="00851BA8"/>
    <w:rsid w:val="00851C15"/>
    <w:rsid w:val="008528DE"/>
    <w:rsid w:val="00852AC9"/>
    <w:rsid w:val="00853CA1"/>
    <w:rsid w:val="00853CAA"/>
    <w:rsid w:val="00853E92"/>
    <w:rsid w:val="00853FF0"/>
    <w:rsid w:val="0085429B"/>
    <w:rsid w:val="008550DF"/>
    <w:rsid w:val="00855392"/>
    <w:rsid w:val="008553FD"/>
    <w:rsid w:val="00857BA0"/>
    <w:rsid w:val="00860CB6"/>
    <w:rsid w:val="00861421"/>
    <w:rsid w:val="00863744"/>
    <w:rsid w:val="00863A08"/>
    <w:rsid w:val="00863CAF"/>
    <w:rsid w:val="00864343"/>
    <w:rsid w:val="0086482D"/>
    <w:rsid w:val="00866CF3"/>
    <w:rsid w:val="00867641"/>
    <w:rsid w:val="008707EF"/>
    <w:rsid w:val="00874275"/>
    <w:rsid w:val="00874B82"/>
    <w:rsid w:val="00874D83"/>
    <w:rsid w:val="00875381"/>
    <w:rsid w:val="00876D2D"/>
    <w:rsid w:val="00880873"/>
    <w:rsid w:val="0088171E"/>
    <w:rsid w:val="00881C20"/>
    <w:rsid w:val="00883C48"/>
    <w:rsid w:val="00883E39"/>
    <w:rsid w:val="00884102"/>
    <w:rsid w:val="00884403"/>
    <w:rsid w:val="00884A98"/>
    <w:rsid w:val="00887494"/>
    <w:rsid w:val="00887C17"/>
    <w:rsid w:val="00892B26"/>
    <w:rsid w:val="00892D27"/>
    <w:rsid w:val="008946EE"/>
    <w:rsid w:val="008947A3"/>
    <w:rsid w:val="00894E0F"/>
    <w:rsid w:val="008956A5"/>
    <w:rsid w:val="008963AE"/>
    <w:rsid w:val="00897515"/>
    <w:rsid w:val="00897B68"/>
    <w:rsid w:val="008A058F"/>
    <w:rsid w:val="008A1287"/>
    <w:rsid w:val="008A2CEF"/>
    <w:rsid w:val="008A2DF3"/>
    <w:rsid w:val="008A462C"/>
    <w:rsid w:val="008A49AF"/>
    <w:rsid w:val="008A57D8"/>
    <w:rsid w:val="008A5F17"/>
    <w:rsid w:val="008A60C7"/>
    <w:rsid w:val="008A690E"/>
    <w:rsid w:val="008A6A39"/>
    <w:rsid w:val="008A7965"/>
    <w:rsid w:val="008A79EC"/>
    <w:rsid w:val="008B055A"/>
    <w:rsid w:val="008B0C15"/>
    <w:rsid w:val="008B0D1E"/>
    <w:rsid w:val="008B1318"/>
    <w:rsid w:val="008B1849"/>
    <w:rsid w:val="008B392B"/>
    <w:rsid w:val="008B3AC9"/>
    <w:rsid w:val="008B5414"/>
    <w:rsid w:val="008B6716"/>
    <w:rsid w:val="008B772A"/>
    <w:rsid w:val="008C0090"/>
    <w:rsid w:val="008C1488"/>
    <w:rsid w:val="008C1ECC"/>
    <w:rsid w:val="008C2F49"/>
    <w:rsid w:val="008C325A"/>
    <w:rsid w:val="008C40EA"/>
    <w:rsid w:val="008C42AB"/>
    <w:rsid w:val="008C509B"/>
    <w:rsid w:val="008C6535"/>
    <w:rsid w:val="008C77E1"/>
    <w:rsid w:val="008C7FC5"/>
    <w:rsid w:val="008D0102"/>
    <w:rsid w:val="008D0B11"/>
    <w:rsid w:val="008D1FA5"/>
    <w:rsid w:val="008D288C"/>
    <w:rsid w:val="008D2EF0"/>
    <w:rsid w:val="008D55CF"/>
    <w:rsid w:val="008E1419"/>
    <w:rsid w:val="008E1958"/>
    <w:rsid w:val="008E1C64"/>
    <w:rsid w:val="008E1C81"/>
    <w:rsid w:val="008E1F9D"/>
    <w:rsid w:val="008E20A0"/>
    <w:rsid w:val="008E368B"/>
    <w:rsid w:val="008E43C4"/>
    <w:rsid w:val="008E43FA"/>
    <w:rsid w:val="008E456B"/>
    <w:rsid w:val="008E465F"/>
    <w:rsid w:val="008E4E3F"/>
    <w:rsid w:val="008E6830"/>
    <w:rsid w:val="008E7D6D"/>
    <w:rsid w:val="008F0477"/>
    <w:rsid w:val="008F17F7"/>
    <w:rsid w:val="008F2368"/>
    <w:rsid w:val="008F30CD"/>
    <w:rsid w:val="008F35E2"/>
    <w:rsid w:val="008F38F9"/>
    <w:rsid w:val="008F481F"/>
    <w:rsid w:val="008F50A9"/>
    <w:rsid w:val="008F54D7"/>
    <w:rsid w:val="008F55CF"/>
    <w:rsid w:val="009008F1"/>
    <w:rsid w:val="00901C81"/>
    <w:rsid w:val="00901EBD"/>
    <w:rsid w:val="00902302"/>
    <w:rsid w:val="009026CF"/>
    <w:rsid w:val="00903711"/>
    <w:rsid w:val="00903D16"/>
    <w:rsid w:val="00904421"/>
    <w:rsid w:val="0090468F"/>
    <w:rsid w:val="00904B3B"/>
    <w:rsid w:val="009057E1"/>
    <w:rsid w:val="00905CFC"/>
    <w:rsid w:val="00905EA4"/>
    <w:rsid w:val="009062CC"/>
    <w:rsid w:val="00906CE4"/>
    <w:rsid w:val="0090733E"/>
    <w:rsid w:val="009079EE"/>
    <w:rsid w:val="00910753"/>
    <w:rsid w:val="0091180A"/>
    <w:rsid w:val="00911A78"/>
    <w:rsid w:val="00912234"/>
    <w:rsid w:val="00912573"/>
    <w:rsid w:val="00913278"/>
    <w:rsid w:val="00913442"/>
    <w:rsid w:val="00913C60"/>
    <w:rsid w:val="00913CA7"/>
    <w:rsid w:val="00914B0D"/>
    <w:rsid w:val="00914C2C"/>
    <w:rsid w:val="00915985"/>
    <w:rsid w:val="00916399"/>
    <w:rsid w:val="00921007"/>
    <w:rsid w:val="00921FF0"/>
    <w:rsid w:val="0092362C"/>
    <w:rsid w:val="009236B2"/>
    <w:rsid w:val="00923AC1"/>
    <w:rsid w:val="00925FB5"/>
    <w:rsid w:val="00926EC9"/>
    <w:rsid w:val="00927C1E"/>
    <w:rsid w:val="009304D6"/>
    <w:rsid w:val="009325C7"/>
    <w:rsid w:val="009341EB"/>
    <w:rsid w:val="00935C70"/>
    <w:rsid w:val="00936722"/>
    <w:rsid w:val="00937103"/>
    <w:rsid w:val="00937928"/>
    <w:rsid w:val="0094056F"/>
    <w:rsid w:val="0094174F"/>
    <w:rsid w:val="00941CE6"/>
    <w:rsid w:val="00941EF5"/>
    <w:rsid w:val="009433B5"/>
    <w:rsid w:val="00943D74"/>
    <w:rsid w:val="00944B87"/>
    <w:rsid w:val="00944F6B"/>
    <w:rsid w:val="0094767C"/>
    <w:rsid w:val="00947F00"/>
    <w:rsid w:val="009504F3"/>
    <w:rsid w:val="00950C9A"/>
    <w:rsid w:val="009517FA"/>
    <w:rsid w:val="00952B55"/>
    <w:rsid w:val="00952F46"/>
    <w:rsid w:val="00953E8C"/>
    <w:rsid w:val="00954116"/>
    <w:rsid w:val="00954A04"/>
    <w:rsid w:val="009553D5"/>
    <w:rsid w:val="0095577A"/>
    <w:rsid w:val="00955E68"/>
    <w:rsid w:val="0095714F"/>
    <w:rsid w:val="00957862"/>
    <w:rsid w:val="0096161E"/>
    <w:rsid w:val="00963BAF"/>
    <w:rsid w:val="00963C6F"/>
    <w:rsid w:val="00963F7A"/>
    <w:rsid w:val="00964E4D"/>
    <w:rsid w:val="0096580A"/>
    <w:rsid w:val="009662A9"/>
    <w:rsid w:val="00966A22"/>
    <w:rsid w:val="009676BA"/>
    <w:rsid w:val="00970777"/>
    <w:rsid w:val="00970F5A"/>
    <w:rsid w:val="009715B5"/>
    <w:rsid w:val="0097294F"/>
    <w:rsid w:val="00973484"/>
    <w:rsid w:val="00973E89"/>
    <w:rsid w:val="00974BC9"/>
    <w:rsid w:val="00975149"/>
    <w:rsid w:val="00975368"/>
    <w:rsid w:val="00975599"/>
    <w:rsid w:val="009769A8"/>
    <w:rsid w:val="0097749C"/>
    <w:rsid w:val="009777D4"/>
    <w:rsid w:val="009804A8"/>
    <w:rsid w:val="00982A31"/>
    <w:rsid w:val="00983609"/>
    <w:rsid w:val="00983CF5"/>
    <w:rsid w:val="00984335"/>
    <w:rsid w:val="009847F7"/>
    <w:rsid w:val="00984DB4"/>
    <w:rsid w:val="009855A4"/>
    <w:rsid w:val="0098612A"/>
    <w:rsid w:val="009865A2"/>
    <w:rsid w:val="00986CEC"/>
    <w:rsid w:val="00986D37"/>
    <w:rsid w:val="00987657"/>
    <w:rsid w:val="00987ECC"/>
    <w:rsid w:val="00990344"/>
    <w:rsid w:val="009906C8"/>
    <w:rsid w:val="00991FAB"/>
    <w:rsid w:val="0099397B"/>
    <w:rsid w:val="009953EA"/>
    <w:rsid w:val="00995F64"/>
    <w:rsid w:val="00996CB4"/>
    <w:rsid w:val="00997AD8"/>
    <w:rsid w:val="00997C5F"/>
    <w:rsid w:val="009A0EC6"/>
    <w:rsid w:val="009A15EA"/>
    <w:rsid w:val="009A1E39"/>
    <w:rsid w:val="009A2037"/>
    <w:rsid w:val="009A325E"/>
    <w:rsid w:val="009A3C83"/>
    <w:rsid w:val="009A5215"/>
    <w:rsid w:val="009A5E28"/>
    <w:rsid w:val="009A6E66"/>
    <w:rsid w:val="009A6F9A"/>
    <w:rsid w:val="009A72AF"/>
    <w:rsid w:val="009A7459"/>
    <w:rsid w:val="009A7E27"/>
    <w:rsid w:val="009A7F1F"/>
    <w:rsid w:val="009B03CA"/>
    <w:rsid w:val="009B1961"/>
    <w:rsid w:val="009B1B05"/>
    <w:rsid w:val="009B1C38"/>
    <w:rsid w:val="009B2895"/>
    <w:rsid w:val="009B2B26"/>
    <w:rsid w:val="009B2FF2"/>
    <w:rsid w:val="009B333C"/>
    <w:rsid w:val="009B45A1"/>
    <w:rsid w:val="009B7053"/>
    <w:rsid w:val="009C0FD5"/>
    <w:rsid w:val="009C1C47"/>
    <w:rsid w:val="009C264F"/>
    <w:rsid w:val="009C29F5"/>
    <w:rsid w:val="009C2F80"/>
    <w:rsid w:val="009C44DB"/>
    <w:rsid w:val="009C53F7"/>
    <w:rsid w:val="009C657D"/>
    <w:rsid w:val="009C7714"/>
    <w:rsid w:val="009D1B26"/>
    <w:rsid w:val="009D2998"/>
    <w:rsid w:val="009D3C6B"/>
    <w:rsid w:val="009D5125"/>
    <w:rsid w:val="009D5801"/>
    <w:rsid w:val="009D655B"/>
    <w:rsid w:val="009D697F"/>
    <w:rsid w:val="009D7BAA"/>
    <w:rsid w:val="009E09E0"/>
    <w:rsid w:val="009E2F00"/>
    <w:rsid w:val="009E4F88"/>
    <w:rsid w:val="009E601E"/>
    <w:rsid w:val="009E7512"/>
    <w:rsid w:val="009F0126"/>
    <w:rsid w:val="009F077B"/>
    <w:rsid w:val="009F1C81"/>
    <w:rsid w:val="009F1DA0"/>
    <w:rsid w:val="009F3075"/>
    <w:rsid w:val="009F55D9"/>
    <w:rsid w:val="009F6523"/>
    <w:rsid w:val="009F674A"/>
    <w:rsid w:val="009F6A99"/>
    <w:rsid w:val="009F7322"/>
    <w:rsid w:val="00A0082D"/>
    <w:rsid w:val="00A00C6C"/>
    <w:rsid w:val="00A00F74"/>
    <w:rsid w:val="00A0492F"/>
    <w:rsid w:val="00A05584"/>
    <w:rsid w:val="00A06FE5"/>
    <w:rsid w:val="00A0736B"/>
    <w:rsid w:val="00A109A0"/>
    <w:rsid w:val="00A11442"/>
    <w:rsid w:val="00A137D3"/>
    <w:rsid w:val="00A13C58"/>
    <w:rsid w:val="00A14E61"/>
    <w:rsid w:val="00A17505"/>
    <w:rsid w:val="00A17622"/>
    <w:rsid w:val="00A20B3E"/>
    <w:rsid w:val="00A21E83"/>
    <w:rsid w:val="00A220FF"/>
    <w:rsid w:val="00A235E4"/>
    <w:rsid w:val="00A24C52"/>
    <w:rsid w:val="00A2649A"/>
    <w:rsid w:val="00A27EDD"/>
    <w:rsid w:val="00A328F7"/>
    <w:rsid w:val="00A363E0"/>
    <w:rsid w:val="00A36F25"/>
    <w:rsid w:val="00A405E0"/>
    <w:rsid w:val="00A406D8"/>
    <w:rsid w:val="00A40C8B"/>
    <w:rsid w:val="00A41E48"/>
    <w:rsid w:val="00A434A9"/>
    <w:rsid w:val="00A44B1A"/>
    <w:rsid w:val="00A45ABE"/>
    <w:rsid w:val="00A46B2B"/>
    <w:rsid w:val="00A50550"/>
    <w:rsid w:val="00A50F5D"/>
    <w:rsid w:val="00A52948"/>
    <w:rsid w:val="00A537B8"/>
    <w:rsid w:val="00A55FA6"/>
    <w:rsid w:val="00A57F76"/>
    <w:rsid w:val="00A616B8"/>
    <w:rsid w:val="00A61D84"/>
    <w:rsid w:val="00A62D9F"/>
    <w:rsid w:val="00A6370C"/>
    <w:rsid w:val="00A66F80"/>
    <w:rsid w:val="00A6756B"/>
    <w:rsid w:val="00A67CC1"/>
    <w:rsid w:val="00A71125"/>
    <w:rsid w:val="00A73487"/>
    <w:rsid w:val="00A7381F"/>
    <w:rsid w:val="00A73AEA"/>
    <w:rsid w:val="00A74E05"/>
    <w:rsid w:val="00A7744C"/>
    <w:rsid w:val="00A77941"/>
    <w:rsid w:val="00A77943"/>
    <w:rsid w:val="00A77A7A"/>
    <w:rsid w:val="00A80268"/>
    <w:rsid w:val="00A80F37"/>
    <w:rsid w:val="00A81003"/>
    <w:rsid w:val="00A81F2D"/>
    <w:rsid w:val="00A82EA4"/>
    <w:rsid w:val="00A83B90"/>
    <w:rsid w:val="00A842FF"/>
    <w:rsid w:val="00A847AB"/>
    <w:rsid w:val="00A84DCD"/>
    <w:rsid w:val="00A85488"/>
    <w:rsid w:val="00A85912"/>
    <w:rsid w:val="00A85CF0"/>
    <w:rsid w:val="00A8712D"/>
    <w:rsid w:val="00A87E77"/>
    <w:rsid w:val="00A90C17"/>
    <w:rsid w:val="00A914DA"/>
    <w:rsid w:val="00A91FB7"/>
    <w:rsid w:val="00A947B9"/>
    <w:rsid w:val="00A9508D"/>
    <w:rsid w:val="00A950B8"/>
    <w:rsid w:val="00A950EB"/>
    <w:rsid w:val="00A955CB"/>
    <w:rsid w:val="00A955FC"/>
    <w:rsid w:val="00A9669E"/>
    <w:rsid w:val="00AA0B5B"/>
    <w:rsid w:val="00AA18ED"/>
    <w:rsid w:val="00AA2115"/>
    <w:rsid w:val="00AA2C27"/>
    <w:rsid w:val="00AA3357"/>
    <w:rsid w:val="00AA33BA"/>
    <w:rsid w:val="00AA38A0"/>
    <w:rsid w:val="00AA46F8"/>
    <w:rsid w:val="00AA5356"/>
    <w:rsid w:val="00AA6056"/>
    <w:rsid w:val="00AA628C"/>
    <w:rsid w:val="00AA6E4C"/>
    <w:rsid w:val="00AA7689"/>
    <w:rsid w:val="00AA79CB"/>
    <w:rsid w:val="00AA7C3A"/>
    <w:rsid w:val="00AB23C2"/>
    <w:rsid w:val="00AB2426"/>
    <w:rsid w:val="00AB243B"/>
    <w:rsid w:val="00AB29AD"/>
    <w:rsid w:val="00AB3D93"/>
    <w:rsid w:val="00AB46EB"/>
    <w:rsid w:val="00AB5208"/>
    <w:rsid w:val="00AB566A"/>
    <w:rsid w:val="00AB5F02"/>
    <w:rsid w:val="00AB60AE"/>
    <w:rsid w:val="00AB6163"/>
    <w:rsid w:val="00AB63B3"/>
    <w:rsid w:val="00AB799F"/>
    <w:rsid w:val="00AB7C7D"/>
    <w:rsid w:val="00AC04F5"/>
    <w:rsid w:val="00AC0CDC"/>
    <w:rsid w:val="00AC31A4"/>
    <w:rsid w:val="00AC31C5"/>
    <w:rsid w:val="00AC3F06"/>
    <w:rsid w:val="00AC4431"/>
    <w:rsid w:val="00AC5CA3"/>
    <w:rsid w:val="00AC70D7"/>
    <w:rsid w:val="00AD0648"/>
    <w:rsid w:val="00AD2B21"/>
    <w:rsid w:val="00AD2C29"/>
    <w:rsid w:val="00AD3210"/>
    <w:rsid w:val="00AD4AB6"/>
    <w:rsid w:val="00AD6CC8"/>
    <w:rsid w:val="00AD748F"/>
    <w:rsid w:val="00AD7FB5"/>
    <w:rsid w:val="00AE08D5"/>
    <w:rsid w:val="00AE2700"/>
    <w:rsid w:val="00AE3106"/>
    <w:rsid w:val="00AE4A09"/>
    <w:rsid w:val="00AE5285"/>
    <w:rsid w:val="00AE550D"/>
    <w:rsid w:val="00AE5E5A"/>
    <w:rsid w:val="00AE68F5"/>
    <w:rsid w:val="00AE6DB3"/>
    <w:rsid w:val="00AE71F8"/>
    <w:rsid w:val="00AF071F"/>
    <w:rsid w:val="00AF08B4"/>
    <w:rsid w:val="00AF11C2"/>
    <w:rsid w:val="00AF1331"/>
    <w:rsid w:val="00AF15B0"/>
    <w:rsid w:val="00AF283E"/>
    <w:rsid w:val="00AF2A8C"/>
    <w:rsid w:val="00AF3DAA"/>
    <w:rsid w:val="00AF54CD"/>
    <w:rsid w:val="00AF5E91"/>
    <w:rsid w:val="00AF606F"/>
    <w:rsid w:val="00AF6A5A"/>
    <w:rsid w:val="00B0103A"/>
    <w:rsid w:val="00B0195B"/>
    <w:rsid w:val="00B01FB7"/>
    <w:rsid w:val="00B02743"/>
    <w:rsid w:val="00B02DC3"/>
    <w:rsid w:val="00B0330D"/>
    <w:rsid w:val="00B03B36"/>
    <w:rsid w:val="00B04F51"/>
    <w:rsid w:val="00B10FD7"/>
    <w:rsid w:val="00B11323"/>
    <w:rsid w:val="00B131ED"/>
    <w:rsid w:val="00B131F3"/>
    <w:rsid w:val="00B14725"/>
    <w:rsid w:val="00B16EFE"/>
    <w:rsid w:val="00B216D6"/>
    <w:rsid w:val="00B223AF"/>
    <w:rsid w:val="00B256A9"/>
    <w:rsid w:val="00B30F30"/>
    <w:rsid w:val="00B31025"/>
    <w:rsid w:val="00B31F2A"/>
    <w:rsid w:val="00B32033"/>
    <w:rsid w:val="00B32BBC"/>
    <w:rsid w:val="00B348CF"/>
    <w:rsid w:val="00B350E1"/>
    <w:rsid w:val="00B35B70"/>
    <w:rsid w:val="00B365AD"/>
    <w:rsid w:val="00B375FC"/>
    <w:rsid w:val="00B403D7"/>
    <w:rsid w:val="00B42A35"/>
    <w:rsid w:val="00B42B20"/>
    <w:rsid w:val="00B43A61"/>
    <w:rsid w:val="00B456CE"/>
    <w:rsid w:val="00B45A47"/>
    <w:rsid w:val="00B46BCD"/>
    <w:rsid w:val="00B4796A"/>
    <w:rsid w:val="00B50164"/>
    <w:rsid w:val="00B52407"/>
    <w:rsid w:val="00B52738"/>
    <w:rsid w:val="00B5418C"/>
    <w:rsid w:val="00B548B7"/>
    <w:rsid w:val="00B55B72"/>
    <w:rsid w:val="00B56496"/>
    <w:rsid w:val="00B5671A"/>
    <w:rsid w:val="00B571E2"/>
    <w:rsid w:val="00B57234"/>
    <w:rsid w:val="00B57396"/>
    <w:rsid w:val="00B6122D"/>
    <w:rsid w:val="00B62986"/>
    <w:rsid w:val="00B62A89"/>
    <w:rsid w:val="00B63325"/>
    <w:rsid w:val="00B63A3B"/>
    <w:rsid w:val="00B641CA"/>
    <w:rsid w:val="00B642E6"/>
    <w:rsid w:val="00B64CDF"/>
    <w:rsid w:val="00B65195"/>
    <w:rsid w:val="00B65822"/>
    <w:rsid w:val="00B65B3B"/>
    <w:rsid w:val="00B66DCA"/>
    <w:rsid w:val="00B70A1B"/>
    <w:rsid w:val="00B73008"/>
    <w:rsid w:val="00B7345F"/>
    <w:rsid w:val="00B7349D"/>
    <w:rsid w:val="00B7385D"/>
    <w:rsid w:val="00B73EE1"/>
    <w:rsid w:val="00B80037"/>
    <w:rsid w:val="00B832A0"/>
    <w:rsid w:val="00B84032"/>
    <w:rsid w:val="00B845D3"/>
    <w:rsid w:val="00B85951"/>
    <w:rsid w:val="00B86218"/>
    <w:rsid w:val="00B86C68"/>
    <w:rsid w:val="00B87451"/>
    <w:rsid w:val="00B87969"/>
    <w:rsid w:val="00B87C2B"/>
    <w:rsid w:val="00B901DD"/>
    <w:rsid w:val="00B90F28"/>
    <w:rsid w:val="00B917C8"/>
    <w:rsid w:val="00B92407"/>
    <w:rsid w:val="00B92DD6"/>
    <w:rsid w:val="00B94603"/>
    <w:rsid w:val="00B95B03"/>
    <w:rsid w:val="00B97C55"/>
    <w:rsid w:val="00B97D01"/>
    <w:rsid w:val="00B97E07"/>
    <w:rsid w:val="00BA100A"/>
    <w:rsid w:val="00BA1330"/>
    <w:rsid w:val="00BA15FB"/>
    <w:rsid w:val="00BA2F55"/>
    <w:rsid w:val="00BA38E3"/>
    <w:rsid w:val="00BA3F47"/>
    <w:rsid w:val="00BA4885"/>
    <w:rsid w:val="00BA56A6"/>
    <w:rsid w:val="00BA6037"/>
    <w:rsid w:val="00BA7362"/>
    <w:rsid w:val="00BA7E27"/>
    <w:rsid w:val="00BA7F80"/>
    <w:rsid w:val="00BB0A0D"/>
    <w:rsid w:val="00BB13DF"/>
    <w:rsid w:val="00BB25EB"/>
    <w:rsid w:val="00BB38AF"/>
    <w:rsid w:val="00BB4117"/>
    <w:rsid w:val="00BB4B3C"/>
    <w:rsid w:val="00BB7521"/>
    <w:rsid w:val="00BC0E64"/>
    <w:rsid w:val="00BC2AE0"/>
    <w:rsid w:val="00BC2C31"/>
    <w:rsid w:val="00BC3D6E"/>
    <w:rsid w:val="00BC4870"/>
    <w:rsid w:val="00BC5286"/>
    <w:rsid w:val="00BC6397"/>
    <w:rsid w:val="00BC63E9"/>
    <w:rsid w:val="00BC6651"/>
    <w:rsid w:val="00BC6AE2"/>
    <w:rsid w:val="00BC6E85"/>
    <w:rsid w:val="00BC6F2F"/>
    <w:rsid w:val="00BD0411"/>
    <w:rsid w:val="00BD073B"/>
    <w:rsid w:val="00BD150E"/>
    <w:rsid w:val="00BD2008"/>
    <w:rsid w:val="00BD2328"/>
    <w:rsid w:val="00BD3E38"/>
    <w:rsid w:val="00BD410C"/>
    <w:rsid w:val="00BD49BF"/>
    <w:rsid w:val="00BD4E71"/>
    <w:rsid w:val="00BD66BD"/>
    <w:rsid w:val="00BE0347"/>
    <w:rsid w:val="00BE0386"/>
    <w:rsid w:val="00BE15CF"/>
    <w:rsid w:val="00BE3095"/>
    <w:rsid w:val="00BE344C"/>
    <w:rsid w:val="00BE3F88"/>
    <w:rsid w:val="00BE40C2"/>
    <w:rsid w:val="00BE683A"/>
    <w:rsid w:val="00BF04BC"/>
    <w:rsid w:val="00BF0864"/>
    <w:rsid w:val="00BF09BC"/>
    <w:rsid w:val="00BF1356"/>
    <w:rsid w:val="00BF180B"/>
    <w:rsid w:val="00BF1AFD"/>
    <w:rsid w:val="00BF2D4D"/>
    <w:rsid w:val="00BF30C9"/>
    <w:rsid w:val="00BF30FB"/>
    <w:rsid w:val="00BF561D"/>
    <w:rsid w:val="00BF782D"/>
    <w:rsid w:val="00BF78EB"/>
    <w:rsid w:val="00C01944"/>
    <w:rsid w:val="00C02457"/>
    <w:rsid w:val="00C028B1"/>
    <w:rsid w:val="00C02DE2"/>
    <w:rsid w:val="00C032DC"/>
    <w:rsid w:val="00C05FCD"/>
    <w:rsid w:val="00C062E2"/>
    <w:rsid w:val="00C07492"/>
    <w:rsid w:val="00C118BA"/>
    <w:rsid w:val="00C11A7B"/>
    <w:rsid w:val="00C130CC"/>
    <w:rsid w:val="00C13383"/>
    <w:rsid w:val="00C153CA"/>
    <w:rsid w:val="00C15F10"/>
    <w:rsid w:val="00C17B45"/>
    <w:rsid w:val="00C238EB"/>
    <w:rsid w:val="00C23AB3"/>
    <w:rsid w:val="00C23C22"/>
    <w:rsid w:val="00C248C6"/>
    <w:rsid w:val="00C254EF"/>
    <w:rsid w:val="00C25FCA"/>
    <w:rsid w:val="00C264A5"/>
    <w:rsid w:val="00C264E8"/>
    <w:rsid w:val="00C269CB"/>
    <w:rsid w:val="00C27058"/>
    <w:rsid w:val="00C27C3B"/>
    <w:rsid w:val="00C30055"/>
    <w:rsid w:val="00C30284"/>
    <w:rsid w:val="00C30911"/>
    <w:rsid w:val="00C31B94"/>
    <w:rsid w:val="00C321B5"/>
    <w:rsid w:val="00C32E0C"/>
    <w:rsid w:val="00C33211"/>
    <w:rsid w:val="00C34459"/>
    <w:rsid w:val="00C34AC4"/>
    <w:rsid w:val="00C35186"/>
    <w:rsid w:val="00C36A7E"/>
    <w:rsid w:val="00C370CE"/>
    <w:rsid w:val="00C37EB6"/>
    <w:rsid w:val="00C400D2"/>
    <w:rsid w:val="00C41322"/>
    <w:rsid w:val="00C41CD4"/>
    <w:rsid w:val="00C42309"/>
    <w:rsid w:val="00C44339"/>
    <w:rsid w:val="00C443EC"/>
    <w:rsid w:val="00C447BF"/>
    <w:rsid w:val="00C44A17"/>
    <w:rsid w:val="00C45074"/>
    <w:rsid w:val="00C45675"/>
    <w:rsid w:val="00C45D90"/>
    <w:rsid w:val="00C4708A"/>
    <w:rsid w:val="00C47B1C"/>
    <w:rsid w:val="00C47FF0"/>
    <w:rsid w:val="00C50033"/>
    <w:rsid w:val="00C52913"/>
    <w:rsid w:val="00C55DD4"/>
    <w:rsid w:val="00C56D4A"/>
    <w:rsid w:val="00C5724E"/>
    <w:rsid w:val="00C604B2"/>
    <w:rsid w:val="00C60A18"/>
    <w:rsid w:val="00C61D55"/>
    <w:rsid w:val="00C6333C"/>
    <w:rsid w:val="00C65D7A"/>
    <w:rsid w:val="00C6641F"/>
    <w:rsid w:val="00C71477"/>
    <w:rsid w:val="00C7160E"/>
    <w:rsid w:val="00C7220A"/>
    <w:rsid w:val="00C7359B"/>
    <w:rsid w:val="00C76B4F"/>
    <w:rsid w:val="00C8017C"/>
    <w:rsid w:val="00C80553"/>
    <w:rsid w:val="00C8140B"/>
    <w:rsid w:val="00C8149E"/>
    <w:rsid w:val="00C8180E"/>
    <w:rsid w:val="00C82730"/>
    <w:rsid w:val="00C83157"/>
    <w:rsid w:val="00C85269"/>
    <w:rsid w:val="00C8639C"/>
    <w:rsid w:val="00C86494"/>
    <w:rsid w:val="00C871B0"/>
    <w:rsid w:val="00C87E33"/>
    <w:rsid w:val="00C907C0"/>
    <w:rsid w:val="00C917E0"/>
    <w:rsid w:val="00C922A4"/>
    <w:rsid w:val="00C931FE"/>
    <w:rsid w:val="00C93779"/>
    <w:rsid w:val="00C943FE"/>
    <w:rsid w:val="00C94685"/>
    <w:rsid w:val="00C962F9"/>
    <w:rsid w:val="00CA016B"/>
    <w:rsid w:val="00CA102A"/>
    <w:rsid w:val="00CA1460"/>
    <w:rsid w:val="00CA1F92"/>
    <w:rsid w:val="00CA2267"/>
    <w:rsid w:val="00CA23C0"/>
    <w:rsid w:val="00CA2B1A"/>
    <w:rsid w:val="00CA41BC"/>
    <w:rsid w:val="00CA457A"/>
    <w:rsid w:val="00CA48C7"/>
    <w:rsid w:val="00CA570C"/>
    <w:rsid w:val="00CA67CC"/>
    <w:rsid w:val="00CA7EBF"/>
    <w:rsid w:val="00CB07AB"/>
    <w:rsid w:val="00CB22C9"/>
    <w:rsid w:val="00CB4023"/>
    <w:rsid w:val="00CB4047"/>
    <w:rsid w:val="00CB411D"/>
    <w:rsid w:val="00CB68B7"/>
    <w:rsid w:val="00CB6F64"/>
    <w:rsid w:val="00CC068F"/>
    <w:rsid w:val="00CC112A"/>
    <w:rsid w:val="00CC36D8"/>
    <w:rsid w:val="00CC5143"/>
    <w:rsid w:val="00CC6442"/>
    <w:rsid w:val="00CC7600"/>
    <w:rsid w:val="00CC782F"/>
    <w:rsid w:val="00CD08FE"/>
    <w:rsid w:val="00CD1248"/>
    <w:rsid w:val="00CD20DF"/>
    <w:rsid w:val="00CD2A00"/>
    <w:rsid w:val="00CD3419"/>
    <w:rsid w:val="00CD4582"/>
    <w:rsid w:val="00CD4641"/>
    <w:rsid w:val="00CD4E76"/>
    <w:rsid w:val="00CD5891"/>
    <w:rsid w:val="00CD6F88"/>
    <w:rsid w:val="00CD7037"/>
    <w:rsid w:val="00CD7B4B"/>
    <w:rsid w:val="00CD7C78"/>
    <w:rsid w:val="00CE2F05"/>
    <w:rsid w:val="00CE3CC9"/>
    <w:rsid w:val="00CE4AA8"/>
    <w:rsid w:val="00CE6070"/>
    <w:rsid w:val="00CE6698"/>
    <w:rsid w:val="00CE6816"/>
    <w:rsid w:val="00CE6C55"/>
    <w:rsid w:val="00CF1A5E"/>
    <w:rsid w:val="00CF1F9F"/>
    <w:rsid w:val="00CF2237"/>
    <w:rsid w:val="00CF2330"/>
    <w:rsid w:val="00CF2813"/>
    <w:rsid w:val="00CF2BCA"/>
    <w:rsid w:val="00CF3D99"/>
    <w:rsid w:val="00CF47CD"/>
    <w:rsid w:val="00CF5106"/>
    <w:rsid w:val="00CF6349"/>
    <w:rsid w:val="00CF680A"/>
    <w:rsid w:val="00D050FB"/>
    <w:rsid w:val="00D057DF"/>
    <w:rsid w:val="00D058D7"/>
    <w:rsid w:val="00D07802"/>
    <w:rsid w:val="00D122C8"/>
    <w:rsid w:val="00D12733"/>
    <w:rsid w:val="00D138C3"/>
    <w:rsid w:val="00D1441D"/>
    <w:rsid w:val="00D16225"/>
    <w:rsid w:val="00D16854"/>
    <w:rsid w:val="00D1749F"/>
    <w:rsid w:val="00D17965"/>
    <w:rsid w:val="00D21F84"/>
    <w:rsid w:val="00D22F50"/>
    <w:rsid w:val="00D231CB"/>
    <w:rsid w:val="00D23478"/>
    <w:rsid w:val="00D2573A"/>
    <w:rsid w:val="00D2794A"/>
    <w:rsid w:val="00D27E3E"/>
    <w:rsid w:val="00D31157"/>
    <w:rsid w:val="00D31439"/>
    <w:rsid w:val="00D328BE"/>
    <w:rsid w:val="00D330EA"/>
    <w:rsid w:val="00D3468F"/>
    <w:rsid w:val="00D355CC"/>
    <w:rsid w:val="00D36062"/>
    <w:rsid w:val="00D4087E"/>
    <w:rsid w:val="00D410DF"/>
    <w:rsid w:val="00D41445"/>
    <w:rsid w:val="00D4194D"/>
    <w:rsid w:val="00D43B76"/>
    <w:rsid w:val="00D43EF5"/>
    <w:rsid w:val="00D44880"/>
    <w:rsid w:val="00D4494E"/>
    <w:rsid w:val="00D46B68"/>
    <w:rsid w:val="00D47335"/>
    <w:rsid w:val="00D47D43"/>
    <w:rsid w:val="00D50C0D"/>
    <w:rsid w:val="00D51608"/>
    <w:rsid w:val="00D52104"/>
    <w:rsid w:val="00D522C6"/>
    <w:rsid w:val="00D52329"/>
    <w:rsid w:val="00D5240C"/>
    <w:rsid w:val="00D532A1"/>
    <w:rsid w:val="00D5358A"/>
    <w:rsid w:val="00D53984"/>
    <w:rsid w:val="00D54290"/>
    <w:rsid w:val="00D54AEF"/>
    <w:rsid w:val="00D55695"/>
    <w:rsid w:val="00D55AD8"/>
    <w:rsid w:val="00D5617E"/>
    <w:rsid w:val="00D5622E"/>
    <w:rsid w:val="00D56DC0"/>
    <w:rsid w:val="00D56DF5"/>
    <w:rsid w:val="00D56EFE"/>
    <w:rsid w:val="00D57C2B"/>
    <w:rsid w:val="00D57DDE"/>
    <w:rsid w:val="00D62768"/>
    <w:rsid w:val="00D63B6C"/>
    <w:rsid w:val="00D64831"/>
    <w:rsid w:val="00D663EC"/>
    <w:rsid w:val="00D67FAE"/>
    <w:rsid w:val="00D70E54"/>
    <w:rsid w:val="00D72D3A"/>
    <w:rsid w:val="00D74435"/>
    <w:rsid w:val="00D75A7B"/>
    <w:rsid w:val="00D75BE6"/>
    <w:rsid w:val="00D7659F"/>
    <w:rsid w:val="00D76EB1"/>
    <w:rsid w:val="00D77E34"/>
    <w:rsid w:val="00D80D07"/>
    <w:rsid w:val="00D818B7"/>
    <w:rsid w:val="00D82A42"/>
    <w:rsid w:val="00D84FE4"/>
    <w:rsid w:val="00D853FA"/>
    <w:rsid w:val="00D85CEE"/>
    <w:rsid w:val="00D8620C"/>
    <w:rsid w:val="00D86F76"/>
    <w:rsid w:val="00D872DC"/>
    <w:rsid w:val="00D90C91"/>
    <w:rsid w:val="00D90EA1"/>
    <w:rsid w:val="00D9157E"/>
    <w:rsid w:val="00D92DD7"/>
    <w:rsid w:val="00D938AD"/>
    <w:rsid w:val="00D93BB6"/>
    <w:rsid w:val="00D959A4"/>
    <w:rsid w:val="00D96939"/>
    <w:rsid w:val="00D97B19"/>
    <w:rsid w:val="00D97F87"/>
    <w:rsid w:val="00DA0AA8"/>
    <w:rsid w:val="00DA183E"/>
    <w:rsid w:val="00DA3968"/>
    <w:rsid w:val="00DA3DC4"/>
    <w:rsid w:val="00DA4251"/>
    <w:rsid w:val="00DA4DD0"/>
    <w:rsid w:val="00DA56F9"/>
    <w:rsid w:val="00DA686B"/>
    <w:rsid w:val="00DB0627"/>
    <w:rsid w:val="00DB0865"/>
    <w:rsid w:val="00DB17D1"/>
    <w:rsid w:val="00DB31F8"/>
    <w:rsid w:val="00DB3E02"/>
    <w:rsid w:val="00DB5A92"/>
    <w:rsid w:val="00DB620B"/>
    <w:rsid w:val="00DB66DA"/>
    <w:rsid w:val="00DB6B61"/>
    <w:rsid w:val="00DC15ED"/>
    <w:rsid w:val="00DC1C5C"/>
    <w:rsid w:val="00DC23B9"/>
    <w:rsid w:val="00DC2556"/>
    <w:rsid w:val="00DC43AB"/>
    <w:rsid w:val="00DC4991"/>
    <w:rsid w:val="00DC4FB9"/>
    <w:rsid w:val="00DC5096"/>
    <w:rsid w:val="00DC5F2E"/>
    <w:rsid w:val="00DC6109"/>
    <w:rsid w:val="00DC73FF"/>
    <w:rsid w:val="00DC76A2"/>
    <w:rsid w:val="00DC7CCD"/>
    <w:rsid w:val="00DC7E68"/>
    <w:rsid w:val="00DD0931"/>
    <w:rsid w:val="00DD0DC0"/>
    <w:rsid w:val="00DD17E8"/>
    <w:rsid w:val="00DD29EE"/>
    <w:rsid w:val="00DD4F83"/>
    <w:rsid w:val="00DD5560"/>
    <w:rsid w:val="00DD672B"/>
    <w:rsid w:val="00DD6C48"/>
    <w:rsid w:val="00DE0D6C"/>
    <w:rsid w:val="00DE1515"/>
    <w:rsid w:val="00DE1FD7"/>
    <w:rsid w:val="00DE2299"/>
    <w:rsid w:val="00DE3D85"/>
    <w:rsid w:val="00DE3D9E"/>
    <w:rsid w:val="00DE468A"/>
    <w:rsid w:val="00DE4BFD"/>
    <w:rsid w:val="00DE4E37"/>
    <w:rsid w:val="00DE56FA"/>
    <w:rsid w:val="00DE5FBF"/>
    <w:rsid w:val="00DE66D8"/>
    <w:rsid w:val="00DE670B"/>
    <w:rsid w:val="00DF0152"/>
    <w:rsid w:val="00DF0406"/>
    <w:rsid w:val="00DF0ECC"/>
    <w:rsid w:val="00DF2B1F"/>
    <w:rsid w:val="00DF2CEA"/>
    <w:rsid w:val="00DF3173"/>
    <w:rsid w:val="00DF478B"/>
    <w:rsid w:val="00DF4AB7"/>
    <w:rsid w:val="00DF4B26"/>
    <w:rsid w:val="00DF52AD"/>
    <w:rsid w:val="00DF61F9"/>
    <w:rsid w:val="00DF73FD"/>
    <w:rsid w:val="00DF7E77"/>
    <w:rsid w:val="00DF7FEA"/>
    <w:rsid w:val="00E03BA8"/>
    <w:rsid w:val="00E05713"/>
    <w:rsid w:val="00E05865"/>
    <w:rsid w:val="00E117F8"/>
    <w:rsid w:val="00E12239"/>
    <w:rsid w:val="00E123CE"/>
    <w:rsid w:val="00E12482"/>
    <w:rsid w:val="00E12495"/>
    <w:rsid w:val="00E1655A"/>
    <w:rsid w:val="00E16612"/>
    <w:rsid w:val="00E16772"/>
    <w:rsid w:val="00E17377"/>
    <w:rsid w:val="00E174D0"/>
    <w:rsid w:val="00E179BE"/>
    <w:rsid w:val="00E20B59"/>
    <w:rsid w:val="00E21D1D"/>
    <w:rsid w:val="00E24E10"/>
    <w:rsid w:val="00E25457"/>
    <w:rsid w:val="00E25843"/>
    <w:rsid w:val="00E25C8B"/>
    <w:rsid w:val="00E26A3D"/>
    <w:rsid w:val="00E271A4"/>
    <w:rsid w:val="00E30E60"/>
    <w:rsid w:val="00E3173A"/>
    <w:rsid w:val="00E34842"/>
    <w:rsid w:val="00E34A69"/>
    <w:rsid w:val="00E34C5C"/>
    <w:rsid w:val="00E35395"/>
    <w:rsid w:val="00E35BF4"/>
    <w:rsid w:val="00E35C56"/>
    <w:rsid w:val="00E3755C"/>
    <w:rsid w:val="00E37765"/>
    <w:rsid w:val="00E40BC3"/>
    <w:rsid w:val="00E417AB"/>
    <w:rsid w:val="00E42325"/>
    <w:rsid w:val="00E4263F"/>
    <w:rsid w:val="00E42FA9"/>
    <w:rsid w:val="00E44BC0"/>
    <w:rsid w:val="00E45E26"/>
    <w:rsid w:val="00E45EA0"/>
    <w:rsid w:val="00E461E8"/>
    <w:rsid w:val="00E464F3"/>
    <w:rsid w:val="00E46567"/>
    <w:rsid w:val="00E46957"/>
    <w:rsid w:val="00E46DEE"/>
    <w:rsid w:val="00E50DE1"/>
    <w:rsid w:val="00E5192B"/>
    <w:rsid w:val="00E52163"/>
    <w:rsid w:val="00E5223A"/>
    <w:rsid w:val="00E52283"/>
    <w:rsid w:val="00E52827"/>
    <w:rsid w:val="00E52A94"/>
    <w:rsid w:val="00E53DA5"/>
    <w:rsid w:val="00E540F9"/>
    <w:rsid w:val="00E54C63"/>
    <w:rsid w:val="00E55DC9"/>
    <w:rsid w:val="00E5612A"/>
    <w:rsid w:val="00E561A1"/>
    <w:rsid w:val="00E56474"/>
    <w:rsid w:val="00E566BA"/>
    <w:rsid w:val="00E57CA1"/>
    <w:rsid w:val="00E60B14"/>
    <w:rsid w:val="00E617FB"/>
    <w:rsid w:val="00E61C4D"/>
    <w:rsid w:val="00E62906"/>
    <w:rsid w:val="00E62C69"/>
    <w:rsid w:val="00E62D14"/>
    <w:rsid w:val="00E62E80"/>
    <w:rsid w:val="00E62FE9"/>
    <w:rsid w:val="00E63009"/>
    <w:rsid w:val="00E63421"/>
    <w:rsid w:val="00E6441F"/>
    <w:rsid w:val="00E659B8"/>
    <w:rsid w:val="00E669D2"/>
    <w:rsid w:val="00E67677"/>
    <w:rsid w:val="00E7124F"/>
    <w:rsid w:val="00E72212"/>
    <w:rsid w:val="00E72EF6"/>
    <w:rsid w:val="00E7617E"/>
    <w:rsid w:val="00E7623F"/>
    <w:rsid w:val="00E76DA3"/>
    <w:rsid w:val="00E7722E"/>
    <w:rsid w:val="00E804B7"/>
    <w:rsid w:val="00E80EC8"/>
    <w:rsid w:val="00E8176A"/>
    <w:rsid w:val="00E83471"/>
    <w:rsid w:val="00E87B44"/>
    <w:rsid w:val="00E87D39"/>
    <w:rsid w:val="00E90A40"/>
    <w:rsid w:val="00E90AA5"/>
    <w:rsid w:val="00E913CC"/>
    <w:rsid w:val="00E92881"/>
    <w:rsid w:val="00E9295B"/>
    <w:rsid w:val="00E92CAC"/>
    <w:rsid w:val="00E93B05"/>
    <w:rsid w:val="00E963E4"/>
    <w:rsid w:val="00E9655A"/>
    <w:rsid w:val="00E97FD5"/>
    <w:rsid w:val="00EA0E12"/>
    <w:rsid w:val="00EA2065"/>
    <w:rsid w:val="00EA269F"/>
    <w:rsid w:val="00EA2CCD"/>
    <w:rsid w:val="00EA35FB"/>
    <w:rsid w:val="00EA60D2"/>
    <w:rsid w:val="00EA6803"/>
    <w:rsid w:val="00EA68A2"/>
    <w:rsid w:val="00EB0198"/>
    <w:rsid w:val="00EB102B"/>
    <w:rsid w:val="00EB1F6C"/>
    <w:rsid w:val="00EB24B7"/>
    <w:rsid w:val="00EB2F5F"/>
    <w:rsid w:val="00EB59E3"/>
    <w:rsid w:val="00EB5EE9"/>
    <w:rsid w:val="00EB7525"/>
    <w:rsid w:val="00EB7B3E"/>
    <w:rsid w:val="00EC0639"/>
    <w:rsid w:val="00EC1200"/>
    <w:rsid w:val="00EC397F"/>
    <w:rsid w:val="00EC4151"/>
    <w:rsid w:val="00EC466A"/>
    <w:rsid w:val="00EC57B8"/>
    <w:rsid w:val="00EC59FA"/>
    <w:rsid w:val="00EC63E0"/>
    <w:rsid w:val="00EC67FB"/>
    <w:rsid w:val="00EC71D9"/>
    <w:rsid w:val="00ED1274"/>
    <w:rsid w:val="00ED228C"/>
    <w:rsid w:val="00ED2D0A"/>
    <w:rsid w:val="00ED2F23"/>
    <w:rsid w:val="00ED3096"/>
    <w:rsid w:val="00ED3174"/>
    <w:rsid w:val="00ED3AC6"/>
    <w:rsid w:val="00ED4184"/>
    <w:rsid w:val="00ED45C9"/>
    <w:rsid w:val="00ED4E16"/>
    <w:rsid w:val="00EE0129"/>
    <w:rsid w:val="00EE04C3"/>
    <w:rsid w:val="00EE1314"/>
    <w:rsid w:val="00EE1AC7"/>
    <w:rsid w:val="00EE247C"/>
    <w:rsid w:val="00EE2FAE"/>
    <w:rsid w:val="00EE578D"/>
    <w:rsid w:val="00EE72C9"/>
    <w:rsid w:val="00EE763C"/>
    <w:rsid w:val="00EE76AE"/>
    <w:rsid w:val="00EF1453"/>
    <w:rsid w:val="00EF207E"/>
    <w:rsid w:val="00EF36E6"/>
    <w:rsid w:val="00EF53BD"/>
    <w:rsid w:val="00EF583B"/>
    <w:rsid w:val="00EF587B"/>
    <w:rsid w:val="00EF6815"/>
    <w:rsid w:val="00F00007"/>
    <w:rsid w:val="00F0012A"/>
    <w:rsid w:val="00F00819"/>
    <w:rsid w:val="00F01349"/>
    <w:rsid w:val="00F015C3"/>
    <w:rsid w:val="00F020DC"/>
    <w:rsid w:val="00F035F4"/>
    <w:rsid w:val="00F041E9"/>
    <w:rsid w:val="00F04487"/>
    <w:rsid w:val="00F0754A"/>
    <w:rsid w:val="00F0792D"/>
    <w:rsid w:val="00F106F3"/>
    <w:rsid w:val="00F1165F"/>
    <w:rsid w:val="00F11B18"/>
    <w:rsid w:val="00F11B88"/>
    <w:rsid w:val="00F13C38"/>
    <w:rsid w:val="00F13D6F"/>
    <w:rsid w:val="00F142C5"/>
    <w:rsid w:val="00F15461"/>
    <w:rsid w:val="00F15533"/>
    <w:rsid w:val="00F15C5B"/>
    <w:rsid w:val="00F164E6"/>
    <w:rsid w:val="00F173FC"/>
    <w:rsid w:val="00F201D0"/>
    <w:rsid w:val="00F206F9"/>
    <w:rsid w:val="00F20908"/>
    <w:rsid w:val="00F20C87"/>
    <w:rsid w:val="00F233B6"/>
    <w:rsid w:val="00F2345E"/>
    <w:rsid w:val="00F238AD"/>
    <w:rsid w:val="00F24982"/>
    <w:rsid w:val="00F25952"/>
    <w:rsid w:val="00F259DA"/>
    <w:rsid w:val="00F26471"/>
    <w:rsid w:val="00F27136"/>
    <w:rsid w:val="00F27983"/>
    <w:rsid w:val="00F27CE3"/>
    <w:rsid w:val="00F27FE7"/>
    <w:rsid w:val="00F30793"/>
    <w:rsid w:val="00F30E89"/>
    <w:rsid w:val="00F3131A"/>
    <w:rsid w:val="00F32274"/>
    <w:rsid w:val="00F32877"/>
    <w:rsid w:val="00F33997"/>
    <w:rsid w:val="00F33BDB"/>
    <w:rsid w:val="00F344CB"/>
    <w:rsid w:val="00F345A4"/>
    <w:rsid w:val="00F34EA4"/>
    <w:rsid w:val="00F354D3"/>
    <w:rsid w:val="00F40129"/>
    <w:rsid w:val="00F41222"/>
    <w:rsid w:val="00F42C83"/>
    <w:rsid w:val="00F438D9"/>
    <w:rsid w:val="00F43B33"/>
    <w:rsid w:val="00F45C05"/>
    <w:rsid w:val="00F4695A"/>
    <w:rsid w:val="00F50B8F"/>
    <w:rsid w:val="00F513C8"/>
    <w:rsid w:val="00F52506"/>
    <w:rsid w:val="00F52DAE"/>
    <w:rsid w:val="00F53274"/>
    <w:rsid w:val="00F53946"/>
    <w:rsid w:val="00F54955"/>
    <w:rsid w:val="00F565DC"/>
    <w:rsid w:val="00F6248A"/>
    <w:rsid w:val="00F6337B"/>
    <w:rsid w:val="00F63D71"/>
    <w:rsid w:val="00F64301"/>
    <w:rsid w:val="00F64439"/>
    <w:rsid w:val="00F650D4"/>
    <w:rsid w:val="00F65113"/>
    <w:rsid w:val="00F65361"/>
    <w:rsid w:val="00F65629"/>
    <w:rsid w:val="00F65DBE"/>
    <w:rsid w:val="00F6713C"/>
    <w:rsid w:val="00F70EB9"/>
    <w:rsid w:val="00F71348"/>
    <w:rsid w:val="00F71E00"/>
    <w:rsid w:val="00F72781"/>
    <w:rsid w:val="00F72A88"/>
    <w:rsid w:val="00F74823"/>
    <w:rsid w:val="00F74BD7"/>
    <w:rsid w:val="00F75CCC"/>
    <w:rsid w:val="00F766AC"/>
    <w:rsid w:val="00F77AB5"/>
    <w:rsid w:val="00F77BD7"/>
    <w:rsid w:val="00F80BD6"/>
    <w:rsid w:val="00F81A4A"/>
    <w:rsid w:val="00F82133"/>
    <w:rsid w:val="00F82929"/>
    <w:rsid w:val="00F83026"/>
    <w:rsid w:val="00F831F7"/>
    <w:rsid w:val="00F834AE"/>
    <w:rsid w:val="00F83DEF"/>
    <w:rsid w:val="00F841F5"/>
    <w:rsid w:val="00F8454C"/>
    <w:rsid w:val="00F84C20"/>
    <w:rsid w:val="00F852A5"/>
    <w:rsid w:val="00F855EB"/>
    <w:rsid w:val="00F86842"/>
    <w:rsid w:val="00F870CF"/>
    <w:rsid w:val="00F87E25"/>
    <w:rsid w:val="00F90963"/>
    <w:rsid w:val="00F9109B"/>
    <w:rsid w:val="00F9271D"/>
    <w:rsid w:val="00F93214"/>
    <w:rsid w:val="00F95D84"/>
    <w:rsid w:val="00F95E11"/>
    <w:rsid w:val="00F960D6"/>
    <w:rsid w:val="00F96167"/>
    <w:rsid w:val="00F9696A"/>
    <w:rsid w:val="00F96CA9"/>
    <w:rsid w:val="00F97070"/>
    <w:rsid w:val="00FA0179"/>
    <w:rsid w:val="00FA0918"/>
    <w:rsid w:val="00FA19EA"/>
    <w:rsid w:val="00FA325E"/>
    <w:rsid w:val="00FA3811"/>
    <w:rsid w:val="00FA4316"/>
    <w:rsid w:val="00FA5372"/>
    <w:rsid w:val="00FA5F9A"/>
    <w:rsid w:val="00FA65F4"/>
    <w:rsid w:val="00FA7B6E"/>
    <w:rsid w:val="00FB3BD5"/>
    <w:rsid w:val="00FB409B"/>
    <w:rsid w:val="00FB4847"/>
    <w:rsid w:val="00FB5E5A"/>
    <w:rsid w:val="00FB6523"/>
    <w:rsid w:val="00FB68E5"/>
    <w:rsid w:val="00FB7A9F"/>
    <w:rsid w:val="00FC3E7B"/>
    <w:rsid w:val="00FC501F"/>
    <w:rsid w:val="00FC5BF4"/>
    <w:rsid w:val="00FC6618"/>
    <w:rsid w:val="00FC7154"/>
    <w:rsid w:val="00FD03A9"/>
    <w:rsid w:val="00FD1451"/>
    <w:rsid w:val="00FD26B7"/>
    <w:rsid w:val="00FD2D83"/>
    <w:rsid w:val="00FD2FC2"/>
    <w:rsid w:val="00FD4CCC"/>
    <w:rsid w:val="00FD4FE1"/>
    <w:rsid w:val="00FD6C0F"/>
    <w:rsid w:val="00FE023D"/>
    <w:rsid w:val="00FE249A"/>
    <w:rsid w:val="00FE398D"/>
    <w:rsid w:val="00FE54D5"/>
    <w:rsid w:val="00FE5E2B"/>
    <w:rsid w:val="00FE614D"/>
    <w:rsid w:val="00FF0238"/>
    <w:rsid w:val="00FF0373"/>
    <w:rsid w:val="00FF095A"/>
    <w:rsid w:val="00FF0DCF"/>
    <w:rsid w:val="00FF15A2"/>
    <w:rsid w:val="00FF1AA4"/>
    <w:rsid w:val="00FF2457"/>
    <w:rsid w:val="00FF264A"/>
    <w:rsid w:val="02321E99"/>
    <w:rsid w:val="185B0F20"/>
    <w:rsid w:val="1D0C7E59"/>
    <w:rsid w:val="3F4FBDC8"/>
    <w:rsid w:val="4F7F48C7"/>
    <w:rsid w:val="6B92220D"/>
    <w:rsid w:val="7BEF859A"/>
    <w:rsid w:val="7E1D2AB0"/>
    <w:rsid w:val="7E7566D4"/>
    <w:rsid w:val="9FBED79B"/>
    <w:rsid w:val="E7ED609C"/>
    <w:rsid w:val="EF3FE5AF"/>
    <w:rsid w:val="FFED9C72"/>
    <w:rsid w:val="FFFBE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字符"/>
    <w:basedOn w:val="6"/>
    <w:link w:val="2"/>
    <w:semiHidden/>
    <w:qFormat/>
    <w:uiPriority w:val="99"/>
    <w:rPr>
      <w:kern w:val="2"/>
      <w:sz w:val="18"/>
      <w:szCs w:val="18"/>
    </w:rPr>
  </w:style>
  <w:style w:type="paragraph" w:customStyle="1" w:styleId="11">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5267</Words>
  <Characters>5310</Characters>
  <Lines>39</Lines>
  <Paragraphs>11</Paragraphs>
  <TotalTime>0</TotalTime>
  <ScaleCrop>false</ScaleCrop>
  <LinksUpToDate>false</LinksUpToDate>
  <CharactersWithSpaces>5448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2021-11-03T11:36:00Z</dcterms:created>
  <dc:creator>109</dc:creator>
  <cp:lastModifiedBy>潘琪</cp:lastModifiedBy>
  <cp:lastPrinted>2021-11-03T15:10:00Z</cp:lastPrinted>
  <dcterms:modified xsi:type="dcterms:W3CDTF">2022-10-18T01:28:40Z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BDFB7A4A9DA84B988A2D77837DB9C5AB</vt:lpwstr>
  </property>
</Properties>
</file>