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Times New Roman" w:hAnsi="Times New Roman" w:eastAsia="方正小标宋简体"/>
          <w:color w:val="000000"/>
          <w:sz w:val="44"/>
          <w:szCs w:val="44"/>
          <w:shd w:val="clear" w:color="auto" w:fill="FFFFFF"/>
        </w:rPr>
        <w:t>《</w:t>
      </w:r>
      <w:r>
        <w:rPr>
          <w:rFonts w:hint="eastAsia" w:ascii="Times New Roman" w:hAnsi="Times New Roman" w:eastAsia="方正小标宋简体"/>
          <w:color w:val="000000"/>
          <w:sz w:val="44"/>
          <w:szCs w:val="44"/>
          <w:shd w:val="clear" w:color="auto" w:fill="FFFFFF"/>
          <w:lang w:eastAsia="zh-CN"/>
        </w:rPr>
        <w:t>关于金华市全面做实基本医疗保险市级统筹实施方案（征求意见稿）</w:t>
      </w:r>
      <w:r>
        <w:rPr>
          <w:rFonts w:hint="eastAsia" w:ascii="方正小标宋简体" w:hAnsi="方正小标宋简体" w:eastAsia="方正小标宋简体" w:cs="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54" w:line="560" w:lineRule="exact"/>
        <w:ind w:left="108" w:right="266" w:firstLine="641"/>
        <w:jc w:val="both"/>
        <w:textAlignment w:val="auto"/>
        <w:rPr>
          <w:rFonts w:hint="eastAsia" w:ascii="仿宋_GB2312" w:hAnsi="仿宋_GB2312" w:eastAsia="仿宋_GB2312" w:cs="仿宋_GB2312"/>
        </w:rPr>
      </w:pPr>
      <w:r>
        <w:rPr>
          <w:rFonts w:hint="eastAsia" w:ascii="仿宋_GB2312" w:hAnsi="仿宋_GB2312" w:eastAsia="仿宋_GB2312" w:cs="仿宋_GB2312"/>
          <w:spacing w:val="-7"/>
        </w:rPr>
        <w:t>全面做实基本医保市级统筹工作是党中央、国务院深化医疗</w:t>
      </w:r>
      <w:r>
        <w:rPr>
          <w:rFonts w:hint="eastAsia" w:ascii="仿宋_GB2312" w:hAnsi="仿宋_GB2312" w:eastAsia="仿宋_GB2312" w:cs="仿宋_GB2312"/>
          <w:spacing w:val="-14"/>
        </w:rPr>
        <w:t>保障制度改革的重大制度安排。根据上级文件要求，我局会同财</w:t>
      </w:r>
      <w:r>
        <w:rPr>
          <w:rFonts w:hint="eastAsia" w:ascii="仿宋_GB2312" w:hAnsi="仿宋_GB2312" w:eastAsia="仿宋_GB2312" w:cs="仿宋_GB2312"/>
          <w:spacing w:val="-15"/>
        </w:rPr>
        <w:t>政等部门拟定了《金华市全面做实基本医疗保险市级统筹实施方</w:t>
      </w:r>
      <w:r>
        <w:rPr>
          <w:rFonts w:hint="eastAsia" w:ascii="仿宋_GB2312" w:hAnsi="仿宋_GB2312" w:eastAsia="仿宋_GB2312" w:cs="仿宋_GB2312"/>
          <w:spacing w:val="-12"/>
          <w:w w:val="95"/>
        </w:rPr>
        <w:t>案</w:t>
      </w:r>
      <w:r>
        <w:rPr>
          <w:rFonts w:hint="eastAsia" w:ascii="仿宋_GB2312" w:hAnsi="仿宋_GB2312" w:eastAsia="仿宋_GB2312" w:cs="仿宋_GB2312"/>
          <w:w w:val="95"/>
        </w:rPr>
        <w:t>（</w:t>
      </w:r>
      <w:r>
        <w:rPr>
          <w:rFonts w:hint="eastAsia" w:ascii="仿宋_GB2312" w:hAnsi="仿宋_GB2312" w:eastAsia="仿宋_GB2312" w:cs="仿宋_GB2312"/>
          <w:w w:val="95"/>
          <w:lang w:eastAsia="zh-CN"/>
        </w:rPr>
        <w:t>征求意见</w:t>
      </w:r>
      <w:r>
        <w:rPr>
          <w:rFonts w:hint="eastAsia" w:ascii="仿宋_GB2312" w:hAnsi="仿宋_GB2312" w:eastAsia="仿宋_GB2312" w:cs="仿宋_GB2312"/>
          <w:w w:val="95"/>
        </w:rPr>
        <w:t>稿</w:t>
      </w:r>
      <w:r>
        <w:rPr>
          <w:rFonts w:hint="eastAsia" w:ascii="仿宋_GB2312" w:hAnsi="仿宋_GB2312" w:eastAsia="仿宋_GB2312" w:cs="仿宋_GB2312"/>
          <w:spacing w:val="-12"/>
          <w:w w:val="95"/>
        </w:rPr>
        <w:t>）</w:t>
      </w:r>
      <w:r>
        <w:rPr>
          <w:rFonts w:hint="eastAsia" w:ascii="仿宋_GB2312" w:hAnsi="仿宋_GB2312" w:eastAsia="仿宋_GB2312" w:cs="仿宋_GB2312"/>
          <w:spacing w:val="-24"/>
          <w:w w:val="95"/>
        </w:rPr>
        <w:t>》</w:t>
      </w:r>
      <w:r>
        <w:rPr>
          <w:rFonts w:hint="eastAsia" w:ascii="仿宋_GB2312" w:hAnsi="仿宋_GB2312" w:eastAsia="仿宋_GB2312" w:cs="仿宋_GB2312"/>
          <w:spacing w:val="-24"/>
          <w:w w:val="95"/>
          <w:lang w:eastAsia="zh-CN"/>
        </w:rPr>
        <w:t>（</w:t>
      </w:r>
      <w:bookmarkStart w:id="0" w:name="_GoBack"/>
      <w:bookmarkEnd w:id="0"/>
      <w:r>
        <w:rPr>
          <w:rFonts w:hint="eastAsia" w:ascii="仿宋_GB2312" w:hAnsi="仿宋_GB2312" w:eastAsia="仿宋_GB2312" w:cs="仿宋_GB2312"/>
          <w:spacing w:val="-24"/>
          <w:w w:val="95"/>
          <w:lang w:eastAsia="zh-CN"/>
        </w:rPr>
        <w:t>以下简称《实施方案》），起草说明如下：</w:t>
      </w:r>
    </w:p>
    <w:p>
      <w:pPr>
        <w:pStyle w:val="2"/>
        <w:spacing w:before="0" w:line="400" w:lineRule="exact"/>
        <w:ind w:left="744"/>
        <w:rPr>
          <w:rFonts w:hint="eastAsia" w:ascii="黑体" w:eastAsia="黑体"/>
        </w:rPr>
      </w:pPr>
      <w:r>
        <w:rPr>
          <w:rFonts w:hint="eastAsia" w:ascii="黑体" w:eastAsia="黑体"/>
        </w:rPr>
        <w:t>一、政策背景</w:t>
      </w:r>
    </w:p>
    <w:p>
      <w:pPr>
        <w:pStyle w:val="2"/>
        <w:keepNext w:val="0"/>
        <w:keepLines w:val="0"/>
        <w:pageBreakBefore w:val="0"/>
        <w:widowControl w:val="0"/>
        <w:kinsoku/>
        <w:wordWrap/>
        <w:overflowPunct/>
        <w:topLinePunct w:val="0"/>
        <w:autoSpaceDE/>
        <w:autoSpaceDN/>
        <w:bidi w:val="0"/>
        <w:adjustRightInd/>
        <w:snapToGrid/>
        <w:spacing w:before="54" w:line="560" w:lineRule="exact"/>
        <w:ind w:left="108" w:right="266" w:firstLine="641"/>
        <w:jc w:val="both"/>
        <w:textAlignment w:val="auto"/>
        <w:rPr>
          <w:rFonts w:hint="eastAsia" w:ascii="仿宋_GB2312" w:hAnsi="仿宋_GB2312" w:eastAsia="仿宋_GB2312" w:cs="仿宋_GB2312"/>
          <w:spacing w:val="-7"/>
        </w:rPr>
      </w:pPr>
      <w:r>
        <w:rPr>
          <w:rFonts w:hint="eastAsia" w:ascii="仿宋_GB2312" w:hAnsi="仿宋_GB2312" w:eastAsia="仿宋_GB2312" w:cs="仿宋_GB2312"/>
          <w:spacing w:val="-7"/>
        </w:rPr>
        <w:t>2020年以来，国家及省陆续出台深化医疗保障制度改革文件，要求巩固提高基本医疗保险统筹层次，全面做实基本医疗保险市地级统筹（以下简称“做实基本医保市级统筹”）。2021年7月，省委省政府办公厅印发《关于全面做实基本医疗保险市级统筹的指导意见》，要求各设区市在 2021年11月底前出台本地基本医保市级统筹实施方案。</w:t>
      </w:r>
    </w:p>
    <w:p>
      <w:pPr>
        <w:pStyle w:val="2"/>
        <w:keepNext w:val="0"/>
        <w:keepLines w:val="0"/>
        <w:pageBreakBefore w:val="0"/>
        <w:kinsoku/>
        <w:wordWrap/>
        <w:overflowPunct/>
        <w:topLinePunct w:val="0"/>
        <w:autoSpaceDE/>
        <w:autoSpaceDN/>
        <w:bidi w:val="0"/>
        <w:adjustRightInd/>
        <w:snapToGrid/>
        <w:spacing w:before="0" w:line="560" w:lineRule="exact"/>
        <w:ind w:left="747"/>
        <w:textAlignment w:val="auto"/>
        <w:rPr>
          <w:rFonts w:hint="eastAsia" w:ascii="黑体" w:eastAsia="黑体"/>
          <w:lang w:eastAsia="zh-CN"/>
        </w:rPr>
      </w:pPr>
      <w:r>
        <w:rPr>
          <w:rFonts w:hint="eastAsia" w:ascii="黑体" w:eastAsia="黑体"/>
        </w:rPr>
        <w:t>二、</w:t>
      </w:r>
      <w:r>
        <w:rPr>
          <w:rFonts w:hint="eastAsia" w:ascii="黑体" w:eastAsia="黑体"/>
          <w:lang w:eastAsia="zh-CN"/>
        </w:rPr>
        <w:t>制订依据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2" w:firstLineChars="200"/>
        <w:jc w:val="left"/>
        <w:textAlignment w:val="auto"/>
        <w:rPr>
          <w:rFonts w:hint="eastAsia" w:ascii="仿宋_GB2312" w:hAnsi="仿宋_GB2312" w:eastAsia="仿宋_GB2312" w:cs="仿宋_GB2312"/>
          <w:spacing w:val="-7"/>
          <w:kern w:val="2"/>
          <w:sz w:val="32"/>
          <w:szCs w:val="32"/>
          <w:lang w:val="en-US" w:eastAsia="zh-CN" w:bidi="zh-CN"/>
        </w:rPr>
      </w:pPr>
      <w:r>
        <w:rPr>
          <w:rFonts w:hint="eastAsia" w:ascii="仿宋_GB2312" w:hAnsi="仿宋_GB2312" w:eastAsia="仿宋_GB2312" w:cs="仿宋_GB2312"/>
          <w:spacing w:val="-7"/>
          <w:kern w:val="2"/>
          <w:sz w:val="32"/>
          <w:szCs w:val="32"/>
          <w:lang w:val="en-US" w:eastAsia="zh-CN" w:bidi="zh-CN"/>
        </w:rPr>
        <w:t>1.《中共中央国务院关于深化医疗保障制度改革的意见》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2" w:firstLineChars="200"/>
        <w:jc w:val="left"/>
        <w:textAlignment w:val="auto"/>
        <w:rPr>
          <w:rFonts w:hint="eastAsia" w:ascii="仿宋_GB2312" w:hAnsi="仿宋_GB2312" w:eastAsia="仿宋_GB2312" w:cs="仿宋_GB2312"/>
          <w:spacing w:val="-7"/>
          <w:kern w:val="2"/>
          <w:sz w:val="32"/>
          <w:szCs w:val="32"/>
          <w:lang w:val="en-US" w:eastAsia="zh-CN" w:bidi="zh-CN"/>
        </w:rPr>
      </w:pPr>
      <w:r>
        <w:rPr>
          <w:rFonts w:hint="eastAsia" w:ascii="仿宋_GB2312" w:hAnsi="仿宋_GB2312" w:eastAsia="仿宋_GB2312" w:cs="仿宋_GB2312"/>
          <w:spacing w:val="-7"/>
          <w:kern w:val="2"/>
          <w:sz w:val="32"/>
          <w:szCs w:val="32"/>
          <w:lang w:val="en-US" w:eastAsia="zh-CN" w:bidi="zh-CN"/>
        </w:rPr>
        <w:t>2.《中共浙江省委 浙江省人民政府关于深化医疗保障制度改革的实施意见》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2" w:firstLineChars="200"/>
        <w:jc w:val="left"/>
        <w:textAlignment w:val="auto"/>
        <w:rPr>
          <w:rFonts w:hint="eastAsia" w:ascii="仿宋_GB2312" w:hAnsi="仿宋_GB2312" w:eastAsia="仿宋_GB2312" w:cs="仿宋_GB2312"/>
          <w:spacing w:val="-7"/>
          <w:kern w:val="2"/>
          <w:sz w:val="32"/>
          <w:szCs w:val="32"/>
          <w:lang w:val="en-US" w:eastAsia="zh-CN" w:bidi="zh-CN"/>
        </w:rPr>
      </w:pPr>
      <w:r>
        <w:rPr>
          <w:rFonts w:hint="eastAsia" w:ascii="仿宋_GB2312" w:hAnsi="仿宋_GB2312" w:eastAsia="仿宋_GB2312" w:cs="仿宋_GB2312"/>
          <w:spacing w:val="-7"/>
          <w:kern w:val="2"/>
          <w:sz w:val="32"/>
          <w:szCs w:val="32"/>
          <w:lang w:val="en-US" w:eastAsia="zh-CN" w:bidi="zh-CN"/>
        </w:rPr>
        <w:t>3.《中共浙江省委办公厅浙江省人民政府办公厅关于全面做实基本医疗</w:t>
      </w:r>
      <w:r>
        <w:rPr>
          <w:rFonts w:hint="eastAsia" w:ascii="仿宋_GB2312" w:hAnsi="仿宋_GB2312" w:eastAsia="仿宋_GB2312" w:cs="仿宋_GB2312"/>
          <w:spacing w:val="-7"/>
          <w:kern w:val="2"/>
          <w:sz w:val="32"/>
          <w:szCs w:val="32"/>
          <w:highlight w:val="none"/>
          <w:lang w:val="en-US" w:eastAsia="zh-CN" w:bidi="zh-CN"/>
        </w:rPr>
        <w:t>保险</w:t>
      </w:r>
      <w:r>
        <w:rPr>
          <w:rFonts w:hint="eastAsia" w:ascii="仿宋_GB2312" w:hAnsi="仿宋_GB2312" w:eastAsia="仿宋_GB2312" w:cs="仿宋_GB2312"/>
          <w:spacing w:val="-7"/>
          <w:kern w:val="2"/>
          <w:sz w:val="32"/>
          <w:szCs w:val="32"/>
          <w:lang w:val="en-US" w:eastAsia="zh-CN" w:bidi="zh-CN"/>
        </w:rPr>
        <w:t>市级统筹的指导意见》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2"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spacing w:val="-7"/>
          <w:kern w:val="2"/>
          <w:sz w:val="32"/>
          <w:szCs w:val="32"/>
          <w:lang w:val="en-US" w:eastAsia="zh-CN" w:bidi="zh-CN"/>
        </w:rPr>
        <w:t>4.《中共金华市委金华市人民政府关于深化医疗保障制度改革强化数字赋能打造全民安心医保城市的实施意见》</w:t>
      </w:r>
    </w:p>
    <w:p>
      <w:pPr>
        <w:pStyle w:val="2"/>
        <w:keepNext w:val="0"/>
        <w:keepLines w:val="0"/>
        <w:pageBreakBefore w:val="0"/>
        <w:kinsoku/>
        <w:wordWrap/>
        <w:overflowPunct/>
        <w:topLinePunct w:val="0"/>
        <w:autoSpaceDE/>
        <w:autoSpaceDN/>
        <w:bidi w:val="0"/>
        <w:adjustRightInd/>
        <w:snapToGrid/>
        <w:spacing w:before="0" w:line="560" w:lineRule="exact"/>
        <w:ind w:left="747"/>
        <w:textAlignment w:val="auto"/>
        <w:rPr>
          <w:rFonts w:hint="eastAsia" w:ascii="黑体" w:eastAsia="黑体"/>
        </w:rPr>
      </w:pPr>
      <w:r>
        <w:rPr>
          <w:rFonts w:hint="eastAsia" w:ascii="黑体" w:eastAsia="黑体"/>
          <w:lang w:eastAsia="zh-CN"/>
        </w:rPr>
        <w:t>三</w:t>
      </w:r>
      <w:r>
        <w:rPr>
          <w:rFonts w:hint="eastAsia" w:ascii="黑体" w:eastAsia="黑体"/>
        </w:rPr>
        <w:t>、《实施方案》框架内容</w:t>
      </w:r>
    </w:p>
    <w:p>
      <w:pPr>
        <w:pStyle w:val="2"/>
        <w:spacing w:line="328" w:lineRule="auto"/>
        <w:ind w:right="271" w:firstLine="640"/>
        <w:jc w:val="both"/>
        <w:rPr>
          <w:rFonts w:hint="eastAsia" w:ascii="仿宋_GB2312" w:hAnsi="仿宋_GB2312" w:eastAsia="仿宋_GB2312" w:cs="仿宋_GB2312"/>
          <w:spacing w:val="-7"/>
        </w:rPr>
      </w:pPr>
      <w:r>
        <w:rPr>
          <w:rFonts w:hint="eastAsia" w:ascii="仿宋_GB2312" w:hAnsi="仿宋_GB2312" w:eastAsia="仿宋_GB2312" w:cs="仿宋_GB2312"/>
          <w:spacing w:val="-7"/>
        </w:rPr>
        <w:t>《实施方案》主要包括五方面内容，即指导思想、基本原则、主要目标、主要任务、组织保障。主要任务中重点针对我市尚未实现统一的指标内容提出了完善意见。</w:t>
      </w:r>
    </w:p>
    <w:p>
      <w:pPr>
        <w:pStyle w:val="2"/>
        <w:keepNext w:val="0"/>
        <w:keepLines w:val="0"/>
        <w:pageBreakBefore w:val="0"/>
        <w:kinsoku/>
        <w:wordWrap/>
        <w:overflowPunct/>
        <w:topLinePunct w:val="0"/>
        <w:autoSpaceDE/>
        <w:autoSpaceDN/>
        <w:bidi w:val="0"/>
        <w:adjustRightInd/>
        <w:snapToGrid/>
        <w:spacing w:line="560" w:lineRule="exact"/>
        <w:ind w:left="747"/>
        <w:textAlignment w:val="auto"/>
        <w:rPr>
          <w:rFonts w:hint="eastAsia" w:ascii="楷体" w:eastAsia="楷体"/>
        </w:rPr>
      </w:pPr>
      <w:r>
        <w:rPr>
          <w:rFonts w:hint="eastAsia" w:ascii="楷体" w:eastAsia="楷体"/>
        </w:rPr>
        <w:t>（一）统一参保范围</w:t>
      </w:r>
    </w:p>
    <w:p>
      <w:pPr>
        <w:pStyle w:val="2"/>
        <w:spacing w:line="328" w:lineRule="auto"/>
        <w:ind w:right="271" w:firstLine="640"/>
        <w:jc w:val="both"/>
        <w:rPr>
          <w:rFonts w:hint="eastAsia" w:ascii="仿宋_GB2312" w:hAnsi="仿宋_GB2312" w:eastAsia="仿宋_GB2312" w:cs="仿宋_GB2312"/>
          <w:spacing w:val="-7"/>
        </w:rPr>
      </w:pPr>
      <w:r>
        <w:rPr>
          <w:rFonts w:hint="eastAsia" w:ascii="楷体" w:eastAsia="楷体"/>
          <w:spacing w:val="5"/>
        </w:rPr>
        <w:t>落实全市用人单位统一参保生育保险。</w:t>
      </w:r>
      <w:r>
        <w:rPr>
          <w:rFonts w:hint="eastAsia" w:ascii="仿宋_GB2312" w:hAnsi="仿宋_GB2312" w:eastAsia="仿宋_GB2312" w:cs="仿宋_GB2312"/>
          <w:spacing w:val="-7"/>
        </w:rPr>
        <w:t>2019年我市统一制度规定，参加职工医保的在职职工同步参加生育保险。目前除永康、东阳及武义外，其他县市（含市本级）均存在机关事业单位未缴纳生育保险的情况。2022年1月1日起落实全市用人单位统一参保生育保险。</w:t>
      </w:r>
    </w:p>
    <w:p>
      <w:pPr>
        <w:pStyle w:val="2"/>
        <w:spacing w:before="0" w:line="400" w:lineRule="exact"/>
        <w:ind w:left="747"/>
        <w:rPr>
          <w:rFonts w:hint="eastAsia" w:ascii="楷体" w:eastAsia="楷体"/>
        </w:rPr>
      </w:pPr>
      <w:r>
        <w:rPr>
          <w:rFonts w:hint="eastAsia" w:ascii="楷体" w:eastAsia="楷体"/>
        </w:rPr>
        <w:t>（二）统一筹资标准</w:t>
      </w:r>
    </w:p>
    <w:p>
      <w:pPr>
        <w:pStyle w:val="2"/>
        <w:keepNext w:val="0"/>
        <w:keepLines w:val="0"/>
        <w:pageBreakBefore w:val="0"/>
        <w:widowControl w:val="0"/>
        <w:kinsoku/>
        <w:wordWrap/>
        <w:overflowPunct/>
        <w:topLinePunct w:val="0"/>
        <w:autoSpaceDE/>
        <w:autoSpaceDN/>
        <w:bidi w:val="0"/>
        <w:adjustRightInd/>
        <w:snapToGrid/>
        <w:spacing w:before="54" w:line="560" w:lineRule="exact"/>
        <w:ind w:right="266" w:firstLine="688" w:firstLineChars="200"/>
        <w:jc w:val="both"/>
        <w:textAlignment w:val="auto"/>
        <w:rPr>
          <w:rFonts w:hint="eastAsia" w:ascii="仿宋" w:hAnsi="仿宋" w:eastAsia="仿宋" w:cs="仿宋"/>
          <w:spacing w:val="-7"/>
          <w:lang w:val="zh-CN" w:eastAsia="zh-CN"/>
        </w:rPr>
      </w:pPr>
      <w:r>
        <w:rPr>
          <w:rFonts w:hint="eastAsia" w:ascii="楷体" w:eastAsia="楷体"/>
          <w:spacing w:val="12"/>
          <w:sz w:val="32"/>
          <w:lang w:val="en-US" w:eastAsia="zh-CN"/>
        </w:rPr>
        <w:t>1.</w:t>
      </w:r>
      <w:r>
        <w:rPr>
          <w:rFonts w:hint="eastAsia" w:ascii="楷体" w:eastAsia="楷体"/>
          <w:spacing w:val="12"/>
          <w:sz w:val="32"/>
        </w:rPr>
        <w:t>统一全市用人单位基本医疗保险缴费比例。</w:t>
      </w:r>
      <w:r>
        <w:rPr>
          <w:rFonts w:hint="eastAsia" w:ascii="仿宋_GB2312" w:hAnsi="仿宋_GB2312" w:eastAsia="仿宋_GB2312" w:cs="仿宋_GB2312"/>
          <w:spacing w:val="-7"/>
          <w:lang w:val="zh-CN" w:eastAsia="zh-CN"/>
        </w:rPr>
        <w:t>按照规定，2019年起全市用人单位医保缴费比例标准为7.5%（含生育保险，下同），经市政府同意，低于7.5%的县市可按原单位缴费比例执行至2021年底（已实施3年优惠）。</w:t>
      </w:r>
    </w:p>
    <w:p>
      <w:pPr>
        <w:pStyle w:val="7"/>
        <w:numPr>
          <w:ilvl w:val="0"/>
          <w:numId w:val="0"/>
        </w:numPr>
        <w:tabs>
          <w:tab w:val="left" w:pos="989"/>
        </w:tabs>
        <w:spacing w:before="0" w:after="0" w:line="328" w:lineRule="auto"/>
        <w:ind w:right="114" w:rightChars="0" w:firstLine="628" w:firstLineChars="200"/>
        <w:jc w:val="left"/>
        <w:rPr>
          <w:rFonts w:hint="eastAsia" w:ascii="仿宋_GB2312" w:hAnsi="仿宋_GB2312" w:eastAsia="仿宋_GB2312" w:cs="仿宋_GB2312"/>
          <w:spacing w:val="-7"/>
          <w:kern w:val="2"/>
          <w:sz w:val="32"/>
          <w:szCs w:val="32"/>
          <w:lang w:val="zh-CN" w:eastAsia="zh-CN" w:bidi="zh-CN"/>
        </w:rPr>
        <w:sectPr>
          <w:pgSz w:w="11910" w:h="16840"/>
          <w:pgMar w:top="1520" w:right="1200" w:bottom="280" w:left="1480" w:header="720" w:footer="720" w:gutter="0"/>
          <w:cols w:space="720" w:num="1"/>
        </w:sectPr>
      </w:pPr>
      <w:r>
        <w:rPr>
          <w:rFonts w:hint="eastAsia" w:ascii="楷体" w:hAnsi="楷体" w:eastAsia="楷体"/>
          <w:spacing w:val="-3"/>
          <w:sz w:val="32"/>
          <w:lang w:val="en-US" w:eastAsia="zh-CN"/>
        </w:rPr>
        <w:t>2.</w:t>
      </w:r>
      <w:r>
        <w:rPr>
          <w:rFonts w:hint="eastAsia" w:ascii="楷体" w:hAnsi="楷体" w:eastAsia="楷体"/>
          <w:spacing w:val="-3"/>
          <w:sz w:val="32"/>
        </w:rPr>
        <w:t>统一全市城乡居民财政补助政策，分三年过渡到位。</w:t>
      </w:r>
      <w:r>
        <w:rPr>
          <w:rFonts w:hint="eastAsia" w:ascii="仿宋_GB2312" w:hAnsi="仿宋_GB2312" w:eastAsia="仿宋_GB2312" w:cs="仿宋_GB2312"/>
          <w:spacing w:val="-7"/>
          <w:kern w:val="2"/>
          <w:sz w:val="32"/>
          <w:szCs w:val="32"/>
          <w:lang w:val="zh-CN" w:eastAsia="zh-CN" w:bidi="zh-CN"/>
        </w:rPr>
        <w:t>考虑我市县域经济发展不平衡，城乡居民医保财政补助标准差距较大，为平稳推进市级统筹，2022年起全市确定三个财政补助档次，分三年实现全市财政补助统一。2022年标准：第一档次义乌为每人每年1100元，第二档次市本级、东阳及永康为每人每年980元，第三档次兰溪、浦江、武义及磐安为每人每年930元。</w:t>
      </w:r>
    </w:p>
    <w:p>
      <w:pPr>
        <w:pStyle w:val="2"/>
        <w:ind w:left="747"/>
        <w:rPr>
          <w:rFonts w:hint="eastAsia" w:ascii="楷体" w:eastAsia="楷体"/>
        </w:rPr>
      </w:pPr>
      <w:r>
        <w:rPr>
          <w:rFonts w:hint="eastAsia" w:ascii="楷体" w:eastAsia="楷体"/>
        </w:rPr>
        <w:t>（三）统一医疗服务价格</w:t>
      </w:r>
    </w:p>
    <w:p>
      <w:pPr>
        <w:pStyle w:val="2"/>
        <w:keepNext w:val="0"/>
        <w:keepLines w:val="0"/>
        <w:pageBreakBefore w:val="0"/>
        <w:widowControl w:val="0"/>
        <w:kinsoku/>
        <w:wordWrap/>
        <w:overflowPunct/>
        <w:topLinePunct w:val="0"/>
        <w:autoSpaceDE/>
        <w:autoSpaceDN/>
        <w:bidi w:val="0"/>
        <w:adjustRightInd/>
        <w:snapToGrid/>
        <w:spacing w:before="54" w:line="560" w:lineRule="exact"/>
        <w:ind w:left="108" w:right="266" w:firstLine="641"/>
        <w:jc w:val="both"/>
        <w:textAlignment w:val="auto"/>
        <w:rPr>
          <w:rFonts w:hint="eastAsia" w:ascii="仿宋" w:hAnsi="仿宋" w:eastAsia="仿宋" w:cs="仿宋"/>
          <w:spacing w:val="-7"/>
        </w:rPr>
      </w:pPr>
      <w:r>
        <w:rPr>
          <w:rFonts w:hint="eastAsia" w:ascii="仿宋" w:hAnsi="仿宋" w:eastAsia="仿宋" w:cs="仿宋"/>
          <w:spacing w:val="-7"/>
        </w:rPr>
        <w:t>统一全市公立医院医疗服务价格。本次未调整价格项目4629 项，降低价格项目1173项，提高价格项目296项，对老百姓看病就医费用影响不大。</w:t>
      </w:r>
    </w:p>
    <w:p>
      <w:pPr>
        <w:pStyle w:val="2"/>
        <w:spacing w:before="2"/>
        <w:ind w:left="747"/>
        <w:rPr>
          <w:rFonts w:hint="eastAsia" w:ascii="楷体" w:eastAsia="楷体"/>
        </w:rPr>
      </w:pPr>
      <w:r>
        <w:rPr>
          <w:rFonts w:hint="eastAsia" w:ascii="楷体" w:eastAsia="楷体"/>
        </w:rPr>
        <w:t>（四）统一基金预决算管理</w:t>
      </w:r>
    </w:p>
    <w:p>
      <w:pPr>
        <w:pStyle w:val="2"/>
        <w:keepNext w:val="0"/>
        <w:keepLines w:val="0"/>
        <w:pageBreakBefore w:val="0"/>
        <w:widowControl w:val="0"/>
        <w:kinsoku/>
        <w:wordWrap/>
        <w:overflowPunct/>
        <w:topLinePunct w:val="0"/>
        <w:autoSpaceDE/>
        <w:autoSpaceDN/>
        <w:bidi w:val="0"/>
        <w:adjustRightInd/>
        <w:snapToGrid/>
        <w:spacing w:before="54" w:line="560" w:lineRule="exact"/>
        <w:ind w:left="108" w:right="266" w:firstLine="641"/>
        <w:jc w:val="both"/>
        <w:textAlignment w:val="auto"/>
        <w:rPr>
          <w:rFonts w:hint="eastAsia" w:ascii="仿宋" w:hAnsi="仿宋" w:eastAsia="仿宋" w:cs="仿宋"/>
          <w:spacing w:val="-7"/>
        </w:rPr>
      </w:pPr>
      <w:r>
        <w:rPr>
          <w:rFonts w:hint="eastAsia" w:ascii="仿宋" w:hAnsi="仿宋" w:eastAsia="仿宋" w:cs="仿宋"/>
          <w:spacing w:val="-7"/>
        </w:rPr>
        <w:t>制定金华市基本医疗保险基金预算管理办法，明确基金统一征缴、统一拨付，严格规范基金收支内容、标准和范围，强化预算执行的约束力。</w:t>
      </w:r>
    </w:p>
    <w:p>
      <w:pPr>
        <w:pStyle w:val="2"/>
        <w:spacing w:before="0" w:line="405" w:lineRule="exact"/>
        <w:ind w:left="747"/>
        <w:rPr>
          <w:rFonts w:hint="eastAsia" w:ascii="楷体" w:eastAsia="楷体"/>
        </w:rPr>
      </w:pPr>
      <w:r>
        <w:rPr>
          <w:rFonts w:hint="eastAsia" w:ascii="楷体" w:eastAsia="楷体"/>
        </w:rPr>
        <w:t>（五）统一基金收支管理</w:t>
      </w:r>
    </w:p>
    <w:p>
      <w:pPr>
        <w:pStyle w:val="2"/>
        <w:keepNext w:val="0"/>
        <w:keepLines w:val="0"/>
        <w:pageBreakBefore w:val="0"/>
        <w:widowControl w:val="0"/>
        <w:kinsoku/>
        <w:wordWrap/>
        <w:overflowPunct/>
        <w:topLinePunct w:val="0"/>
        <w:autoSpaceDE/>
        <w:autoSpaceDN/>
        <w:bidi w:val="0"/>
        <w:adjustRightInd/>
        <w:snapToGrid/>
        <w:spacing w:before="54" w:line="560" w:lineRule="exact"/>
        <w:ind w:left="108" w:right="266" w:firstLine="641"/>
        <w:jc w:val="both"/>
        <w:textAlignment w:val="auto"/>
        <w:rPr>
          <w:rFonts w:hint="eastAsia" w:ascii="仿宋" w:hAnsi="仿宋" w:eastAsia="仿宋" w:cs="仿宋"/>
          <w:spacing w:val="-7"/>
        </w:rPr>
      </w:pPr>
      <w:r>
        <w:rPr>
          <w:rFonts w:hint="eastAsia" w:ascii="仿宋" w:hAnsi="仿宋" w:eastAsia="仿宋" w:cs="仿宋"/>
          <w:b/>
          <w:bCs/>
          <w:spacing w:val="-7"/>
        </w:rPr>
        <w:t>一是</w:t>
      </w:r>
      <w:r>
        <w:rPr>
          <w:rFonts w:hint="eastAsia" w:ascii="仿宋" w:hAnsi="仿宋" w:eastAsia="仿宋" w:cs="仿宋"/>
          <w:spacing w:val="-7"/>
        </w:rPr>
        <w:t>明确2022年1月起，各县（市、区）基本医保基金累计结余实行全市统筹，除归集基金外，暂时留存各县市，由市级统一管理和调度使用，主要用于弥补当地以后年度基金缺口。</w:t>
      </w:r>
      <w:r>
        <w:rPr>
          <w:rFonts w:hint="eastAsia" w:ascii="仿宋" w:hAnsi="仿宋" w:eastAsia="仿宋" w:cs="仿宋"/>
          <w:b/>
          <w:bCs/>
          <w:spacing w:val="-7"/>
        </w:rPr>
        <w:t>二是</w:t>
      </w:r>
      <w:r>
        <w:rPr>
          <w:rFonts w:hint="eastAsia" w:ascii="仿宋" w:hAnsi="仿宋" w:eastAsia="仿宋" w:cs="仿宋"/>
          <w:spacing w:val="-7"/>
        </w:rPr>
        <w:t>归集基金的筹集。职工医保归集基金由各地职工医保基金累计结余按同比例上划，达到全市3个月的支付能力时不再筹集。居民医保归集基金由各地按上年居民医保基金清算支出的一定比例从历年结余中上划，若历年累计结余不足的，从当年收入中划转，归集基金达到全市1个月的支付能力时，不再筹集。</w:t>
      </w:r>
    </w:p>
    <w:p>
      <w:pPr>
        <w:pStyle w:val="2"/>
        <w:spacing w:before="0" w:line="405" w:lineRule="exact"/>
        <w:ind w:left="747"/>
        <w:rPr>
          <w:rFonts w:hint="eastAsia" w:ascii="楷体" w:eastAsia="楷体"/>
        </w:rPr>
      </w:pPr>
      <w:r>
        <w:rPr>
          <w:rFonts w:hint="eastAsia" w:ascii="楷体" w:eastAsia="楷体"/>
        </w:rPr>
        <w:t>（六）统一责任分担</w:t>
      </w:r>
    </w:p>
    <w:p>
      <w:pPr>
        <w:pStyle w:val="2"/>
        <w:keepNext w:val="0"/>
        <w:keepLines w:val="0"/>
        <w:pageBreakBefore w:val="0"/>
        <w:widowControl w:val="0"/>
        <w:kinsoku/>
        <w:wordWrap/>
        <w:overflowPunct/>
        <w:topLinePunct w:val="0"/>
        <w:autoSpaceDE/>
        <w:autoSpaceDN/>
        <w:bidi w:val="0"/>
        <w:adjustRightInd/>
        <w:snapToGrid/>
        <w:spacing w:before="54" w:line="560" w:lineRule="exact"/>
        <w:ind w:right="266"/>
        <w:jc w:val="both"/>
        <w:textAlignment w:val="auto"/>
        <w:rPr>
          <w:rFonts w:hint="eastAsia" w:ascii="仿宋" w:hAnsi="仿宋" w:eastAsia="仿宋" w:cs="仿宋"/>
          <w:spacing w:val="-7"/>
        </w:rPr>
      </w:pPr>
      <w:r>
        <w:rPr>
          <w:rFonts w:hint="eastAsia" w:ascii="仿宋" w:hAnsi="仿宋" w:eastAsia="仿宋" w:cs="仿宋"/>
          <w:spacing w:val="-7"/>
        </w:rPr>
        <w:t>制定金华市基本医疗保险市级统筹责任分担办法。</w:t>
      </w:r>
      <w:r>
        <w:rPr>
          <w:rFonts w:hint="eastAsia" w:ascii="仿宋" w:hAnsi="仿宋" w:eastAsia="仿宋" w:cs="仿宋"/>
          <w:b/>
          <w:bCs/>
          <w:spacing w:val="-7"/>
        </w:rPr>
        <w:t>一是</w:t>
      </w:r>
      <w:r>
        <w:rPr>
          <w:rFonts w:hint="eastAsia" w:ascii="仿宋" w:hAnsi="仿宋" w:eastAsia="仿宋" w:cs="仿宋"/>
          <w:spacing w:val="-7"/>
        </w:rPr>
        <w:t>为调动各县（市、区）基金收支管理的积极性，基本医疗保险基金收</w:t>
      </w:r>
    </w:p>
    <w:p>
      <w:pPr>
        <w:pStyle w:val="2"/>
        <w:keepNext w:val="0"/>
        <w:keepLines w:val="0"/>
        <w:pageBreakBefore w:val="0"/>
        <w:widowControl w:val="0"/>
        <w:kinsoku/>
        <w:wordWrap/>
        <w:overflowPunct/>
        <w:topLinePunct w:val="0"/>
        <w:autoSpaceDE/>
        <w:autoSpaceDN/>
        <w:bidi w:val="0"/>
        <w:adjustRightInd/>
        <w:snapToGrid/>
        <w:spacing w:before="54" w:line="560" w:lineRule="exact"/>
        <w:ind w:right="266"/>
        <w:jc w:val="both"/>
        <w:textAlignment w:val="auto"/>
        <w:rPr>
          <w:rFonts w:hint="eastAsia" w:ascii="仿宋" w:hAnsi="仿宋" w:eastAsia="仿宋" w:cs="仿宋"/>
          <w:spacing w:val="-7"/>
          <w:lang w:eastAsia="zh-CN"/>
        </w:rPr>
      </w:pPr>
      <w:r>
        <w:rPr>
          <w:rFonts w:hint="eastAsia" w:ascii="仿宋" w:hAnsi="仿宋" w:eastAsia="仿宋" w:cs="仿宋"/>
          <w:spacing w:val="-7"/>
        </w:rPr>
        <w:t>支当期出现结余时，50 %作为归集基金，50 %可用于结余地弥补其今后年度的缺口。</w:t>
      </w:r>
      <w:r>
        <w:rPr>
          <w:rFonts w:hint="eastAsia" w:ascii="仿宋" w:hAnsi="仿宋" w:eastAsia="仿宋" w:cs="仿宋"/>
          <w:b/>
          <w:bCs/>
          <w:spacing w:val="-7"/>
        </w:rPr>
        <w:t>二是</w:t>
      </w:r>
      <w:r>
        <w:rPr>
          <w:rFonts w:hint="eastAsia" w:ascii="仿宋" w:hAnsi="仿宋" w:eastAsia="仿宋" w:cs="仿宋"/>
          <w:spacing w:val="-7"/>
        </w:rPr>
        <w:t>基金收支当期出现缺口，根据缺口不同情况，确定市级及各县（市、区）分担责任。管理性责任引起的当期缺口，由各地按照责任额全额承担。其他收支缺口责任引起的当期缺口，首先动用其基金累计结余弥补；若各地基金累计结余不足支付时，由归集基金、缺口地财政分别按 5:5 比例补足； 若归集基金亦不足支付时，通过社会保障风险准备金等途径承担。当以上资金仍不足弥补亏损时，由市财政、缺口地财政按2:8 比例补足。</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06C68"/>
    <w:rsid w:val="0E452BA1"/>
    <w:rsid w:val="18FC6346"/>
    <w:rsid w:val="1C5055EB"/>
    <w:rsid w:val="289413F3"/>
    <w:rsid w:val="34A3573E"/>
    <w:rsid w:val="35970745"/>
    <w:rsid w:val="36DB0988"/>
    <w:rsid w:val="36E4176D"/>
    <w:rsid w:val="44BB7E49"/>
    <w:rsid w:val="497C4D20"/>
    <w:rsid w:val="570D55B0"/>
    <w:rsid w:val="58957DB7"/>
    <w:rsid w:val="5EEE338A"/>
    <w:rsid w:val="656D2572"/>
    <w:rsid w:val="6FDD9478"/>
    <w:rsid w:val="76FF6294"/>
    <w:rsid w:val="7C287B26"/>
    <w:rsid w:val="7DFEDF60"/>
    <w:rsid w:val="7FA96E35"/>
    <w:rsid w:val="AFFFCA2A"/>
    <w:rsid w:val="EFFBC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06"/>
    </w:pPr>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1"/>
    <w:pPr>
      <w:ind w:left="106" w:hanging="25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2021-12-13T09:37:00Z</dcterms:created>
  <dc:creator>Administrator</dc:creator>
  <cp:lastModifiedBy>零</cp:lastModifiedBy>
  <dcterms:modified xsi:type="dcterms:W3CDTF">2021-12-14T02:28:15Z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EBF868C6D04B4025B2C7FA428CE59553</vt:lpwstr>
  </property>
</Properties>
</file>