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rPr>
          <w:rFonts w:hint="eastAsia"/>
        </w:rPr>
      </w:pPr>
      <w:r>
        <w:rPr>
          <w:rFonts w:hint="eastAsia"/>
        </w:rPr>
        <w:t>关于《温州市应急管理“十四五”规划》的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95917481"/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起草背景</w:t>
      </w: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温州市应急管理“十四五”规划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以下</w:t>
      </w:r>
      <w:r>
        <w:rPr>
          <w:rFonts w:hint="eastAsia" w:ascii="Times New Roman" w:hAnsi="Times New Roman" w:eastAsia="仿宋_GB2312"/>
          <w:sz w:val="32"/>
          <w:szCs w:val="32"/>
        </w:rPr>
        <w:t>简称《规划》）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是机构改革后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应急管理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的首个五年规划，编制好规划意义重大，影响深远。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按照市委市政府和省应急管理厅工作部署要求，我局自2020年初正式启动编制工作。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2020年3月以来，规划编制组先后赴省应急管理厅、省应科院、市直部门、县（市、区）应急管理局交流调研，学习交流上级应急管理规划编制要点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同时制定调研计划，深入开展现代应急体系建设等重点课题研究，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目标指标体系，形成了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“十四五”应急管理事业发展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的总体思路、指导思想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主要任务，并在此基础上详细论证了重点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工程项目。2020年6月形成规划初稿并开展征求意见工作，召开6次专题座谈会，邀请市直部门、高校、研究院所专家学者献计献策。2020年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利用微信公众号、纸质与网络媒体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媒介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，面向社会公众征集应急管理“十四五”规划建议。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2020年11月，面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向全市工业园区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、乡镇代表开展问卷调查。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2021年3月3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我局会同市发改委联合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召开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家论证会，会后根据县（市、区）、市有关部门和专家组意见作了修改。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《规划》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以习近平总书记关于应急管理工作系列重要论述作为根本遵循，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以防范化解重大安全风险为主题，以推进应急管理体系和能力现代化为主线，聚焦关键领域、紧盯薄弱环节，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开展规划谋篇布局工作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规划共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5章30节，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主要总结“十三五”期间取得的成效，分析发展面临的挑战和机遇，明确“十四五”应急管理事业发展的指导思想、基本原则和发展目标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谋划推动新时代应急管理新理念在我市的实践，明确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提出十大任务和十大工程。主要内容概括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eastAsia="楷体_GB2312" w:cs="Times New Roman"/>
          <w:color w:val="000000" w:themeColor="text1"/>
          <w:kern w:val="2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关于“十三五”规划实施情况。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、县（市、区）两级应急管理部门组建到位，应急管理体制机制初步健全，全市安全生产形势持续向好，与“十二五”相比，全市各类事故死亡人数下降75.8%，亿元生产总值生产安全事故死亡率下降80.5%，道路交通万车死亡率下降44.1%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eastAsia="仿宋_GB2312" w:cs="Times New Roman"/>
          <w:snapToGrid w:val="0"/>
          <w:color w:val="000000" w:themeColor="text1"/>
          <w:kern w:val="0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关于“十四五”发展目标。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到</w:t>
      </w:r>
      <w:r>
        <w:rPr>
          <w:rFonts w:hint="eastAsia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2025年，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形成与新时代要求相适应的“全灾种、大应急”工作格局，建成统一指挥、专常兼备、反应灵敏、上下联动的应急管理体制，应急管理体系和能力现代化建设成效全省领跑，安全生产和综合防灾减灾形势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持续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向好，全民安全、防灾意识与自救互救能力进一步提高，全社会应急管理水平再上新台阶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全力建成浙南应急救援中心、浙南应急培训中心、浙南灾害监测中心、浙南应急保障中心、浙南安全（应急）研究中心，争创安全发展示范城市、防灾减灾样板城市、航空应急救援标杆城市。</w:t>
      </w:r>
      <w:r>
        <w:rPr>
          <w:rFonts w:hint="eastAsia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到</w:t>
      </w:r>
      <w:r>
        <w:rPr>
          <w:rFonts w:hint="eastAsia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2035年，实现应急管理体系和能力现代化，建成能够应对发展中的各种风险、有快速修复能力的“韧性城市”，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成为新时代全面展示中国特色社会主义制度优越性重要窗口的“温州样本”。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）关于“十四五”主要任务。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《规划》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坚持目标导向和问题导向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，从温州实际出发，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突出重点领域和薄弱环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节，全力补齐防灾减灾基础、重大风险精准防控、应急队伍建设、应急管理基层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基础等方面的短板，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提出了“着力打造十个体系、全面提升十大能力”的要求，分别为：建设权责分明的责任体系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综合立体的风控体系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信息全维的感知体系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完备实用的预案体系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法治公正的监管体系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规范有力的基层体系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全民参与的宣教体系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、高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效有序的救援体系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系统完备的资源体系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引领示范的科技体系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提升统筹协调能力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防范防治能力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监测预警能力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快速反应能力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依法行政能力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先期响应能力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全民应急能力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处置救援能力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数字支撑能力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应急保障能力。同时部署了十项重点工程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，即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灾害综合风险普查工程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自然灾害防治重点工程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重点领域整治提升工程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基层基础能力强化工程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应急指挥中心建设工程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全民安全素养提升工程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应急救援能力提升工程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数字应急整体智治工程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产业培育工程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应急保障能力提升工程</w:t>
      </w:r>
      <w:r>
        <w:rPr>
          <w:rFonts w:hint="eastAsia" w:eastAsia="仿宋_GB2312" w:cs="Times New Roman"/>
          <w:b w:val="0"/>
          <w:bCs w:val="0"/>
          <w:snapToGrid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（四）关于规划主要指标。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按照继承延续、上下衔接和正向激励原则，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围绕安全生产、应急救援和防灾减灾救灾三个方面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，共提出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17项主要指标，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安全生产类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约束性指标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9项、应急救援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预期性指标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3项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防灾减灾救灾类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预期性指标</w:t>
      </w:r>
      <w:r>
        <w:rPr>
          <w:rFonts w:eastAsia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5项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，比如生产安全事故起数、亡人数在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147起、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147人基础上下降35%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；较大以上生产安全事故起数不增加；亿元生产总值生产安全事故死亡率小于0.011；道路交通万车死亡率在1.37的基数上下降25%等。此外，“十四五”期间还新增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避灾安置场所规范化建设率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专职消防人员占全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总人口的比例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社会救援力量红十字救护员取证率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森林火灾监测覆盖率</w:t>
      </w:r>
      <w:r>
        <w:rPr>
          <w:rFonts w:hint="eastAsia" w:eastAsia="仿宋_GB2312"/>
          <w:bCs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、森林火灾高风险县（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市、区）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专业森林防灭火队伍配备率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等指标。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楷体_GB2312" w:hAnsi="Times New Roman" w:eastAsia="楷体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关于指标说明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因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受疫情影响，2020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年份较特殊，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参照国家和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省厅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做法，各类事故起数和死亡人数以及道路交通万车死亡率数据采用2019年可比口径统计数据作为2020年基数。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34842"/>
    <w:multiLevelType w:val="singleLevel"/>
    <w:tmpl w:val="5A8348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209AD"/>
    <w:rsid w:val="05A96217"/>
    <w:rsid w:val="0D191A15"/>
    <w:rsid w:val="15C80F8A"/>
    <w:rsid w:val="17667EDE"/>
    <w:rsid w:val="315F66F8"/>
    <w:rsid w:val="3A343B20"/>
    <w:rsid w:val="3D15CD14"/>
    <w:rsid w:val="3EFA73A3"/>
    <w:rsid w:val="424C59A4"/>
    <w:rsid w:val="472268C3"/>
    <w:rsid w:val="476A71F3"/>
    <w:rsid w:val="53B36650"/>
    <w:rsid w:val="642209AD"/>
    <w:rsid w:val="66BF17BA"/>
    <w:rsid w:val="6D8E4FC4"/>
    <w:rsid w:val="72BB0578"/>
    <w:rsid w:val="79796C0B"/>
    <w:rsid w:val="9E6AD6F3"/>
    <w:rsid w:val="B7AF7538"/>
    <w:rsid w:val="BDBCAD24"/>
    <w:rsid w:val="EFFB5C3A"/>
    <w:rsid w:val="F7FFC716"/>
    <w:rsid w:val="FF5FA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2"/>
    </w:rPr>
  </w:style>
  <w:style w:type="paragraph" w:styleId="3">
    <w:name w:val="Body Text Indent"/>
    <w:basedOn w:val="1"/>
    <w:next w:val="4"/>
    <w:qFormat/>
    <w:uiPriority w:val="99"/>
    <w:pPr>
      <w:spacing w:line="580" w:lineRule="exact"/>
      <w:ind w:firstLine="645"/>
    </w:pPr>
    <w:rPr>
      <w:szCs w:val="32"/>
    </w:r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semiHidden/>
    <w:unhideWhenUsed/>
    <w:qFormat/>
    <w:uiPriority w:val="99"/>
    <w:pPr>
      <w:spacing w:after="12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"/>
    <w:basedOn w:val="7"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2021-08-27T13:23:00Z</dcterms:created>
  <dc:creator>纪家老幺</dc:creator>
  <cp:lastModifiedBy>水木</cp:lastModifiedBy>
  <cp:lastPrinted>2021-09-21T23:57:00Z</cp:lastPrinted>
  <dcterms:modified xsi:type="dcterms:W3CDTF">2021-12-27T07:55:52Z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6A7BD55552B94D5FB911721BD6146067</vt:lpwstr>
  </property>
</Properties>
</file>