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98C7" w14:textId="16915BFE" w:rsidR="006529E1" w:rsidRDefault="006529E1" w:rsidP="006E5308">
      <w:pPr>
        <w:pStyle w:val="01"/>
      </w:pPr>
    </w:p>
    <w:p w14:paraId="0134D6FC" w14:textId="77777777" w:rsidR="006529E1" w:rsidRDefault="00A00543">
      <w:pPr>
        <w:suppressAutoHyphens/>
        <w:spacing w:line="600" w:lineRule="exact"/>
        <w:jc w:val="center"/>
        <w:rPr>
          <w:rFonts w:ascii="方正小标宋简体" w:eastAsia="方正小标宋简体"/>
          <w:sz w:val="44"/>
          <w:szCs w:val="44"/>
        </w:rPr>
      </w:pPr>
      <w:r>
        <w:rPr>
          <w:rFonts w:ascii="方正小标宋简体" w:eastAsia="方正小标宋简体" w:hint="eastAsia"/>
          <w:sz w:val="44"/>
          <w:szCs w:val="44"/>
        </w:rPr>
        <w:t>《绍兴市水资源保护条例修正案（草案）》</w:t>
      </w:r>
    </w:p>
    <w:p w14:paraId="632844B8" w14:textId="77777777" w:rsidR="006529E1" w:rsidRDefault="006529E1">
      <w:pPr>
        <w:suppressAutoHyphens/>
        <w:spacing w:line="600" w:lineRule="exact"/>
        <w:ind w:firstLineChars="200" w:firstLine="640"/>
        <w:rPr>
          <w:rFonts w:ascii="仿宋_GB2312" w:eastAsia="仿宋_GB2312"/>
          <w:sz w:val="32"/>
          <w:szCs w:val="32"/>
        </w:rPr>
      </w:pPr>
    </w:p>
    <w:p w14:paraId="1AE12DC3"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根据《浙江省水资源条例》等有关上位法调整情况以及《绍兴市机构改革方案》，对《绍兴市水资源保护条例》</w:t>
      </w:r>
      <w:proofErr w:type="gramStart"/>
      <w:r>
        <w:rPr>
          <w:rFonts w:ascii="仿宋_GB2312" w:eastAsia="仿宋_GB2312" w:hint="eastAsia"/>
          <w:sz w:val="32"/>
          <w:szCs w:val="32"/>
        </w:rPr>
        <w:t>作出</w:t>
      </w:r>
      <w:proofErr w:type="gramEnd"/>
      <w:r>
        <w:rPr>
          <w:rFonts w:ascii="仿宋_GB2312" w:eastAsia="仿宋_GB2312" w:hint="eastAsia"/>
          <w:sz w:val="32"/>
          <w:szCs w:val="32"/>
        </w:rPr>
        <w:t>如下修改：</w:t>
      </w:r>
    </w:p>
    <w:p w14:paraId="4BA5502E"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一、将第一条修改为：“为保护和管理水资源，推进水生态文明建设，促进水资源水环境承载力与经济社会发展相协调，根据《中华人民共和国水法》《中华人民共和国水污染防治法》《浙江省水资源条例》《浙江省曹娥江流域水环境保护条例》《浙江省河长制规定》和有关法律、法规，结合本市实际，制定本条例。”</w:t>
      </w:r>
    </w:p>
    <w:p w14:paraId="2001D359"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二、第四条增加一款，作为第五款：“村（居）民委员会应当协助乡（镇）人民政府、街道办事处做好水资源保护相关工作。”</w:t>
      </w:r>
    </w:p>
    <w:p w14:paraId="0115C09F"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三、将第五条第二款中的“环境保护行政主管部门”修改为“生态环境行政主管部门”。</w:t>
      </w:r>
    </w:p>
    <w:p w14:paraId="3A8B4B95"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将第三款中的“发展和改革、经济和信息化、财政、国土、住房和城乡建设、规划、农业、林业、卫生计生、综合行政执法等行政主管部门”修改为“发展和改革、经济和信息化、财政、自然资源和规划（林业）、住房和城乡建设、农业农村、卫生健康、综合行政执法等行政主管部门”。</w:t>
      </w:r>
    </w:p>
    <w:p w14:paraId="0CDF7956" w14:textId="77777777" w:rsidR="006529E1" w:rsidRDefault="00A00543">
      <w:pPr>
        <w:suppressAutoHyphens/>
        <w:spacing w:line="600" w:lineRule="exact"/>
        <w:ind w:firstLineChars="200" w:firstLine="640"/>
        <w:rPr>
          <w:rFonts w:eastAsia="仿宋_GB2312"/>
          <w:sz w:val="32"/>
          <w:szCs w:val="32"/>
        </w:rPr>
      </w:pPr>
      <w:r>
        <w:rPr>
          <w:rFonts w:eastAsia="仿宋_GB2312" w:hint="eastAsia"/>
          <w:sz w:val="32"/>
          <w:szCs w:val="32"/>
        </w:rPr>
        <w:t>四、将第六条第四款修改为：“对在水资源保护方面</w:t>
      </w:r>
      <w:proofErr w:type="gramStart"/>
      <w:r>
        <w:rPr>
          <w:rFonts w:eastAsia="仿宋_GB2312" w:hint="eastAsia"/>
          <w:sz w:val="32"/>
          <w:szCs w:val="32"/>
        </w:rPr>
        <w:t>作</w:t>
      </w:r>
      <w:r>
        <w:rPr>
          <w:rFonts w:eastAsia="仿宋_GB2312" w:hint="eastAsia"/>
          <w:sz w:val="32"/>
          <w:szCs w:val="32"/>
        </w:rPr>
        <w:lastRenderedPageBreak/>
        <w:t>出</w:t>
      </w:r>
      <w:proofErr w:type="gramEnd"/>
      <w:r>
        <w:rPr>
          <w:rFonts w:eastAsia="仿宋_GB2312" w:hint="eastAsia"/>
          <w:sz w:val="32"/>
          <w:szCs w:val="32"/>
        </w:rPr>
        <w:t>显著成绩的单位和个人，市和区、县（市）人民政府可以给予表彰、补助或奖励。”</w:t>
      </w:r>
    </w:p>
    <w:p w14:paraId="743E8DE3" w14:textId="77777777" w:rsidR="006529E1" w:rsidRDefault="00A00543">
      <w:pPr>
        <w:suppressAutoHyphens/>
        <w:spacing w:line="600" w:lineRule="exact"/>
        <w:ind w:firstLineChars="200" w:firstLine="640"/>
        <w:rPr>
          <w:rFonts w:eastAsia="仿宋_GB2312"/>
          <w:sz w:val="32"/>
          <w:szCs w:val="32"/>
        </w:rPr>
      </w:pPr>
      <w:r>
        <w:rPr>
          <w:rFonts w:eastAsia="仿宋_GB2312" w:hint="eastAsia"/>
          <w:sz w:val="32"/>
          <w:szCs w:val="32"/>
        </w:rPr>
        <w:t>五、将第七条修改为“本市实行规划水资源论证制度。编制国民经济和社会发展规划、国土空间规划、工业园区规划、产业发展规划以及布局重大建设项目，应当开展水资源论证，落实流域、区域水资源保护规划的要求。”</w:t>
      </w:r>
    </w:p>
    <w:p w14:paraId="1ED63FC4" w14:textId="77777777" w:rsidR="006529E1" w:rsidRDefault="00A00543">
      <w:pPr>
        <w:suppressAutoHyphens/>
        <w:spacing w:line="600" w:lineRule="exact"/>
        <w:ind w:firstLineChars="200" w:firstLine="640"/>
        <w:rPr>
          <w:rFonts w:eastAsia="仿宋_GB2312"/>
          <w:sz w:val="32"/>
          <w:szCs w:val="32"/>
        </w:rPr>
      </w:pPr>
      <w:r>
        <w:rPr>
          <w:rFonts w:eastAsia="仿宋_GB2312" w:hint="eastAsia"/>
          <w:sz w:val="32"/>
          <w:szCs w:val="32"/>
        </w:rPr>
        <w:t>六、将第八条修改为：“市和区、县（市）人民政府应当严格控制本行政区域内的用水总量和用水效率。</w:t>
      </w:r>
      <w:r>
        <w:rPr>
          <w:rFonts w:eastAsia="仿宋_GB2312" w:hint="eastAsia"/>
          <w:sz w:val="32"/>
          <w:szCs w:val="32"/>
        </w:rPr>
        <w:t xml:space="preserve"> </w:t>
      </w:r>
    </w:p>
    <w:p w14:paraId="1C591740" w14:textId="2A134170" w:rsidR="006529E1" w:rsidRDefault="00A00543">
      <w:pPr>
        <w:suppressAutoHyphens/>
        <w:spacing w:line="600" w:lineRule="exact"/>
        <w:ind w:firstLineChars="200" w:firstLine="640"/>
        <w:rPr>
          <w:rFonts w:eastAsia="仿宋_GB2312"/>
          <w:sz w:val="32"/>
          <w:szCs w:val="32"/>
        </w:rPr>
      </w:pPr>
      <w:r>
        <w:rPr>
          <w:rFonts w:eastAsia="仿宋_GB2312" w:hint="eastAsia"/>
          <w:sz w:val="32"/>
          <w:szCs w:val="32"/>
        </w:rPr>
        <w:t>市人民政府应当根据上级人</w:t>
      </w:r>
      <w:r w:rsidR="00793877">
        <w:rPr>
          <w:rFonts w:eastAsia="仿宋_GB2312" w:hint="eastAsia"/>
          <w:sz w:val="32"/>
          <w:szCs w:val="32"/>
        </w:rPr>
        <w:t>民</w:t>
      </w:r>
      <w:r>
        <w:rPr>
          <w:rFonts w:eastAsia="仿宋_GB2312" w:hint="eastAsia"/>
          <w:sz w:val="32"/>
          <w:szCs w:val="32"/>
        </w:rPr>
        <w:t>政府下达的用水总量和用水效率控制指标，下达区、县（市）用水总量和用水效率控制指标。对未满足控制指标的地区，市和区、县（市）人民政府可以限制或者暂停新增取水项目。”</w:t>
      </w:r>
    </w:p>
    <w:p w14:paraId="20DDABF2" w14:textId="77777777" w:rsidR="006529E1" w:rsidRDefault="00A00543">
      <w:pPr>
        <w:suppressAutoHyphens/>
        <w:spacing w:line="600" w:lineRule="exact"/>
        <w:ind w:firstLineChars="200" w:firstLine="640"/>
        <w:rPr>
          <w:rFonts w:eastAsia="仿宋_GB2312"/>
          <w:sz w:val="32"/>
          <w:szCs w:val="32"/>
        </w:rPr>
      </w:pPr>
      <w:r>
        <w:rPr>
          <w:rFonts w:eastAsia="仿宋_GB2312" w:hint="eastAsia"/>
          <w:sz w:val="32"/>
          <w:szCs w:val="32"/>
        </w:rPr>
        <w:t>七、将第十条修改为：“市和区、县（市）人民政府应当加强节约用水工作的领导，建立健全节水长效机制。</w:t>
      </w:r>
    </w:p>
    <w:p w14:paraId="731A3781" w14:textId="77777777" w:rsidR="006529E1" w:rsidRDefault="00A00543">
      <w:pPr>
        <w:suppressAutoHyphens/>
        <w:spacing w:line="600" w:lineRule="exact"/>
        <w:ind w:firstLineChars="200" w:firstLine="640"/>
        <w:rPr>
          <w:rFonts w:eastAsia="仿宋_GB2312"/>
          <w:sz w:val="32"/>
          <w:szCs w:val="32"/>
        </w:rPr>
      </w:pPr>
      <w:r>
        <w:rPr>
          <w:rFonts w:eastAsia="仿宋_GB2312" w:hint="eastAsia"/>
          <w:sz w:val="32"/>
          <w:szCs w:val="32"/>
        </w:rPr>
        <w:t>“水行政主管部门应当会同经济和信息、住房和城乡建设、市场监督管理、农业农村、综合行政执法等行政主管部门，按照各自的职责分工制定行业节水实施计划，落实具体措施，推进农业节水增效、工业节水减排、城乡节水降损和非常规水利用。</w:t>
      </w:r>
    </w:p>
    <w:p w14:paraId="4FD052D6" w14:textId="77777777" w:rsidR="006529E1" w:rsidRDefault="00A00543">
      <w:pPr>
        <w:suppressAutoHyphens/>
        <w:spacing w:line="600" w:lineRule="exact"/>
        <w:ind w:firstLineChars="200" w:firstLine="640"/>
        <w:rPr>
          <w:rFonts w:eastAsia="仿宋_GB2312"/>
          <w:sz w:val="32"/>
          <w:szCs w:val="32"/>
        </w:rPr>
      </w:pPr>
      <w:r>
        <w:rPr>
          <w:rFonts w:eastAsia="仿宋_GB2312" w:hint="eastAsia"/>
          <w:sz w:val="32"/>
          <w:szCs w:val="32"/>
        </w:rPr>
        <w:t>“发展和改革、财政等行政主管部门应当根据各地水资源禀赋和用水需求状况，完善水价定价和调整机制，制定分类分级水价标准，发挥价格调节作用，引导全社会节约用水。</w:t>
      </w:r>
      <w:r>
        <w:rPr>
          <w:rFonts w:eastAsia="仿宋_GB2312" w:hint="eastAsia"/>
          <w:sz w:val="32"/>
          <w:szCs w:val="32"/>
        </w:rPr>
        <w:t xml:space="preserve">     </w:t>
      </w:r>
    </w:p>
    <w:p w14:paraId="0606C911" w14:textId="77777777" w:rsidR="006529E1" w:rsidRDefault="00A00543">
      <w:pPr>
        <w:suppressAutoHyphens/>
        <w:spacing w:line="600" w:lineRule="exact"/>
        <w:ind w:firstLineChars="200" w:firstLine="640"/>
        <w:rPr>
          <w:rFonts w:eastAsia="仿宋_GB2312"/>
          <w:sz w:val="32"/>
          <w:szCs w:val="32"/>
        </w:rPr>
      </w:pPr>
      <w:r>
        <w:rPr>
          <w:rFonts w:eastAsia="仿宋_GB2312" w:hint="eastAsia"/>
          <w:sz w:val="32"/>
          <w:szCs w:val="32"/>
        </w:rPr>
        <w:t>“市和区、县（市）人民政府应当制定节水奖励政策，</w:t>
      </w:r>
      <w:r>
        <w:rPr>
          <w:rFonts w:eastAsia="仿宋_GB2312" w:hint="eastAsia"/>
          <w:sz w:val="32"/>
          <w:szCs w:val="32"/>
        </w:rPr>
        <w:lastRenderedPageBreak/>
        <w:t>加大对分质供水、再生水和非常规水利用、节水项目建设、节水产品和技术推广、节水示范创建、节水宣传教育的补助或者奖励，鼓励和引导社会资本参与节水。”</w:t>
      </w:r>
      <w:r>
        <w:rPr>
          <w:rFonts w:eastAsia="仿宋_GB2312" w:hint="eastAsia"/>
          <w:sz w:val="32"/>
          <w:szCs w:val="32"/>
        </w:rPr>
        <w:t xml:space="preserve"> </w:t>
      </w:r>
    </w:p>
    <w:p w14:paraId="4D5C452D" w14:textId="77777777" w:rsidR="006529E1" w:rsidRDefault="00A00543">
      <w:pPr>
        <w:suppressAutoHyphens/>
        <w:spacing w:line="600" w:lineRule="exact"/>
        <w:ind w:firstLineChars="200" w:firstLine="640"/>
        <w:rPr>
          <w:rFonts w:ascii="仿宋_GB2312" w:eastAsia="仿宋_GB2312"/>
          <w:sz w:val="32"/>
          <w:szCs w:val="32"/>
        </w:rPr>
      </w:pPr>
      <w:r>
        <w:rPr>
          <w:rFonts w:eastAsia="仿宋_GB2312" w:hint="eastAsia"/>
          <w:sz w:val="32"/>
          <w:szCs w:val="32"/>
        </w:rPr>
        <w:t>八、将</w:t>
      </w:r>
      <w:r>
        <w:rPr>
          <w:rFonts w:ascii="仿宋_GB2312" w:eastAsia="仿宋_GB2312" w:hint="eastAsia"/>
          <w:sz w:val="32"/>
          <w:szCs w:val="32"/>
        </w:rPr>
        <w:t>第十三条第三款中的“环境保护行政主管部门”修改为“生态环境行政主管部门”。</w:t>
      </w:r>
    </w:p>
    <w:p w14:paraId="67D6AB6F" w14:textId="77777777" w:rsidR="006529E1" w:rsidRDefault="00A00543">
      <w:pPr>
        <w:suppressAutoHyphens/>
        <w:spacing w:line="600" w:lineRule="exact"/>
        <w:ind w:firstLineChars="200" w:firstLine="640"/>
        <w:rPr>
          <w:rFonts w:ascii="仿宋_GB2312" w:eastAsia="仿宋_GB2312"/>
          <w:sz w:val="32"/>
          <w:szCs w:val="32"/>
        </w:rPr>
      </w:pPr>
      <w:r>
        <w:rPr>
          <w:rFonts w:eastAsia="仿宋_GB2312" w:hint="eastAsia"/>
          <w:sz w:val="32"/>
          <w:szCs w:val="32"/>
        </w:rPr>
        <w:t>九、</w:t>
      </w:r>
      <w:r>
        <w:rPr>
          <w:rFonts w:ascii="仿宋_GB2312" w:eastAsia="仿宋_GB2312" w:hint="eastAsia"/>
          <w:sz w:val="32"/>
          <w:szCs w:val="32"/>
        </w:rPr>
        <w:t>将十四条第一款中的“环境保护、水利、卫生计生等行政主管部门”修改为“生态环境、水利、卫生健康等行政主管部门”，“环境保护行政主管部门”修改为“生态环境行政主管部门”。</w:t>
      </w:r>
    </w:p>
    <w:p w14:paraId="317BA43B"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十、将第十八条第一款中的“农业行政主管部门”修改为“农业农村行政主管部门”。</w:t>
      </w:r>
    </w:p>
    <w:p w14:paraId="6F583C47"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将第二款中的“农业行政主管部门应当推广测土配方施肥”修改为“农业农村行政主管部门和乡（镇）人民政府、街道办事处应当推广测土配方施肥”。</w:t>
      </w:r>
    </w:p>
    <w:p w14:paraId="270D6F9F"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十一、将第十九条第二款中的“住房和城乡建设行政主管部门会同市场监管、综合行政执法等行政主管部门对上述行业的污水纳管进行专项规划”修改为“综合行政执法部门会同市场监督等行政主管部门对上述行业的污水纳管进行专项规划”。</w:t>
      </w:r>
    </w:p>
    <w:p w14:paraId="497FFC1B"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十二、将第二十条第二款中的“住房和城乡建设行政主管部门应当制定改造计划”修改为“住房和城乡建设、综合行政执法部门应当制定改造计划”。</w:t>
      </w:r>
    </w:p>
    <w:p w14:paraId="4DF76D60"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将第三款中的“规划”修改为“自然资源和规划”。</w:t>
      </w:r>
    </w:p>
    <w:p w14:paraId="282BE65A"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十三、将第二十一条第二款中的“水利、国土资源、环境保护等行政主管部门”修改为“水利、自然资源和规划、生态环境保护等行政主管部门”。</w:t>
      </w:r>
    </w:p>
    <w:p w14:paraId="3730C271"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十四、删去第二十四条第二款。</w:t>
      </w:r>
    </w:p>
    <w:p w14:paraId="64A04848"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十五、增加一条作为第二十五条：“本市建立市级、区（县、市）级、乡镇（街道）级、村（居）级四级河长体系。</w:t>
      </w:r>
    </w:p>
    <w:p w14:paraId="7401ED30" w14:textId="77777777" w:rsidR="006529E1" w:rsidRDefault="00A00543">
      <w:pPr>
        <w:suppressAutoHyphens/>
        <w:spacing w:line="580" w:lineRule="exact"/>
        <w:ind w:firstLineChars="200" w:firstLine="640"/>
        <w:rPr>
          <w:rFonts w:ascii="仿宋_GB2312" w:eastAsia="仿宋_GB2312"/>
          <w:bCs/>
          <w:sz w:val="32"/>
          <w:szCs w:val="32"/>
        </w:rPr>
      </w:pPr>
      <w:r>
        <w:rPr>
          <w:rFonts w:ascii="仿宋_GB2312" w:eastAsia="仿宋_GB2312" w:hint="eastAsia"/>
          <w:sz w:val="32"/>
          <w:szCs w:val="32"/>
        </w:rPr>
        <w:t>市、区（县、市）</w:t>
      </w:r>
      <w:proofErr w:type="gramStart"/>
      <w:r>
        <w:rPr>
          <w:rFonts w:ascii="仿宋_GB2312" w:eastAsia="仿宋_GB2312" w:hint="eastAsia"/>
          <w:sz w:val="32"/>
          <w:szCs w:val="32"/>
        </w:rPr>
        <w:t>级河长</w:t>
      </w:r>
      <w:proofErr w:type="gramEnd"/>
      <w:r>
        <w:rPr>
          <w:rFonts w:ascii="仿宋_GB2312" w:eastAsia="仿宋_GB2312" w:hint="eastAsia"/>
          <w:sz w:val="32"/>
          <w:szCs w:val="32"/>
        </w:rPr>
        <w:t>负责协调</w:t>
      </w:r>
      <w:r>
        <w:rPr>
          <w:rFonts w:ascii="仿宋_GB2312" w:eastAsia="仿宋_GB2312" w:hint="eastAsia"/>
          <w:bCs/>
          <w:sz w:val="32"/>
          <w:szCs w:val="32"/>
        </w:rPr>
        <w:t>督促有关行政主管部门制定责任水域治理和保护方案，协调和督促解决方案落实中的重大问题，督促本级人民政府制定本级治水工作部门责任清单，推动</w:t>
      </w:r>
      <w:r>
        <w:rPr>
          <w:rFonts w:ascii="仿宋_GB2312" w:eastAsia="仿宋_GB2312" w:hAnsi="仿宋_GB2312" w:cs="仿宋_GB2312" w:hint="eastAsia"/>
          <w:sz w:val="32"/>
          <w:szCs w:val="32"/>
          <w:shd w:val="clear" w:color="auto" w:fill="FFFFFF"/>
        </w:rPr>
        <w:t>建立部门间协调联动机制，</w:t>
      </w:r>
      <w:r>
        <w:rPr>
          <w:rFonts w:ascii="仿宋_GB2312" w:eastAsia="仿宋_GB2312" w:hint="eastAsia"/>
          <w:bCs/>
          <w:sz w:val="32"/>
          <w:szCs w:val="32"/>
        </w:rPr>
        <w:t>督促相关主管部门处理和解决责任水域出现的问题、依法查处相关违法行为。</w:t>
      </w:r>
    </w:p>
    <w:p w14:paraId="08F52E05" w14:textId="77777777" w:rsidR="006529E1" w:rsidRDefault="00A00543">
      <w:pPr>
        <w:shd w:val="clear" w:color="auto" w:fill="FFFFFF"/>
        <w:spacing w:line="560"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乡镇（街道）</w:t>
      </w:r>
      <w:proofErr w:type="gramStart"/>
      <w:r>
        <w:rPr>
          <w:rFonts w:ascii="仿宋_GB2312" w:eastAsia="仿宋_GB2312" w:hAnsi="仿宋_GB2312" w:cs="仿宋_GB2312" w:hint="eastAsia"/>
          <w:kern w:val="0"/>
          <w:sz w:val="32"/>
          <w:szCs w:val="32"/>
          <w:shd w:val="clear" w:color="auto" w:fill="FFFFFF"/>
          <w:lang w:bidi="ar"/>
        </w:rPr>
        <w:t>级河长</w:t>
      </w:r>
      <w:proofErr w:type="gramEnd"/>
      <w:r>
        <w:rPr>
          <w:rFonts w:ascii="仿宋_GB2312" w:eastAsia="仿宋_GB2312" w:hAnsi="仿宋_GB2312" w:cs="仿宋_GB2312" w:hint="eastAsia"/>
          <w:kern w:val="0"/>
          <w:sz w:val="32"/>
          <w:szCs w:val="32"/>
          <w:shd w:val="clear" w:color="auto" w:fill="FFFFFF"/>
          <w:lang w:bidi="ar"/>
        </w:rPr>
        <w:t>负责协调和督促责任水域治理和保护具体任务的落实，对责任水域进行日常巡查，及时协调和督促处理巡查发现的问题，劝阻相关违法行为，对协调、督促处理无效的问题，或者劝阻违法行为无效的，按照规定履行报告职责。</w:t>
      </w:r>
    </w:p>
    <w:p w14:paraId="40F338BA" w14:textId="77777777" w:rsidR="006529E1" w:rsidRDefault="00A00543">
      <w:pPr>
        <w:shd w:val="clear" w:color="auto" w:fill="FFFFFF"/>
        <w:spacing w:line="560"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村（居）</w:t>
      </w:r>
      <w:proofErr w:type="gramStart"/>
      <w:r>
        <w:rPr>
          <w:rFonts w:ascii="仿宋_GB2312" w:eastAsia="仿宋_GB2312" w:hAnsi="仿宋_GB2312" w:cs="仿宋_GB2312" w:hint="eastAsia"/>
          <w:kern w:val="0"/>
          <w:sz w:val="32"/>
          <w:szCs w:val="32"/>
          <w:shd w:val="clear" w:color="auto" w:fill="FFFFFF"/>
          <w:lang w:bidi="ar"/>
        </w:rPr>
        <w:t>级河长</w:t>
      </w:r>
      <w:proofErr w:type="gramEnd"/>
      <w:r>
        <w:rPr>
          <w:rFonts w:ascii="仿宋_GB2312" w:eastAsia="仿宋_GB2312" w:hAnsi="仿宋_GB2312" w:cs="仿宋_GB2312" w:hint="eastAsia"/>
          <w:kern w:val="0"/>
          <w:sz w:val="32"/>
          <w:szCs w:val="32"/>
          <w:shd w:val="clear" w:color="auto" w:fill="FFFFFF"/>
          <w:lang w:bidi="ar"/>
        </w:rPr>
        <w:t>负责在村(居)民中开展水域保护的宣传教育，对责任水域进行日常巡查，督促落实责任水域日常保洁、护堤等措施，</w:t>
      </w:r>
      <w:r>
        <w:rPr>
          <w:rFonts w:ascii="仿宋_GB2312" w:eastAsia="仿宋_GB2312" w:hAnsi="Calibri" w:hint="eastAsia"/>
          <w:bCs/>
          <w:kern w:val="0"/>
          <w:sz w:val="32"/>
          <w:szCs w:val="32"/>
          <w:lang w:bidi="ar"/>
        </w:rPr>
        <w:t>及时劝阻相关违法行为，对督促处理无效的问题，或者劝阻违法行为无效的，履行报告职责。</w:t>
      </w:r>
    </w:p>
    <w:p w14:paraId="4DD41947"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十六、将第二十六条改为第二十七条，其中的“并报有管辖权的水行政主管部门批准后组织实施”修改为“经有管辖权的水行政主管部门审核，报本级人民政府批准后组织实施。”</w:t>
      </w:r>
    </w:p>
    <w:p w14:paraId="5CDA8D3C"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十七、将第三十条中改为第三十一条，其中的“水行政主管部门应当会同环境保护、国土资源、住房和城乡建设等行政主管部门建立数据互通机制”修改为“ 水行政主管部门应当会同生态环境、自然资源和规划、住房和城乡建设、综合行政执法等行政主管部门建立数据互通机制”。</w:t>
      </w:r>
    </w:p>
    <w:p w14:paraId="47692BD6"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十八、将第三十六条改为第三十七条，其中的“环境保护行政主管部门”修改为“生态环境行政主管部门”。</w:t>
      </w:r>
    </w:p>
    <w:p w14:paraId="28C37FF1" w14:textId="77777777" w:rsidR="006529E1" w:rsidRDefault="00A00543">
      <w:pPr>
        <w:suppressAutoHyphens/>
        <w:spacing w:line="600" w:lineRule="exact"/>
        <w:ind w:firstLineChars="200" w:firstLine="640"/>
        <w:rPr>
          <w:rFonts w:ascii="仿宋_GB2312" w:eastAsia="仿宋_GB2312"/>
          <w:sz w:val="32"/>
          <w:szCs w:val="32"/>
        </w:rPr>
      </w:pPr>
      <w:r>
        <w:rPr>
          <w:rFonts w:ascii="仿宋_GB2312" w:eastAsia="仿宋_GB2312" w:hint="eastAsia"/>
          <w:sz w:val="32"/>
          <w:szCs w:val="32"/>
        </w:rPr>
        <w:t>十九、将第三十七条改为第三十八条，删去第一款。</w:t>
      </w:r>
    </w:p>
    <w:p w14:paraId="6F101A2A" w14:textId="77777777" w:rsidR="006529E1" w:rsidRDefault="00A00543">
      <w:pPr>
        <w:spacing w:line="600" w:lineRule="exact"/>
        <w:ind w:firstLineChars="200" w:firstLine="640"/>
        <w:rPr>
          <w:rFonts w:ascii="仿宋_GB2312" w:eastAsia="仿宋_GB2312"/>
          <w:sz w:val="32"/>
          <w:szCs w:val="32"/>
        </w:rPr>
      </w:pPr>
      <w:r>
        <w:rPr>
          <w:rFonts w:ascii="仿宋_GB2312" w:eastAsia="仿宋_GB2312" w:hint="eastAsia"/>
          <w:sz w:val="32"/>
          <w:szCs w:val="32"/>
        </w:rPr>
        <w:t>二十、将第三十九条改为第四十条，修改为：“违反本条例第二十六条第二款规定，未按规定采取功能补救措施或者建设等效替代水域工程的，由水行政主管部门责令限期改正；逾期不改正的，可处一万元以上十万元以下的罚款”。</w:t>
      </w:r>
    </w:p>
    <w:p w14:paraId="57C8A063" w14:textId="77777777" w:rsidR="006529E1" w:rsidRDefault="006529E1">
      <w:pPr>
        <w:spacing w:line="600" w:lineRule="exact"/>
        <w:ind w:firstLineChars="200" w:firstLine="640"/>
        <w:rPr>
          <w:rFonts w:ascii="仿宋_GB2312" w:eastAsia="仿宋_GB2312"/>
          <w:sz w:val="32"/>
          <w:szCs w:val="32"/>
        </w:rPr>
      </w:pPr>
    </w:p>
    <w:p w14:paraId="43E93CE2" w14:textId="641F6A09" w:rsidR="006529E1" w:rsidRDefault="006E5308">
      <w:pPr>
        <w:spacing w:line="500" w:lineRule="exact"/>
        <w:rPr>
          <w:sz w:val="30"/>
          <w:szCs w:val="30"/>
        </w:rPr>
      </w:pPr>
      <w:r>
        <w:rPr>
          <w:rFonts w:ascii="仿宋_GB2312" w:eastAsia="仿宋_GB2312" w:hint="eastAsia"/>
          <w:sz w:val="32"/>
          <w:szCs w:val="32"/>
        </w:rPr>
        <w:t>、</w:t>
      </w:r>
    </w:p>
    <w:p w14:paraId="65D192B4" w14:textId="77777777" w:rsidR="006529E1" w:rsidRDefault="006529E1">
      <w:pPr>
        <w:spacing w:line="600" w:lineRule="exact"/>
        <w:ind w:firstLineChars="200" w:firstLine="640"/>
        <w:rPr>
          <w:rFonts w:ascii="仿宋_GB2312" w:eastAsia="仿宋_GB2312"/>
          <w:sz w:val="32"/>
          <w:szCs w:val="32"/>
        </w:rPr>
      </w:pPr>
    </w:p>
    <w:sectPr w:rsidR="006529E1">
      <w:footerReference w:type="default" r:id="rId8"/>
      <w:pgSz w:w="11906" w:h="16838"/>
      <w:pgMar w:top="1440" w:right="1797" w:bottom="1440" w:left="1797" w:header="850" w:footer="107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ACEE" w14:textId="77777777" w:rsidR="000960D4" w:rsidRDefault="000960D4">
      <w:r>
        <w:separator/>
      </w:r>
    </w:p>
  </w:endnote>
  <w:endnote w:type="continuationSeparator" w:id="0">
    <w:p w14:paraId="0EA98C72" w14:textId="77777777" w:rsidR="000960D4" w:rsidRDefault="0009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FB47" w14:textId="77777777" w:rsidR="006529E1" w:rsidRDefault="00A00543">
    <w:pPr>
      <w:pStyle w:val="a9"/>
      <w:framePr w:wrap="around" w:vAnchor="text" w:hAnchor="margin" w:xAlign="center" w:y="1"/>
      <w:jc w:val="center"/>
      <w:rPr>
        <w:rStyle w:val="af0"/>
        <w:sz w:val="19"/>
      </w:rPr>
    </w:pPr>
    <w:r>
      <w:rPr>
        <w:rStyle w:val="af0"/>
        <w:sz w:val="19"/>
      </w:rPr>
      <w:fldChar w:fldCharType="begin"/>
    </w:r>
    <w:r>
      <w:rPr>
        <w:rStyle w:val="af0"/>
        <w:sz w:val="19"/>
      </w:rPr>
      <w:instrText xml:space="preserve"> PAGE </w:instrText>
    </w:r>
    <w:r>
      <w:rPr>
        <w:rStyle w:val="af0"/>
        <w:sz w:val="19"/>
      </w:rPr>
      <w:fldChar w:fldCharType="separate"/>
    </w:r>
    <w:r>
      <w:rPr>
        <w:rStyle w:val="af0"/>
        <w:sz w:val="19"/>
      </w:rPr>
      <w:t>14</w:t>
    </w:r>
    <w:r>
      <w:rPr>
        <w:rStyle w:val="af0"/>
        <w:sz w:val="19"/>
      </w:rPr>
      <w:fldChar w:fldCharType="end"/>
    </w:r>
  </w:p>
  <w:p w14:paraId="41019B66" w14:textId="77777777" w:rsidR="006529E1" w:rsidRDefault="006529E1">
    <w:pPr>
      <w:pStyle w:val="a9"/>
      <w:jc w:val="cente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23A0" w14:textId="77777777" w:rsidR="000960D4" w:rsidRDefault="000960D4">
      <w:r>
        <w:separator/>
      </w:r>
    </w:p>
  </w:footnote>
  <w:footnote w:type="continuationSeparator" w:id="0">
    <w:p w14:paraId="6F0E75D9" w14:textId="77777777" w:rsidR="000960D4" w:rsidRDefault="00096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0E9"/>
    <w:multiLevelType w:val="multilevel"/>
    <w:tmpl w:val="0C7B70E9"/>
    <w:lvl w:ilvl="0">
      <w:start w:val="1"/>
      <w:numFmt w:val="decimal"/>
      <w:pStyle w:val="TOC1"/>
      <w:lvlText w:val="%1."/>
      <w:lvlJc w:val="left"/>
      <w:pPr>
        <w:ind w:left="420" w:hanging="420"/>
      </w:pPr>
      <w:rPr>
        <w:rFonts w:ascii="Times New Roman" w:hAnsi="Times New Roman" w:cs="Times New Roman"/>
        <w:b w:val="0"/>
        <w:i w:val="0"/>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9B0"/>
    <w:rsid w:val="AB7606F3"/>
    <w:rsid w:val="C7BE75A4"/>
    <w:rsid w:val="0003252A"/>
    <w:rsid w:val="000540A5"/>
    <w:rsid w:val="000553C2"/>
    <w:rsid w:val="000716D0"/>
    <w:rsid w:val="0007739D"/>
    <w:rsid w:val="000960D4"/>
    <w:rsid w:val="000C0EFB"/>
    <w:rsid w:val="000C2FEE"/>
    <w:rsid w:val="000D25D1"/>
    <w:rsid w:val="000D5068"/>
    <w:rsid w:val="000E29B0"/>
    <w:rsid w:val="000E3B47"/>
    <w:rsid w:val="000E529C"/>
    <w:rsid w:val="000F676D"/>
    <w:rsid w:val="0010122E"/>
    <w:rsid w:val="001053E3"/>
    <w:rsid w:val="001261A2"/>
    <w:rsid w:val="00151AAB"/>
    <w:rsid w:val="0017306B"/>
    <w:rsid w:val="0017586C"/>
    <w:rsid w:val="00187E1E"/>
    <w:rsid w:val="001A2BBA"/>
    <w:rsid w:val="001E1E89"/>
    <w:rsid w:val="00201857"/>
    <w:rsid w:val="00220CA3"/>
    <w:rsid w:val="00220E1C"/>
    <w:rsid w:val="00243504"/>
    <w:rsid w:val="002558B3"/>
    <w:rsid w:val="00270DE5"/>
    <w:rsid w:val="00271274"/>
    <w:rsid w:val="00271543"/>
    <w:rsid w:val="00284481"/>
    <w:rsid w:val="00285535"/>
    <w:rsid w:val="0028741A"/>
    <w:rsid w:val="002B3F15"/>
    <w:rsid w:val="002B67B6"/>
    <w:rsid w:val="002D04DA"/>
    <w:rsid w:val="002D5EA3"/>
    <w:rsid w:val="002E2711"/>
    <w:rsid w:val="003B12CD"/>
    <w:rsid w:val="003E76C9"/>
    <w:rsid w:val="00402C28"/>
    <w:rsid w:val="00417996"/>
    <w:rsid w:val="00425A16"/>
    <w:rsid w:val="00453A72"/>
    <w:rsid w:val="00485515"/>
    <w:rsid w:val="00492DB4"/>
    <w:rsid w:val="004B7586"/>
    <w:rsid w:val="004C2BC0"/>
    <w:rsid w:val="004D6398"/>
    <w:rsid w:val="004E2433"/>
    <w:rsid w:val="004F1CC7"/>
    <w:rsid w:val="00540EE8"/>
    <w:rsid w:val="00545BEA"/>
    <w:rsid w:val="005568F9"/>
    <w:rsid w:val="00560010"/>
    <w:rsid w:val="00560483"/>
    <w:rsid w:val="00564F7E"/>
    <w:rsid w:val="00576EFF"/>
    <w:rsid w:val="005B35E4"/>
    <w:rsid w:val="005F0A68"/>
    <w:rsid w:val="006047B9"/>
    <w:rsid w:val="00606F13"/>
    <w:rsid w:val="006205E9"/>
    <w:rsid w:val="0065141A"/>
    <w:rsid w:val="006529E1"/>
    <w:rsid w:val="006624C4"/>
    <w:rsid w:val="00663327"/>
    <w:rsid w:val="006A7285"/>
    <w:rsid w:val="006C1A7B"/>
    <w:rsid w:val="006C3D9E"/>
    <w:rsid w:val="006E5308"/>
    <w:rsid w:val="00713950"/>
    <w:rsid w:val="007346E5"/>
    <w:rsid w:val="00742963"/>
    <w:rsid w:val="00757800"/>
    <w:rsid w:val="00771993"/>
    <w:rsid w:val="00782C2F"/>
    <w:rsid w:val="00793877"/>
    <w:rsid w:val="007C7A1F"/>
    <w:rsid w:val="007E75D6"/>
    <w:rsid w:val="0080538A"/>
    <w:rsid w:val="008150E5"/>
    <w:rsid w:val="00840527"/>
    <w:rsid w:val="00845898"/>
    <w:rsid w:val="00862A4E"/>
    <w:rsid w:val="00863FD2"/>
    <w:rsid w:val="00872D54"/>
    <w:rsid w:val="00893F3B"/>
    <w:rsid w:val="008B0AB0"/>
    <w:rsid w:val="008B570F"/>
    <w:rsid w:val="008C2FAB"/>
    <w:rsid w:val="008F5917"/>
    <w:rsid w:val="0093040F"/>
    <w:rsid w:val="00943A6D"/>
    <w:rsid w:val="009520E3"/>
    <w:rsid w:val="00976500"/>
    <w:rsid w:val="0099700D"/>
    <w:rsid w:val="009A09DD"/>
    <w:rsid w:val="009B0CD1"/>
    <w:rsid w:val="00A00543"/>
    <w:rsid w:val="00A16596"/>
    <w:rsid w:val="00A41B40"/>
    <w:rsid w:val="00A71763"/>
    <w:rsid w:val="00AC1033"/>
    <w:rsid w:val="00AC531A"/>
    <w:rsid w:val="00AD3190"/>
    <w:rsid w:val="00B03233"/>
    <w:rsid w:val="00B4702D"/>
    <w:rsid w:val="00B85513"/>
    <w:rsid w:val="00B873C6"/>
    <w:rsid w:val="00BA0975"/>
    <w:rsid w:val="00BA622B"/>
    <w:rsid w:val="00BD1EBA"/>
    <w:rsid w:val="00BD246B"/>
    <w:rsid w:val="00BE09BC"/>
    <w:rsid w:val="00BE73E0"/>
    <w:rsid w:val="00BF10DC"/>
    <w:rsid w:val="00BF187F"/>
    <w:rsid w:val="00BF3521"/>
    <w:rsid w:val="00C3505A"/>
    <w:rsid w:val="00C5156D"/>
    <w:rsid w:val="00C606FE"/>
    <w:rsid w:val="00C833C9"/>
    <w:rsid w:val="00C91407"/>
    <w:rsid w:val="00CB204E"/>
    <w:rsid w:val="00CC152C"/>
    <w:rsid w:val="00CC333B"/>
    <w:rsid w:val="00CC76BF"/>
    <w:rsid w:val="00CE2E0A"/>
    <w:rsid w:val="00CF4031"/>
    <w:rsid w:val="00D0423C"/>
    <w:rsid w:val="00D052FD"/>
    <w:rsid w:val="00D270C2"/>
    <w:rsid w:val="00D27940"/>
    <w:rsid w:val="00D77EA6"/>
    <w:rsid w:val="00DB17AE"/>
    <w:rsid w:val="00DC5110"/>
    <w:rsid w:val="00E02491"/>
    <w:rsid w:val="00E030C3"/>
    <w:rsid w:val="00E1201A"/>
    <w:rsid w:val="00E24154"/>
    <w:rsid w:val="00E33BF9"/>
    <w:rsid w:val="00E45C83"/>
    <w:rsid w:val="00E50C4F"/>
    <w:rsid w:val="00EC1892"/>
    <w:rsid w:val="00EE5F42"/>
    <w:rsid w:val="00EE66AE"/>
    <w:rsid w:val="00F0705F"/>
    <w:rsid w:val="00F21786"/>
    <w:rsid w:val="00F3446B"/>
    <w:rsid w:val="00F37917"/>
    <w:rsid w:val="00F469D8"/>
    <w:rsid w:val="00F864FF"/>
    <w:rsid w:val="00F87DF3"/>
    <w:rsid w:val="00FA2646"/>
    <w:rsid w:val="00FF5C14"/>
    <w:rsid w:val="00FF6FDE"/>
    <w:rsid w:val="07D97210"/>
    <w:rsid w:val="0E467B64"/>
    <w:rsid w:val="0FE011F6"/>
    <w:rsid w:val="12D10E14"/>
    <w:rsid w:val="186C64EC"/>
    <w:rsid w:val="1F9E7063"/>
    <w:rsid w:val="210B1304"/>
    <w:rsid w:val="21363FE3"/>
    <w:rsid w:val="2B4F05FD"/>
    <w:rsid w:val="2D6F02BF"/>
    <w:rsid w:val="30861F9F"/>
    <w:rsid w:val="36A6743E"/>
    <w:rsid w:val="3836606D"/>
    <w:rsid w:val="38E523ED"/>
    <w:rsid w:val="41123B62"/>
    <w:rsid w:val="448751F9"/>
    <w:rsid w:val="47555A90"/>
    <w:rsid w:val="528D5EE6"/>
    <w:rsid w:val="56770194"/>
    <w:rsid w:val="56E95462"/>
    <w:rsid w:val="57590838"/>
    <w:rsid w:val="66DA18B3"/>
    <w:rsid w:val="6C4D3650"/>
    <w:rsid w:val="760618F4"/>
    <w:rsid w:val="761E5D4F"/>
    <w:rsid w:val="76C31700"/>
    <w:rsid w:val="783E006C"/>
    <w:rsid w:val="7D2AD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8CDF5"/>
  <w15:docId w15:val="{6230AF5F-1E7F-45D1-922C-1AD2B763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style>
  <w:style w:type="paragraph" w:styleId="a3">
    <w:name w:val="Body Text"/>
    <w:basedOn w:val="a"/>
    <w:link w:val="a4"/>
    <w:qFormat/>
    <w:pPr>
      <w:spacing w:after="120"/>
    </w:pPr>
  </w:style>
  <w:style w:type="paragraph" w:styleId="TOC5">
    <w:name w:val="toc 5"/>
    <w:basedOn w:val="a"/>
    <w:next w:val="a"/>
    <w:qFormat/>
    <w:pPr>
      <w:ind w:leftChars="800" w:left="1680"/>
    </w:pPr>
  </w:style>
  <w:style w:type="paragraph" w:styleId="TOC3">
    <w:name w:val="toc 3"/>
    <w:basedOn w:val="a"/>
    <w:next w:val="a"/>
    <w:qFormat/>
    <w:pPr>
      <w:ind w:leftChars="400" w:left="840"/>
    </w:pPr>
  </w:style>
  <w:style w:type="paragraph" w:styleId="TOC8">
    <w:name w:val="toc 8"/>
    <w:basedOn w:val="a"/>
    <w:next w:val="a"/>
    <w:qFormat/>
    <w:pPr>
      <w:ind w:leftChars="1400" w:left="2940"/>
    </w:pPr>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TOC1">
    <w:name w:val="toc 1"/>
    <w:basedOn w:val="01"/>
    <w:next w:val="01"/>
    <w:uiPriority w:val="39"/>
    <w:qFormat/>
    <w:pPr>
      <w:numPr>
        <w:numId w:val="1"/>
      </w:numPr>
    </w:pPr>
  </w:style>
  <w:style w:type="paragraph" w:customStyle="1" w:styleId="01">
    <w:name w:val="#01_文本基准"/>
    <w:qFormat/>
    <w:pPr>
      <w:widowControl w:val="0"/>
      <w:overflowPunct w:val="0"/>
      <w:spacing w:line="600" w:lineRule="exact"/>
      <w:jc w:val="both"/>
    </w:pPr>
    <w:rPr>
      <w:rFonts w:eastAsia="仿宋_GB2312" w:cs="宋体"/>
      <w:color w:val="000000"/>
      <w:sz w:val="32"/>
      <w:szCs w:val="28"/>
    </w:rPr>
  </w:style>
  <w:style w:type="paragraph" w:styleId="TOC4">
    <w:name w:val="toc 4"/>
    <w:basedOn w:val="a"/>
    <w:next w:val="a"/>
    <w:qFormat/>
    <w:pPr>
      <w:ind w:leftChars="600" w:left="1260"/>
    </w:pPr>
  </w:style>
  <w:style w:type="paragraph" w:styleId="TOC6">
    <w:name w:val="toc 6"/>
    <w:basedOn w:val="a"/>
    <w:next w:val="a"/>
    <w:qFormat/>
    <w:pPr>
      <w:ind w:leftChars="1000" w:left="2100"/>
    </w:p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e">
    <w:name w:val="Body Text First Indent"/>
    <w:basedOn w:val="a3"/>
    <w:link w:val="af"/>
    <w:uiPriority w:val="99"/>
    <w:qFormat/>
    <w:pPr>
      <w:tabs>
        <w:tab w:val="left" w:pos="420"/>
      </w:tabs>
      <w:spacing w:after="0"/>
      <w:ind w:firstLineChars="100" w:firstLine="420"/>
    </w:pPr>
    <w:rPr>
      <w:color w:val="000000"/>
      <w:kern w:val="0"/>
    </w:rPr>
  </w:style>
  <w:style w:type="character" w:styleId="af0">
    <w:name w:val="page number"/>
    <w:basedOn w:val="a0"/>
    <w:qFormat/>
  </w:style>
  <w:style w:type="character" w:styleId="af1">
    <w:name w:val="Hyperlink"/>
    <w:basedOn w:val="a0"/>
    <w:uiPriority w:val="99"/>
    <w:unhideWhenUsed/>
    <w:qFormat/>
    <w:rPr>
      <w:color w:val="0563C1" w:themeColor="hyperlink"/>
      <w:u w:val="single"/>
    </w:rPr>
  </w:style>
  <w:style w:type="character" w:customStyle="1" w:styleId="ac">
    <w:name w:val="页眉 字符"/>
    <w:basedOn w:val="a0"/>
    <w:link w:val="ab"/>
    <w:qFormat/>
    <w:rPr>
      <w:kern w:val="2"/>
      <w:sz w:val="18"/>
      <w:szCs w:val="18"/>
    </w:rPr>
  </w:style>
  <w:style w:type="paragraph" w:customStyle="1" w:styleId="CharCharCharCharCharCharChar">
    <w:name w:val="Char Char Char Char Char Char Char"/>
    <w:basedOn w:val="a"/>
    <w:qFormat/>
    <w:rPr>
      <w:rFonts w:ascii="Tahoma" w:hAnsi="Tahoma"/>
    </w:rPr>
  </w:style>
  <w:style w:type="character" w:customStyle="1" w:styleId="a8">
    <w:name w:val="批注框文本 字符"/>
    <w:basedOn w:val="a0"/>
    <w:link w:val="a7"/>
    <w:qFormat/>
    <w:rPr>
      <w:kern w:val="2"/>
      <w:sz w:val="18"/>
      <w:szCs w:val="18"/>
    </w:rPr>
  </w:style>
  <w:style w:type="character" w:customStyle="1" w:styleId="aa">
    <w:name w:val="页脚 字符"/>
    <w:basedOn w:val="a0"/>
    <w:link w:val="a9"/>
    <w:uiPriority w:val="99"/>
    <w:qFormat/>
    <w:rPr>
      <w:kern w:val="2"/>
      <w:sz w:val="18"/>
      <w:szCs w:val="18"/>
    </w:rPr>
  </w:style>
  <w:style w:type="character" w:customStyle="1" w:styleId="a6">
    <w:name w:val="日期 字符"/>
    <w:basedOn w:val="a0"/>
    <w:link w:val="a5"/>
    <w:qFormat/>
    <w:rPr>
      <w:kern w:val="2"/>
      <w:sz w:val="21"/>
      <w:szCs w:val="24"/>
    </w:rPr>
  </w:style>
  <w:style w:type="paragraph" w:customStyle="1" w:styleId="02">
    <w:name w:val="#02_表格基准"/>
    <w:qFormat/>
    <w:pPr>
      <w:widowControl w:val="0"/>
      <w:jc w:val="center"/>
    </w:pPr>
    <w:rPr>
      <w:rFonts w:ascii="仿宋_GB2312" w:eastAsia="仿宋_GB2312" w:hAnsi="仿宋" w:cs="宋体"/>
      <w:color w:val="000000"/>
      <w:sz w:val="24"/>
      <w:szCs w:val="28"/>
    </w:rPr>
  </w:style>
  <w:style w:type="paragraph" w:customStyle="1" w:styleId="03Fig">
    <w:name w:val="#03_Fig基准"/>
    <w:qFormat/>
    <w:pPr>
      <w:widowControl w:val="0"/>
      <w:spacing w:line="600" w:lineRule="exact"/>
      <w:jc w:val="center"/>
    </w:pPr>
    <w:rPr>
      <w:rFonts w:ascii="方正小标宋简体" w:eastAsia="黑体" w:hAnsi="宋体"/>
      <w:kern w:val="2"/>
      <w:sz w:val="24"/>
      <w:szCs w:val="36"/>
    </w:rPr>
  </w:style>
  <w:style w:type="paragraph" w:customStyle="1" w:styleId="B01">
    <w:name w:val="B01_占位分页"/>
    <w:basedOn w:val="01"/>
    <w:qFormat/>
    <w:pPr>
      <w:pageBreakBefore/>
    </w:pPr>
    <w:rPr>
      <w:color w:val="FFFFFF" w:themeColor="background1"/>
      <w:sz w:val="8"/>
    </w:rPr>
  </w:style>
  <w:style w:type="paragraph" w:customStyle="1" w:styleId="B02">
    <w:name w:val="B02_附件分页"/>
    <w:basedOn w:val="01"/>
    <w:qFormat/>
    <w:pPr>
      <w:pageBreakBefore/>
    </w:pPr>
    <w:rPr>
      <w:rFonts w:eastAsia="黑体"/>
    </w:rPr>
  </w:style>
  <w:style w:type="paragraph" w:customStyle="1" w:styleId="C01TOCTitle">
    <w:name w:val="C01_TOC_Title#"/>
    <w:qFormat/>
    <w:pPr>
      <w:keepNext/>
      <w:shd w:val="clear" w:color="auto" w:fill="FFFFFF" w:themeFill="background1"/>
      <w:spacing w:line="600" w:lineRule="exact"/>
      <w:jc w:val="center"/>
      <w:outlineLvl w:val="0"/>
    </w:pPr>
    <w:rPr>
      <w:rFonts w:ascii="方正小标宋简体" w:eastAsia="方正小标宋简体" w:hAnsi="宋体"/>
      <w:kern w:val="2"/>
      <w:sz w:val="44"/>
      <w:szCs w:val="36"/>
    </w:rPr>
  </w:style>
  <w:style w:type="paragraph" w:customStyle="1" w:styleId="C02NonTOCTitle">
    <w:name w:val="C02_NonTOC_Title"/>
    <w:basedOn w:val="C01TOCTitle"/>
    <w:qFormat/>
  </w:style>
  <w:style w:type="paragraph" w:customStyle="1" w:styleId="C03TableTitle">
    <w:name w:val="C03_Table_Title"/>
    <w:basedOn w:val="C02NonTOCTitle"/>
    <w:qFormat/>
    <w:pPr>
      <w:spacing w:afterLines="50" w:after="50"/>
    </w:pPr>
  </w:style>
  <w:style w:type="paragraph" w:customStyle="1" w:styleId="C04Byline">
    <w:name w:val="C04_Byline副标题"/>
    <w:basedOn w:val="01"/>
    <w:qFormat/>
    <w:pPr>
      <w:jc w:val="center"/>
    </w:pPr>
    <w:rPr>
      <w:rFonts w:ascii="楷体_GB2312" w:eastAsia="楷体_GB2312"/>
    </w:rPr>
  </w:style>
  <w:style w:type="paragraph" w:customStyle="1" w:styleId="D01TO">
    <w:name w:val="D01_TO致词"/>
    <w:basedOn w:val="01"/>
    <w:qFormat/>
    <w:rPr>
      <w:rFonts w:ascii="黑体" w:hAnsi="黑体"/>
    </w:rPr>
  </w:style>
  <w:style w:type="paragraph" w:customStyle="1" w:styleId="E01BodyFirst">
    <w:name w:val="E01_BodyFirst#"/>
    <w:basedOn w:val="a"/>
    <w:qFormat/>
    <w:pPr>
      <w:overflowPunct w:val="0"/>
      <w:spacing w:before="600" w:line="600" w:lineRule="exact"/>
      <w:ind w:firstLineChars="200" w:firstLine="200"/>
    </w:pPr>
    <w:rPr>
      <w:rFonts w:eastAsia="仿宋_GB2312" w:cs="宋体"/>
      <w:color w:val="000000"/>
      <w:kern w:val="0"/>
      <w:sz w:val="32"/>
      <w:szCs w:val="28"/>
    </w:rPr>
  </w:style>
  <w:style w:type="paragraph" w:customStyle="1" w:styleId="E02Body">
    <w:name w:val="E02_正文Body"/>
    <w:basedOn w:val="01"/>
    <w:qFormat/>
    <w:pPr>
      <w:ind w:firstLineChars="200" w:firstLine="200"/>
    </w:pPr>
  </w:style>
  <w:style w:type="paragraph" w:customStyle="1" w:styleId="F01H2">
    <w:name w:val="F01_H2黑体"/>
    <w:basedOn w:val="01"/>
    <w:qFormat/>
    <w:pPr>
      <w:ind w:firstLineChars="200" w:firstLine="200"/>
      <w:outlineLvl w:val="1"/>
    </w:pPr>
    <w:rPr>
      <w:rFonts w:eastAsia="黑体"/>
    </w:rPr>
  </w:style>
  <w:style w:type="paragraph" w:customStyle="1" w:styleId="F01H20">
    <w:name w:val="F01_H2居中黑体"/>
    <w:basedOn w:val="F01H2"/>
    <w:qFormat/>
    <w:pPr>
      <w:spacing w:before="400" w:after="200"/>
      <w:ind w:firstLineChars="0" w:firstLine="0"/>
      <w:jc w:val="center"/>
    </w:pPr>
  </w:style>
  <w:style w:type="paragraph" w:customStyle="1" w:styleId="F02H3">
    <w:name w:val="F02_H3楷体"/>
    <w:basedOn w:val="01"/>
    <w:qFormat/>
    <w:pPr>
      <w:ind w:firstLineChars="200" w:firstLine="200"/>
      <w:outlineLvl w:val="2"/>
    </w:pPr>
    <w:rPr>
      <w:rFonts w:eastAsia="楷体_GB2312"/>
    </w:rPr>
  </w:style>
  <w:style w:type="paragraph" w:customStyle="1" w:styleId="F03H4">
    <w:name w:val="F03_H4加粗"/>
    <w:basedOn w:val="01"/>
    <w:qFormat/>
    <w:pPr>
      <w:ind w:firstLineChars="200" w:firstLine="200"/>
    </w:pPr>
    <w:rPr>
      <w:b/>
    </w:rPr>
  </w:style>
  <w:style w:type="paragraph" w:customStyle="1" w:styleId="G01TableHeader">
    <w:name w:val="G01_TableHeader_表头黑体"/>
    <w:basedOn w:val="02"/>
    <w:qFormat/>
    <w:rPr>
      <w:rFonts w:eastAsia="黑体"/>
    </w:rPr>
  </w:style>
  <w:style w:type="paragraph" w:customStyle="1" w:styleId="G02Table">
    <w:name w:val="G02_Table内容左对齐"/>
    <w:basedOn w:val="02"/>
    <w:qFormat/>
    <w:pPr>
      <w:jc w:val="both"/>
    </w:pPr>
  </w:style>
  <w:style w:type="paragraph" w:customStyle="1" w:styleId="G03Table">
    <w:name w:val="G03_Table内容(居中)"/>
    <w:basedOn w:val="02"/>
    <w:qFormat/>
  </w:style>
  <w:style w:type="paragraph" w:customStyle="1" w:styleId="G04Shape">
    <w:name w:val="G04_图片Shape"/>
    <w:basedOn w:val="03Fig"/>
    <w:qFormat/>
    <w:pPr>
      <w:spacing w:line="240" w:lineRule="auto"/>
    </w:pPr>
  </w:style>
  <w:style w:type="paragraph" w:customStyle="1" w:styleId="H00TOC">
    <w:name w:val="H00.TOC_目录"/>
    <w:basedOn w:val="C01TOCTitle"/>
    <w:qFormat/>
    <w:rPr>
      <w:w w:val="95"/>
    </w:rPr>
  </w:style>
  <w:style w:type="paragraph" w:customStyle="1" w:styleId="H02TOC-L1">
    <w:name w:val="H02_TOC-L1"/>
    <w:basedOn w:val="01"/>
    <w:qFormat/>
    <w:rPr>
      <w:rFonts w:eastAsia="黑体"/>
    </w:rPr>
  </w:style>
  <w:style w:type="paragraph" w:customStyle="1" w:styleId="H03TOC-L2">
    <w:name w:val="H03_TOC-L2"/>
    <w:basedOn w:val="01"/>
    <w:qFormat/>
    <w:pPr>
      <w:ind w:leftChars="200" w:left="200"/>
    </w:pPr>
  </w:style>
  <w:style w:type="character" w:customStyle="1" w:styleId="A01H2">
    <w:name w:val="@A01_H2黑体"/>
    <w:basedOn w:val="a0"/>
    <w:qFormat/>
    <w:rPr>
      <w:rFonts w:ascii="黑体" w:eastAsia="黑体" w:hAnsi="黑体" w:cs="仿宋_GB2312"/>
      <w:color w:val="000000"/>
      <w:kern w:val="32"/>
      <w:sz w:val="32"/>
      <w:szCs w:val="32"/>
      <w:shd w:val="clear" w:color="auto" w:fill="auto"/>
    </w:rPr>
  </w:style>
  <w:style w:type="character" w:customStyle="1" w:styleId="A02H3">
    <w:name w:val="@A02_H3楷体"/>
    <w:basedOn w:val="a0"/>
    <w:qFormat/>
    <w:rPr>
      <w:rFonts w:ascii="楷体_GB2312" w:eastAsia="楷体_GB2312" w:cs="仿宋_GB2312"/>
      <w:color w:val="000000"/>
      <w:kern w:val="32"/>
      <w:sz w:val="32"/>
      <w:szCs w:val="32"/>
      <w:shd w:val="clear" w:color="auto" w:fill="auto"/>
    </w:rPr>
  </w:style>
  <w:style w:type="character" w:customStyle="1" w:styleId="A03H4">
    <w:name w:val="@A03_H4粗体"/>
    <w:basedOn w:val="a0"/>
    <w:qFormat/>
    <w:rPr>
      <w:rFonts w:eastAsia="仿宋_GB2312" w:cs="仿宋_GB2312"/>
      <w:color w:val="000000"/>
      <w:kern w:val="32"/>
      <w:sz w:val="32"/>
      <w:szCs w:val="32"/>
      <w:shd w:val="clear" w:color="auto" w:fill="auto"/>
    </w:rPr>
  </w:style>
  <w:style w:type="character" w:customStyle="1" w:styleId="A04">
    <w:name w:val="@A04_章条黑体"/>
    <w:basedOn w:val="a0"/>
    <w:qFormat/>
    <w:rPr>
      <w:rFonts w:ascii="黑体" w:eastAsia="黑体" w:hAnsi="黑体" w:cs="仿宋_GB2312"/>
      <w:color w:val="000000"/>
      <w:kern w:val="32"/>
      <w:sz w:val="32"/>
      <w:szCs w:val="32"/>
      <w:shd w:val="clear" w:color="auto" w:fill="auto"/>
    </w:rPr>
  </w:style>
  <w:style w:type="character" w:customStyle="1" w:styleId="A06">
    <w:name w:val="@A06_强调黑"/>
    <w:basedOn w:val="a0"/>
    <w:qFormat/>
    <w:rPr>
      <w:rFonts w:ascii="黑体" w:eastAsia="黑体" w:hAnsi="黑体" w:cs="仿宋_GB2312"/>
      <w:color w:val="000000"/>
      <w:kern w:val="32"/>
      <w:sz w:val="32"/>
      <w:szCs w:val="32"/>
      <w:shd w:val="clear" w:color="auto" w:fill="auto"/>
    </w:rPr>
  </w:style>
  <w:style w:type="character" w:customStyle="1" w:styleId="A07">
    <w:name w:val="@A07_强调粗"/>
    <w:basedOn w:val="a0"/>
    <w:qFormat/>
    <w:rPr>
      <w:rFonts w:eastAsia="仿宋_GB2312" w:cs="仿宋_GB2312"/>
      <w:b/>
      <w:color w:val="000000"/>
      <w:kern w:val="32"/>
      <w:sz w:val="32"/>
      <w:szCs w:val="32"/>
      <w:shd w:val="clear" w:color="auto" w:fill="auto"/>
    </w:rPr>
  </w:style>
  <w:style w:type="character" w:customStyle="1" w:styleId="A08">
    <w:name w:val="@A08_未句楷"/>
    <w:basedOn w:val="a0"/>
    <w:qFormat/>
    <w:rPr>
      <w:rFonts w:eastAsia="楷体_GB2312" w:cs="仿宋_GB2312"/>
      <w:color w:val="000000"/>
      <w:kern w:val="32"/>
      <w:sz w:val="32"/>
      <w:szCs w:val="32"/>
      <w:shd w:val="clear" w:color="auto" w:fill="auto"/>
    </w:rPr>
  </w:style>
  <w:style w:type="character" w:customStyle="1" w:styleId="a4">
    <w:name w:val="正文文本 字符"/>
    <w:basedOn w:val="a0"/>
    <w:link w:val="a3"/>
    <w:qFormat/>
    <w:rPr>
      <w:kern w:val="2"/>
      <w:sz w:val="21"/>
      <w:szCs w:val="24"/>
    </w:rPr>
  </w:style>
  <w:style w:type="character" w:customStyle="1" w:styleId="af">
    <w:name w:val="正文文本首行缩进 字符"/>
    <w:basedOn w:val="a4"/>
    <w:link w:val="ae"/>
    <w:uiPriority w:val="99"/>
    <w:qFormat/>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355</Words>
  <Characters>2027</Characters>
  <Application>Microsoft Office Word</Application>
  <DocSecurity>0</DocSecurity>
  <Lines>16</Lines>
  <Paragraphs>4</Paragraphs>
  <ScaleCrop>false</ScaleCrop>
  <Company>MC SYSTEM</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《绍兴市居家和社区养老服务条例》（草案）</dc:title>
  <dc:creator>Administrator</dc:creator>
  <cp:lastModifiedBy>13362530007@163.com</cp:lastModifiedBy>
  <cp:revision>3</cp:revision>
  <cp:lastPrinted>2021-07-10T00:52:00Z</cp:lastPrinted>
  <dcterms:created xsi:type="dcterms:W3CDTF">2021-08-03T01:59:00Z</dcterms:created>
  <dcterms:modified xsi:type="dcterms:W3CDTF">2021-08-03T02:03:00Z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