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b w:val="0"/>
          <w:bCs/>
          <w:i w:val="0"/>
          <w:caps w:val="0"/>
          <w:color w:val="000000"/>
          <w:spacing w:val="0"/>
          <w:kern w:val="0"/>
          <w:sz w:val="44"/>
          <w:szCs w:val="44"/>
          <w:shd w:val="clear" w:color="auto" w:fill="FFFFFF"/>
          <w:lang w:val="en-US" w:eastAsia="zh-CN" w:bidi="ar"/>
        </w:rPr>
        <w:t>宁波市人民政府关于进一步加强</w:t>
      </w:r>
    </w:p>
    <w:p>
      <w:pPr>
        <w:pageBreakBefore w:val="0"/>
        <w:kinsoku/>
        <w:wordWrap/>
        <w:overflowPunct/>
        <w:topLinePunct w:val="0"/>
        <w:autoSpaceDE/>
        <w:autoSpaceDN/>
        <w:bidi w:val="0"/>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i w:val="0"/>
          <w:caps w:val="0"/>
          <w:color w:val="000000"/>
          <w:spacing w:val="0"/>
          <w:kern w:val="0"/>
          <w:sz w:val="44"/>
          <w:szCs w:val="44"/>
          <w:shd w:val="clear" w:color="auto" w:fill="FFFFFF"/>
          <w:lang w:val="en-US" w:eastAsia="zh-CN" w:bidi="ar"/>
        </w:rPr>
        <w:t>地名管理的实施意见（征求意见稿）</w:t>
      </w:r>
      <w:r>
        <w:rPr>
          <w:rFonts w:hint="eastAsia" w:ascii="方正小标宋简体" w:hAnsi="方正小标宋简体" w:eastAsia="方正小标宋简体" w:cs="方正小标宋简体"/>
          <w:sz w:val="44"/>
          <w:szCs w:val="44"/>
          <w:lang w:val="en-US" w:eastAsia="zh-CN"/>
        </w:rPr>
        <w:t>》</w:t>
      </w:r>
    </w:p>
    <w:p>
      <w:pPr>
        <w:pageBreakBefore w:val="0"/>
        <w:kinsoku/>
        <w:wordWrap/>
        <w:overflowPunct/>
        <w:topLinePunct w:val="0"/>
        <w:autoSpaceDE/>
        <w:autoSpaceDN/>
        <w:bidi w:val="0"/>
        <w:spacing w:line="57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现就我</w:t>
      </w:r>
      <w:r>
        <w:rPr>
          <w:rFonts w:hint="eastAsia" w:ascii="仿宋_GB2312" w:hAnsi="仿宋_GB2312" w:eastAsia="仿宋_GB2312" w:cs="仿宋_GB2312"/>
          <w:sz w:val="32"/>
          <w:szCs w:val="32"/>
          <w:lang w:val="en" w:eastAsia="zh-CN"/>
        </w:rPr>
        <w:t>局</w:t>
      </w:r>
      <w:r>
        <w:rPr>
          <w:rFonts w:hint="eastAsia" w:ascii="仿宋_GB2312" w:hAnsi="仿宋_GB2312" w:eastAsia="仿宋_GB2312" w:cs="仿宋_GB2312"/>
          <w:sz w:val="32"/>
          <w:szCs w:val="32"/>
          <w:lang w:eastAsia="zh-CN"/>
        </w:rPr>
        <w:t>起草的</w:t>
      </w:r>
      <w:r>
        <w:rPr>
          <w:rFonts w:hint="eastAsia" w:ascii="仿宋_GB2312" w:hAnsi="仿宋_GB2312" w:eastAsia="仿宋_GB2312" w:cs="仿宋_GB2312"/>
          <w:sz w:val="32"/>
          <w:szCs w:val="32"/>
          <w:lang w:val="en-US" w:eastAsia="zh-CN"/>
        </w:rPr>
        <w:t>《宁波市人民政府关于进一步加强地名管理的实施意见（征求意见稿）》有关情况说明如下：</w:t>
      </w:r>
    </w:p>
    <w:p>
      <w:pPr>
        <w:pageBreakBefore w:val="0"/>
        <w:numPr>
          <w:ilvl w:val="0"/>
          <w:numId w:val="0"/>
        </w:numPr>
        <w:tabs>
          <w:tab w:val="left" w:pos="230"/>
        </w:tabs>
        <w:kinsoku/>
        <w:wordWrap/>
        <w:overflowPunct/>
        <w:topLinePunct w:val="0"/>
        <w:autoSpaceDE/>
        <w:autoSpaceDN/>
        <w:bidi w:val="0"/>
        <w:spacing w:line="57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一、起草背景和依据</w:t>
      </w:r>
    </w:p>
    <w:p>
      <w:pPr>
        <w:pageBreakBefore w:val="0"/>
        <w:kinsoku/>
        <w:wordWrap/>
        <w:overflowPunct/>
        <w:topLinePunct w:val="0"/>
        <w:autoSpaceDE/>
        <w:autoSpaceDN/>
        <w:bidi w:val="0"/>
        <w:spacing w:line="57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为认真贯彻落实</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为贯彻落实《宁波市地名管理条例》（以下简称《条例》），加强和规范我市地名管理工作，传承和保护地名文化遗产，推进地名行政执法监管工作，提高地名公共服务水平，</w:t>
      </w:r>
      <w:r>
        <w:rPr>
          <w:rFonts w:hint="eastAsia" w:ascii="仿宋_GB2312" w:hAnsi="仿宋_GB2312" w:eastAsia="仿宋_GB2312" w:cs="仿宋_GB2312"/>
          <w:sz w:val="32"/>
          <w:szCs w:val="32"/>
          <w:lang w:eastAsia="zh-CN"/>
        </w:rPr>
        <w:t>经研究，结合我市实际情况，现</w:t>
      </w:r>
      <w:r>
        <w:rPr>
          <w:rFonts w:hint="default" w:ascii="仿宋_GB2312" w:hAnsi="仿宋_GB2312" w:eastAsia="仿宋_GB2312" w:cs="仿宋_GB2312"/>
          <w:sz w:val="32"/>
          <w:szCs w:val="32"/>
          <w:lang w:val="en" w:eastAsia="zh-CN"/>
        </w:rPr>
        <w:t>起草实施意见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pageBreakBefore w:val="0"/>
        <w:numPr>
          <w:ilvl w:val="0"/>
          <w:numId w:val="0"/>
        </w:numPr>
        <w:kinsoku/>
        <w:wordWrap/>
        <w:overflowPunct/>
        <w:topLinePunct w:val="0"/>
        <w:autoSpaceDE/>
        <w:autoSpaceDN/>
        <w:bidi w:val="0"/>
        <w:spacing w:line="57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i w:val="0"/>
          <w:caps w:val="0"/>
          <w:color w:val="000000"/>
          <w:spacing w:val="0"/>
          <w:kern w:val="0"/>
          <w:sz w:val="32"/>
          <w:szCs w:val="32"/>
          <w:shd w:val="clear" w:color="auto" w:fill="FFFFFF"/>
          <w:lang w:val="en-US" w:eastAsia="zh-CN" w:bidi="ar"/>
        </w:rPr>
        <w:t>（一）完善地名规章制度建设。</w:t>
      </w:r>
      <w:r>
        <w:rPr>
          <w:rFonts w:hint="eastAsia" w:ascii="Times New Roman" w:hAnsi="Times New Roman" w:eastAsia="仿宋_GB2312" w:cs="Times New Roman"/>
          <w:color w:val="auto"/>
          <w:kern w:val="2"/>
          <w:sz w:val="32"/>
          <w:szCs w:val="32"/>
          <w:lang w:val="en-US" w:eastAsia="zh-CN" w:bidi="ar-SA"/>
        </w:rPr>
        <w:t>根据</w:t>
      </w:r>
      <w:r>
        <w:rPr>
          <w:rFonts w:hint="default" w:ascii="Times New Roman" w:hAnsi="Times New Roman" w:eastAsia="仿宋_GB2312" w:cs="Times New Roman"/>
          <w:color w:val="auto"/>
          <w:kern w:val="2"/>
          <w:sz w:val="32"/>
          <w:szCs w:val="32"/>
          <w:lang w:val="en" w:eastAsia="zh-CN" w:bidi="ar-SA"/>
        </w:rPr>
        <w:t>建立</w:t>
      </w:r>
      <w:r>
        <w:rPr>
          <w:rFonts w:hint="eastAsia" w:ascii="Times New Roman" w:hAnsi="Times New Roman" w:eastAsia="仿宋_GB2312" w:cs="Times New Roman"/>
          <w:color w:val="auto"/>
          <w:kern w:val="2"/>
          <w:sz w:val="32"/>
          <w:szCs w:val="32"/>
          <w:lang w:val="en" w:eastAsia="zh-CN" w:bidi="ar-SA"/>
        </w:rPr>
        <w:t>《</w:t>
      </w:r>
      <w:r>
        <w:rPr>
          <w:rFonts w:hint="default" w:ascii="Times New Roman" w:hAnsi="Times New Roman" w:eastAsia="仿宋_GB2312" w:cs="Times New Roman"/>
          <w:color w:val="auto"/>
          <w:kern w:val="2"/>
          <w:sz w:val="32"/>
          <w:szCs w:val="32"/>
          <w:lang w:val="en" w:eastAsia="zh-CN" w:bidi="ar-SA"/>
        </w:rPr>
        <w:t>条例</w:t>
      </w:r>
      <w:r>
        <w:rPr>
          <w:rFonts w:hint="eastAsia" w:ascii="Times New Roman" w:hAnsi="Times New Roman" w:eastAsia="仿宋_GB2312" w:cs="Times New Roman"/>
          <w:color w:val="auto"/>
          <w:kern w:val="2"/>
          <w:sz w:val="32"/>
          <w:szCs w:val="32"/>
          <w:lang w:val="en" w:eastAsia="zh-CN" w:bidi="ar-SA"/>
        </w:rPr>
        <w:t>》</w:t>
      </w:r>
      <w:r>
        <w:rPr>
          <w:rFonts w:hint="eastAsia" w:ascii="仿宋_GB2312" w:hAnsi="仿宋_GB2312" w:eastAsia="仿宋_GB2312" w:cs="仿宋_GB2312"/>
          <w:color w:val="auto"/>
          <w:sz w:val="32"/>
          <w:szCs w:val="32"/>
          <w:lang w:val="en-US" w:eastAsia="zh-CN"/>
        </w:rPr>
        <w:t>“1+X”地名政策体系，</w:t>
      </w:r>
      <w:r>
        <w:rPr>
          <w:rFonts w:hint="default" w:ascii="仿宋_GB2312" w:hAnsi="仿宋_GB2312" w:eastAsia="仿宋_GB2312" w:cs="仿宋_GB2312"/>
          <w:color w:val="auto"/>
          <w:sz w:val="32"/>
          <w:szCs w:val="32"/>
          <w:lang w:val="en" w:eastAsia="zh-CN"/>
        </w:rPr>
        <w:t>建立各项地名管理机制，</w:t>
      </w:r>
      <w:r>
        <w:rPr>
          <w:rFonts w:hint="eastAsia" w:ascii="仿宋_GB2312" w:hAnsi="仿宋_GB2312" w:eastAsia="仿宋_GB2312" w:cs="仿宋_GB2312"/>
          <w:color w:val="auto"/>
          <w:sz w:val="32"/>
          <w:szCs w:val="32"/>
          <w:lang w:val="en-US" w:eastAsia="zh-CN"/>
        </w:rPr>
        <w:t>及时梳理与地名管理法规不相适应的文件，做好立、改、废工作</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不断提升地名管理的法治化水平。</w:t>
      </w:r>
    </w:p>
    <w:p>
      <w:pPr>
        <w:pStyle w:val="2"/>
        <w:keepNext/>
        <w:keepLines/>
        <w:pageBreakBefore w:val="0"/>
        <w:widowControl w:val="0"/>
        <w:kinsoku/>
        <w:wordWrap/>
        <w:overflowPunct/>
        <w:topLinePunct w:val="0"/>
        <w:autoSpaceDE/>
        <w:autoSpaceDN/>
        <w:bidi w:val="0"/>
        <w:adjustRightInd w:val="0"/>
        <w:snapToGrid w:val="0"/>
        <w:spacing w:before="0" w:after="0" w:line="570" w:lineRule="exact"/>
        <w:ind w:firstLine="640"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 w:eastAsia="zh-CN" w:bidi="ar"/>
        </w:rPr>
      </w:pPr>
      <w:r>
        <w:rPr>
          <w:rFonts w:hint="eastAsia" w:ascii="黑体" w:hAnsi="黑体" w:eastAsia="黑体" w:cs="黑体"/>
          <w:b w:val="0"/>
          <w:bCs/>
          <w:i w:val="0"/>
          <w:caps w:val="0"/>
          <w:color w:val="000000"/>
          <w:spacing w:val="0"/>
          <w:kern w:val="0"/>
          <w:sz w:val="32"/>
          <w:szCs w:val="32"/>
          <w:shd w:val="clear" w:color="auto" w:fill="FFFFFF"/>
          <w:lang w:val="en-US" w:eastAsia="zh-CN" w:bidi="ar"/>
        </w:rPr>
        <w:t>（二）依法开展地名管理工作。</w:t>
      </w:r>
      <w:r>
        <w:rPr>
          <w:rFonts w:hint="default" w:ascii="仿宋_GB2312" w:hAnsi="仿宋_GB2312" w:eastAsia="仿宋_GB2312" w:cs="仿宋_GB2312"/>
          <w:b w:val="0"/>
          <w:bCs/>
          <w:i w:val="0"/>
          <w:caps w:val="0"/>
          <w:color w:val="000000"/>
          <w:spacing w:val="0"/>
          <w:kern w:val="0"/>
          <w:sz w:val="32"/>
          <w:szCs w:val="32"/>
          <w:shd w:val="clear" w:color="auto" w:fill="FFFFFF"/>
          <w:lang w:val="en" w:eastAsia="zh-CN" w:bidi="ar"/>
        </w:rPr>
        <w:t>依据</w:t>
      </w:r>
      <w:r>
        <w:rPr>
          <w:rFonts w:hint="eastAsia" w:ascii="仿宋_GB2312" w:hAnsi="仿宋_GB2312" w:eastAsia="仿宋_GB2312" w:cs="仿宋_GB2312"/>
          <w:b w:val="0"/>
          <w:bCs/>
          <w:i w:val="0"/>
          <w:caps w:val="0"/>
          <w:color w:val="000000"/>
          <w:spacing w:val="0"/>
          <w:kern w:val="0"/>
          <w:sz w:val="32"/>
          <w:szCs w:val="32"/>
          <w:shd w:val="clear" w:color="auto" w:fill="FFFFFF"/>
          <w:lang w:val="en" w:eastAsia="zh-CN" w:bidi="ar"/>
        </w:rPr>
        <w:t>国家、省、市地名管理法律法规，进一步规范地名命名，完善地名采词用字、限制词规则，从源头上杜绝“大、洋、怪、重”等不规范地名。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0" w:lineRule="exact"/>
        <w:ind w:right="0" w:firstLine="640" w:firstLineChars="200"/>
        <w:jc w:val="both"/>
        <w:textAlignment w:val="auto"/>
        <w:rPr>
          <w:rFonts w:hint="eastAsia" w:ascii="仿宋_GB2312" w:eastAsia="仿宋_GB2312" w:cs="Times New Roman"/>
          <w:kern w:val="2"/>
          <w:sz w:val="32"/>
          <w:szCs w:val="32"/>
          <w:lang w:val="en-US" w:eastAsia="zh-CN" w:bidi="ar-SA"/>
        </w:rPr>
      </w:pPr>
      <w:r>
        <w:rPr>
          <w:rFonts w:hint="default" w:ascii="黑体" w:hAnsi="黑体" w:eastAsia="黑体" w:cs="黑体"/>
          <w:b w:val="0"/>
          <w:bCs/>
          <w:i w:val="0"/>
          <w:caps w:val="0"/>
          <w:color w:val="000000"/>
          <w:spacing w:val="0"/>
          <w:kern w:val="0"/>
          <w:sz w:val="32"/>
          <w:szCs w:val="32"/>
          <w:shd w:val="clear" w:color="auto" w:fill="FFFFFF"/>
          <w:lang w:val="en" w:eastAsia="zh-CN" w:bidi="ar"/>
        </w:rPr>
        <w:t>（三）</w:t>
      </w:r>
      <w:r>
        <w:rPr>
          <w:rFonts w:hint="eastAsia" w:ascii="黑体" w:hAnsi="黑体" w:eastAsia="黑体" w:cs="黑体"/>
          <w:b w:val="0"/>
          <w:bCs/>
          <w:i w:val="0"/>
          <w:caps w:val="0"/>
          <w:color w:val="000000"/>
          <w:spacing w:val="0"/>
          <w:kern w:val="0"/>
          <w:sz w:val="32"/>
          <w:szCs w:val="32"/>
          <w:shd w:val="clear" w:color="auto" w:fill="FFFFFF"/>
          <w:lang w:val="en-US" w:eastAsia="zh-CN" w:bidi="ar"/>
        </w:rPr>
        <w:t>加强历史地名保护</w:t>
      </w:r>
      <w:r>
        <w:rPr>
          <w:rFonts w:hint="default" w:ascii="黑体" w:hAnsi="黑体" w:eastAsia="黑体" w:cs="黑体"/>
          <w:b w:val="0"/>
          <w:bCs/>
          <w:i w:val="0"/>
          <w:caps w:val="0"/>
          <w:color w:val="000000"/>
          <w:spacing w:val="0"/>
          <w:kern w:val="0"/>
          <w:sz w:val="32"/>
          <w:szCs w:val="32"/>
          <w:shd w:val="clear" w:color="auto" w:fill="FFFFFF"/>
          <w:lang w:val="en" w:eastAsia="zh-CN" w:bidi="ar"/>
        </w:rPr>
        <w:t>。</w:t>
      </w:r>
      <w:r>
        <w:rPr>
          <w:rFonts w:hint="default" w:ascii="仿宋_GB2312" w:hAnsi="宋体" w:eastAsia="仿宋_GB2312" w:cs="Times New Roman"/>
          <w:kern w:val="2"/>
          <w:sz w:val="32"/>
          <w:szCs w:val="32"/>
          <w:lang w:val="en" w:eastAsia="zh-CN" w:bidi="ar-SA"/>
        </w:rPr>
        <w:t>结合本地实际，进一步</w:t>
      </w:r>
      <w:r>
        <w:rPr>
          <w:rFonts w:hint="eastAsia" w:ascii="仿宋_GB2312" w:hAnsi="宋体" w:eastAsia="仿宋_GB2312" w:cs="Times New Roman"/>
          <w:kern w:val="2"/>
          <w:sz w:val="32"/>
          <w:szCs w:val="32"/>
          <w:lang w:val="en-US" w:eastAsia="zh-CN" w:bidi="ar-SA"/>
        </w:rPr>
        <w:t>深化地名文化研究。</w:t>
      </w:r>
      <w:r>
        <w:rPr>
          <w:rFonts w:hint="default" w:ascii="仿宋_GB2312" w:hAnsi="宋体" w:eastAsia="仿宋_GB2312" w:cs="Times New Roman"/>
          <w:kern w:val="2"/>
          <w:sz w:val="32"/>
          <w:szCs w:val="32"/>
          <w:lang w:val="en" w:eastAsia="zh-CN" w:bidi="ar-SA"/>
        </w:rPr>
        <w:t>提出</w:t>
      </w:r>
      <w:r>
        <w:rPr>
          <w:rFonts w:hint="eastAsia" w:ascii="仿宋_GB2312" w:hAnsi="宋体" w:eastAsia="仿宋_GB2312" w:cs="Times New Roman"/>
          <w:kern w:val="2"/>
          <w:sz w:val="32"/>
          <w:szCs w:val="32"/>
          <w:lang w:val="en-US" w:eastAsia="zh-CN" w:bidi="ar-SA"/>
        </w:rPr>
        <w:t>加强地名文化遗产保护</w:t>
      </w:r>
      <w:r>
        <w:rPr>
          <w:rFonts w:hint="default" w:ascii="仿宋_GB2312" w:hAnsi="宋体" w:eastAsia="仿宋_GB2312" w:cs="Times New Roman"/>
          <w:kern w:val="2"/>
          <w:sz w:val="32"/>
          <w:szCs w:val="32"/>
          <w:lang w:val="en" w:eastAsia="zh-CN" w:bidi="ar-SA"/>
        </w:rPr>
        <w:t>的内容及办法</w:t>
      </w:r>
      <w:r>
        <w:rPr>
          <w:rFonts w:hint="eastAsia" w:ascii="仿宋_GB2312" w:hAnsi="宋体" w:eastAsia="仿宋_GB2312" w:cs="Times New Roman"/>
          <w:kern w:val="2"/>
          <w:sz w:val="32"/>
          <w:szCs w:val="32"/>
          <w:lang w:val="en-US" w:eastAsia="zh-CN" w:bidi="ar-SA"/>
        </w:rPr>
        <w:t>。拓展地名文化保护广度和深度。</w:t>
      </w:r>
      <w:r>
        <w:rPr>
          <w:rFonts w:hint="eastAsia" w:ascii="仿宋_GB2312" w:eastAsia="仿宋_GB2312" w:cs="Times New Roman"/>
          <w:kern w:val="2"/>
          <w:sz w:val="32"/>
          <w:szCs w:val="32"/>
          <w:lang w:val="en-US" w:eastAsia="zh-CN" w:bidi="ar-SA"/>
        </w:rPr>
        <w:t>促进地名文化保护多样化发展。</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firstLine="640" w:firstLineChars="200"/>
        <w:jc w:val="both"/>
        <w:textAlignment w:val="auto"/>
        <w:rPr>
          <w:rFonts w:hint="default" w:ascii="仿宋_GB2312" w:hAnsi="宋体" w:eastAsia="仿宋_GB2312" w:cs="Times New Roman"/>
          <w:kern w:val="2"/>
          <w:sz w:val="32"/>
          <w:szCs w:val="32"/>
          <w:lang w:val="en" w:eastAsia="zh-CN" w:bidi="ar-SA"/>
        </w:rPr>
      </w:pPr>
      <w:r>
        <w:rPr>
          <w:rFonts w:hint="default" w:ascii="黑体" w:hAnsi="黑体" w:eastAsia="黑体" w:cs="黑体"/>
          <w:b w:val="0"/>
          <w:bCs/>
          <w:i w:val="0"/>
          <w:caps w:val="0"/>
          <w:color w:val="000000"/>
          <w:spacing w:val="0"/>
          <w:kern w:val="0"/>
          <w:sz w:val="32"/>
          <w:szCs w:val="32"/>
          <w:shd w:val="clear" w:color="auto" w:fill="FFFFFF"/>
          <w:lang w:val="en" w:eastAsia="zh-CN" w:bidi="ar"/>
        </w:rPr>
        <w:t>（四）</w:t>
      </w:r>
      <w:r>
        <w:rPr>
          <w:rFonts w:hint="eastAsia" w:ascii="黑体" w:hAnsi="黑体" w:eastAsia="黑体" w:cs="黑体"/>
          <w:b w:val="0"/>
          <w:bCs/>
          <w:i w:val="0"/>
          <w:caps w:val="0"/>
          <w:color w:val="000000"/>
          <w:spacing w:val="0"/>
          <w:kern w:val="0"/>
          <w:sz w:val="32"/>
          <w:szCs w:val="32"/>
          <w:shd w:val="clear" w:color="auto" w:fill="FFFFFF"/>
          <w:lang w:val="en-US" w:eastAsia="zh-CN" w:bidi="ar"/>
        </w:rPr>
        <w:t>完善地名公共服务</w:t>
      </w:r>
      <w:r>
        <w:rPr>
          <w:rFonts w:hint="default" w:ascii="黑体" w:hAnsi="黑体" w:eastAsia="黑体" w:cs="黑体"/>
          <w:b w:val="0"/>
          <w:bCs/>
          <w:i w:val="0"/>
          <w:caps w:val="0"/>
          <w:color w:val="000000"/>
          <w:spacing w:val="0"/>
          <w:kern w:val="0"/>
          <w:sz w:val="32"/>
          <w:szCs w:val="32"/>
          <w:shd w:val="clear" w:color="auto" w:fill="FFFFFF"/>
          <w:lang w:val="en" w:eastAsia="zh-CN" w:bidi="ar"/>
        </w:rPr>
        <w:t>。</w:t>
      </w:r>
      <w:r>
        <w:rPr>
          <w:rFonts w:hint="eastAsia" w:ascii="仿宋_GB2312" w:hAnsi="宋体" w:eastAsia="仿宋_GB2312" w:cs="Times New Roman"/>
          <w:kern w:val="2"/>
          <w:sz w:val="32"/>
          <w:szCs w:val="32"/>
          <w:lang w:val="en-US" w:eastAsia="zh-CN" w:bidi="ar-SA"/>
        </w:rPr>
        <w:t>打造规范便捷的地名环境</w:t>
      </w:r>
      <w:r>
        <w:rPr>
          <w:rFonts w:hint="default" w:ascii="仿宋_GB2312" w:hAnsi="宋体" w:eastAsia="仿宋_GB2312" w:cs="Times New Roman"/>
          <w:kern w:val="2"/>
          <w:sz w:val="32"/>
          <w:szCs w:val="32"/>
          <w:lang w:val="en" w:eastAsia="zh-CN" w:bidi="ar-SA"/>
        </w:rPr>
        <w:t>，加强地名数字化改革，</w:t>
      </w:r>
      <w:r>
        <w:rPr>
          <w:rFonts w:hint="eastAsia" w:ascii="仿宋_GB2312" w:hAnsi="宋体" w:eastAsia="仿宋_GB2312" w:cs="Times New Roman"/>
          <w:kern w:val="2"/>
          <w:sz w:val="32"/>
          <w:szCs w:val="32"/>
          <w:lang w:val="en-US" w:eastAsia="zh-CN" w:bidi="ar-SA"/>
        </w:rPr>
        <w:t>提升地名数字服务水平。</w:t>
      </w:r>
      <w:r>
        <w:rPr>
          <w:rFonts w:hint="default" w:ascii="仿宋_GB2312" w:hAnsi="宋体" w:eastAsia="仿宋_GB2312" w:cs="Times New Roman"/>
          <w:kern w:val="2"/>
          <w:sz w:val="32"/>
          <w:szCs w:val="32"/>
          <w:lang w:val="en" w:eastAsia="zh-CN" w:bidi="ar-SA"/>
        </w:rPr>
        <w:t>依据《条例》规定，进一步</w:t>
      </w:r>
      <w:r>
        <w:rPr>
          <w:rFonts w:hint="eastAsia" w:ascii="仿宋_GB2312" w:hAnsi="宋体" w:eastAsia="仿宋_GB2312" w:cs="Times New Roman"/>
          <w:kern w:val="2"/>
          <w:sz w:val="32"/>
          <w:szCs w:val="32"/>
          <w:lang w:val="en-US" w:eastAsia="zh-CN" w:bidi="ar-SA"/>
        </w:rPr>
        <w:t>落实地名信用管理机制。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0" w:lineRule="exact"/>
        <w:ind w:left="0" w:right="0" w:firstLine="640" w:firstLineChars="200"/>
        <w:jc w:val="both"/>
        <w:textAlignment w:val="auto"/>
        <w:rPr>
          <w:rFonts w:hint="default" w:ascii="仿宋_GB2312" w:hAnsi="Calibri" w:eastAsia="仿宋_GB2312" w:cs="Times New Roman"/>
          <w:kern w:val="2"/>
          <w:sz w:val="32"/>
          <w:szCs w:val="32"/>
          <w:lang w:val="en-US" w:eastAsia="zh-CN" w:bidi="ar-SA"/>
        </w:rPr>
      </w:pPr>
      <w:r>
        <w:rPr>
          <w:rFonts w:hint="default" w:ascii="黑体" w:hAnsi="黑体" w:eastAsia="黑体" w:cs="黑体"/>
          <w:b w:val="0"/>
          <w:bCs/>
          <w:i w:val="0"/>
          <w:caps w:val="0"/>
          <w:color w:val="000000"/>
          <w:spacing w:val="0"/>
          <w:kern w:val="0"/>
          <w:sz w:val="32"/>
          <w:szCs w:val="32"/>
          <w:shd w:val="clear" w:color="auto" w:fill="FFFFFF"/>
          <w:lang w:val="en" w:eastAsia="zh-CN" w:bidi="ar"/>
        </w:rPr>
        <w:t>（五）</w:t>
      </w:r>
      <w:r>
        <w:rPr>
          <w:rFonts w:hint="eastAsia" w:ascii="黑体" w:hAnsi="黑体" w:eastAsia="黑体" w:cs="黑体"/>
          <w:b w:val="0"/>
          <w:bCs/>
          <w:i w:val="0"/>
          <w:caps w:val="0"/>
          <w:color w:val="000000"/>
          <w:spacing w:val="0"/>
          <w:kern w:val="0"/>
          <w:sz w:val="32"/>
          <w:szCs w:val="32"/>
          <w:shd w:val="clear" w:color="auto" w:fill="FFFFFF"/>
          <w:lang w:val="en-US" w:eastAsia="zh-CN" w:bidi="ar"/>
        </w:rPr>
        <w:t>加强地名监管</w:t>
      </w:r>
      <w:r>
        <w:rPr>
          <w:rFonts w:hint="default" w:ascii="黑体" w:hAnsi="黑体" w:eastAsia="黑体" w:cs="黑体"/>
          <w:b w:val="0"/>
          <w:bCs/>
          <w:i w:val="0"/>
          <w:caps w:val="0"/>
          <w:color w:val="000000"/>
          <w:spacing w:val="0"/>
          <w:kern w:val="0"/>
          <w:sz w:val="32"/>
          <w:szCs w:val="32"/>
          <w:shd w:val="clear" w:color="auto" w:fill="FFFFFF"/>
          <w:lang w:val="en" w:eastAsia="zh-CN" w:bidi="ar"/>
        </w:rPr>
        <w:t>。</w:t>
      </w:r>
      <w:r>
        <w:rPr>
          <w:rFonts w:hint="default" w:ascii="仿宋_GB2312" w:eastAsia="仿宋_GB2312" w:cs="Times New Roman"/>
          <w:kern w:val="2"/>
          <w:sz w:val="32"/>
          <w:szCs w:val="32"/>
          <w:lang w:val="en" w:eastAsia="zh-CN" w:bidi="ar-SA"/>
        </w:rPr>
        <w:t>依据地名行政检查监管事项清单及国家六部门关于进一步清理整治不规范地名文件精神，</w:t>
      </w:r>
      <w:r>
        <w:rPr>
          <w:rFonts w:hint="eastAsia" w:ascii="仿宋_GB2312" w:eastAsia="仿宋_GB2312" w:cs="Times New Roman"/>
          <w:kern w:val="2"/>
          <w:sz w:val="32"/>
          <w:szCs w:val="32"/>
          <w:lang w:val="en-US" w:eastAsia="zh-CN" w:bidi="ar-SA"/>
        </w:rPr>
        <w:t>围绕“协同不畅”“治理难”等短板弱项，强化监督</w:t>
      </w:r>
      <w:r>
        <w:rPr>
          <w:rFonts w:hint="default" w:ascii="仿宋_GB2312" w:eastAsia="仿宋_GB2312" w:cs="Times New Roman"/>
          <w:kern w:val="2"/>
          <w:sz w:val="32"/>
          <w:szCs w:val="32"/>
          <w:lang w:val="en-US" w:eastAsia="zh-CN" w:bidi="ar-SA"/>
        </w:rPr>
        <w:t>管</w:t>
      </w:r>
      <w:r>
        <w:rPr>
          <w:rFonts w:hint="eastAsia" w:ascii="仿宋_GB2312" w:eastAsia="仿宋_GB2312" w:cs="Times New Roman"/>
          <w:kern w:val="2"/>
          <w:sz w:val="32"/>
          <w:szCs w:val="32"/>
          <w:lang w:val="en-US" w:eastAsia="zh-CN" w:bidi="ar-SA"/>
        </w:rPr>
        <w:t>理</w:t>
      </w:r>
      <w:r>
        <w:rPr>
          <w:rFonts w:hint="default" w:ascii="仿宋_GB2312" w:eastAsia="仿宋_GB2312" w:cs="Times New Roman"/>
          <w:kern w:val="2"/>
          <w:sz w:val="32"/>
          <w:szCs w:val="32"/>
          <w:lang w:val="en" w:eastAsia="zh-CN" w:bidi="ar-SA"/>
        </w:rPr>
        <w:t>，</w:t>
      </w:r>
      <w:r>
        <w:rPr>
          <w:rFonts w:hint="eastAsia" w:ascii="仿宋_GB2312" w:eastAsia="仿宋_GB2312" w:cs="Times New Roman"/>
          <w:kern w:val="2"/>
          <w:sz w:val="32"/>
          <w:szCs w:val="32"/>
          <w:lang w:val="en-US" w:eastAsia="zh-CN" w:bidi="ar-SA"/>
        </w:rPr>
        <w:t>开展不规范地名清理整治</w:t>
      </w:r>
      <w:r>
        <w:rPr>
          <w:rFonts w:hint="default" w:ascii="仿宋_GB2312" w:eastAsia="仿宋_GB2312" w:cs="Times New Roman"/>
          <w:kern w:val="2"/>
          <w:sz w:val="32"/>
          <w:szCs w:val="32"/>
          <w:lang w:val="en" w:eastAsia="zh-CN" w:bidi="ar-SA"/>
        </w:rPr>
        <w:t>，</w:t>
      </w:r>
      <w:r>
        <w:rPr>
          <w:rFonts w:hint="eastAsia" w:ascii="仿宋_GB2312" w:eastAsia="仿宋_GB2312" w:cs="Times New Roman"/>
          <w:kern w:val="2"/>
          <w:sz w:val="32"/>
          <w:szCs w:val="32"/>
          <w:lang w:val="en-US" w:eastAsia="zh-CN" w:bidi="ar-SA"/>
        </w:rPr>
        <w:t>推广使用标准地名</w:t>
      </w:r>
      <w:r>
        <w:rPr>
          <w:rFonts w:hint="default" w:ascii="仿宋_GB2312" w:eastAsia="仿宋_GB2312" w:cs="Times New Roman"/>
          <w:kern w:val="2"/>
          <w:sz w:val="32"/>
          <w:szCs w:val="32"/>
          <w:lang w:val="en" w:eastAsia="zh-CN" w:bidi="ar-SA"/>
        </w:rPr>
        <w:t>，</w:t>
      </w:r>
      <w:r>
        <w:rPr>
          <w:rFonts w:hint="eastAsia" w:ascii="仿宋_GB2312" w:eastAsia="仿宋_GB2312" w:cs="Times New Roman"/>
          <w:kern w:val="2"/>
          <w:sz w:val="32"/>
          <w:szCs w:val="32"/>
          <w:lang w:val="en-US" w:eastAsia="zh-CN" w:bidi="ar-SA"/>
        </w:rPr>
        <w:t>建立多部门合作协同机制，不断提升</w:t>
      </w:r>
      <w:r>
        <w:rPr>
          <w:rFonts w:hint="default" w:ascii="仿宋_GB2312" w:hAnsi="Calibri" w:eastAsia="仿宋_GB2312" w:cs="Times New Roman"/>
          <w:kern w:val="2"/>
          <w:sz w:val="32"/>
          <w:szCs w:val="32"/>
          <w:lang w:val="en-US" w:eastAsia="zh-CN" w:bidi="ar-SA"/>
        </w:rPr>
        <w:t>监管效率和执法效能。</w:t>
      </w:r>
    </w:p>
    <w:p>
      <w:pPr>
        <w:pageBreakBefore w:val="0"/>
        <w:numPr>
          <w:ilvl w:val="0"/>
          <w:numId w:val="0"/>
        </w:numPr>
        <w:kinsoku/>
        <w:wordWrap/>
        <w:overflowPunct/>
        <w:topLinePunct w:val="0"/>
        <w:autoSpaceDE/>
        <w:autoSpaceDN/>
        <w:bidi w:val="0"/>
        <w:spacing w:line="57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三、实施时间</w:t>
      </w:r>
    </w:p>
    <w:p>
      <w:pPr>
        <w:pageBreakBefore w:val="0"/>
        <w:numPr>
          <w:ilvl w:val="0"/>
          <w:numId w:val="0"/>
        </w:numPr>
        <w:kinsoku/>
        <w:wordWrap/>
        <w:overflowPunct/>
        <w:topLinePunct w:val="0"/>
        <w:autoSpaceDE/>
        <w:autoSpaceDN/>
        <w:bidi w:val="0"/>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eastAsia="zh-CN"/>
        </w:rPr>
        <w:t>市政府批准后实施</w:t>
      </w:r>
      <w:r>
        <w:rPr>
          <w:rFonts w:hint="eastAsia" w:ascii="仿宋_GB2312" w:hAnsi="仿宋_GB2312" w:eastAsia="仿宋_GB2312" w:cs="仿宋_GB2312"/>
          <w:sz w:val="32"/>
          <w:szCs w:val="32"/>
          <w:lang w:val="en-US" w:eastAsia="zh-CN"/>
        </w:rPr>
        <w:t>。</w:t>
      </w:r>
    </w:p>
    <w:p>
      <w:pPr>
        <w:pageBreakBefore w:val="0"/>
        <w:numPr>
          <w:ilvl w:val="0"/>
          <w:numId w:val="0"/>
        </w:numPr>
        <w:kinsoku/>
        <w:wordWrap/>
        <w:overflowPunct/>
        <w:topLinePunct w:val="0"/>
        <w:autoSpaceDE/>
        <w:autoSpaceDN/>
        <w:bidi w:val="0"/>
        <w:spacing w:line="570" w:lineRule="exact"/>
        <w:jc w:val="both"/>
        <w:textAlignment w:val="auto"/>
        <w:rPr>
          <w:rFonts w:hint="eastAsia" w:ascii="仿宋_GB2312" w:hAnsi="仿宋_GB2312" w:eastAsia="仿宋_GB2312" w:cs="仿宋_GB2312"/>
          <w:sz w:val="32"/>
          <w:szCs w:val="32"/>
          <w:lang w:val="en-US" w:eastAsia="zh-CN"/>
        </w:rPr>
      </w:pPr>
    </w:p>
    <w:p>
      <w:pPr>
        <w:pageBreakBefore w:val="0"/>
        <w:numPr>
          <w:ilvl w:val="0"/>
          <w:numId w:val="0"/>
        </w:numPr>
        <w:kinsoku/>
        <w:wordWrap/>
        <w:overflowPunct/>
        <w:topLinePunct w:val="0"/>
        <w:autoSpaceDE/>
        <w:autoSpaceDN/>
        <w:bidi w:val="0"/>
        <w:spacing w:line="570" w:lineRule="exact"/>
        <w:jc w:val="both"/>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C25FF"/>
    <w:rsid w:val="27FE744A"/>
    <w:rsid w:val="3CB939D8"/>
    <w:rsid w:val="61AC25FF"/>
    <w:rsid w:val="7FF71A84"/>
    <w:rsid w:val="FB7FD735"/>
    <w:rsid w:val="FFFFE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2021-07-22T01:51:00Z</dcterms:created>
  <dc:creator>Administrator</dc:creator>
  <cp:lastModifiedBy>nbsmzj</cp:lastModifiedBy>
  <dcterms:modified xsi:type="dcterms:W3CDTF">2021-09-01T17:52:20Z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