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lang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绍兴市化工产业“禁限控”目录</w:t>
      </w:r>
    </w:p>
    <w:p>
      <w:pPr>
        <w:overflowPunct w:val="0"/>
        <w:adjustRightInd w:val="0"/>
        <w:snapToGrid w:val="0"/>
        <w:spacing w:line="580" w:lineRule="exact"/>
        <w:jc w:val="center"/>
        <w:rPr>
          <w:rFonts w:hint="eastAsia" w:ascii="楷体_GB2312" w:hAnsi="楷体_GB2312" w:eastAsia="楷体_GB2312" w:cs="楷体_GB2312"/>
          <w:sz w:val="18"/>
          <w:szCs w:val="15"/>
        </w:rPr>
      </w:pPr>
      <w:r>
        <w:rPr>
          <w:rFonts w:hint="eastAsia" w:ascii="楷体_GB2312" w:hAnsi="楷体_GB2312" w:eastAsia="楷体_GB2312" w:cs="楷体_GB2312"/>
          <w:bCs/>
          <w:sz w:val="32"/>
          <w:szCs w:val="32"/>
        </w:rPr>
        <w:t>（征求意见稿）</w:t>
      </w:r>
    </w:p>
    <w:p>
      <w:pPr>
        <w:overflowPunct w:val="0"/>
        <w:adjustRightInd w:val="0"/>
        <w:snapToGrid w:val="0"/>
        <w:spacing w:line="580" w:lineRule="exact"/>
        <w:jc w:val="center"/>
        <w:rPr>
          <w:sz w:val="18"/>
          <w:szCs w:val="15"/>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根据《产业结构调整指导目录（20</w:t>
      </w:r>
      <w:r>
        <w:rPr>
          <w:rFonts w:hint="eastAsia" w:ascii="仿宋_GB2312" w:hAnsi="仿宋_GB2312" w:eastAsia="仿宋_GB2312" w:cs="仿宋_GB2312"/>
          <w:b w:val="0"/>
          <w:bCs/>
          <w:sz w:val="32"/>
          <w:szCs w:val="32"/>
          <w:lang w:val="en-US" w:eastAsia="zh-CN"/>
        </w:rPr>
        <w:t>19</w:t>
      </w:r>
      <w:r>
        <w:rPr>
          <w:rFonts w:hint="eastAsia" w:ascii="仿宋_GB2312" w:hAnsi="仿宋_GB2312" w:eastAsia="仿宋_GB2312" w:cs="仿宋_GB2312"/>
          <w:b w:val="0"/>
          <w:bCs/>
          <w:sz w:val="32"/>
          <w:szCs w:val="32"/>
          <w:lang w:eastAsia="zh-CN"/>
        </w:rPr>
        <w:t>年修订版）》、《危险化学品目录（20</w:t>
      </w:r>
      <w:r>
        <w:rPr>
          <w:rFonts w:hint="eastAsia" w:ascii="仿宋_GB2312" w:hAnsi="仿宋_GB2312" w:eastAsia="仿宋_GB2312" w:cs="仿宋_GB2312"/>
          <w:b w:val="0"/>
          <w:bCs/>
          <w:sz w:val="32"/>
          <w:szCs w:val="32"/>
          <w:lang w:val="en-US" w:eastAsia="zh-CN"/>
        </w:rPr>
        <w:t>15</w:t>
      </w:r>
      <w:r>
        <w:rPr>
          <w:rFonts w:hint="eastAsia" w:ascii="仿宋_GB2312" w:hAnsi="仿宋_GB2312" w:eastAsia="仿宋_GB2312" w:cs="仿宋_GB2312"/>
          <w:b w:val="0"/>
          <w:bCs/>
          <w:sz w:val="32"/>
          <w:szCs w:val="32"/>
          <w:lang w:eastAsia="zh-CN"/>
        </w:rPr>
        <w:t>版）》、《长江经济带发展负面清单指南（试行）》及浙江省实施细则等法律法规、文件精神，为推动化工产业高质量发展、促进危险化学品安全管理，结合我市实际，特制定本目录。本目录中所涉内容，国家法律、法规、政策如有变化的，按最新规定和要求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黑体" w:hAnsi="黑体" w:eastAsia="黑体" w:cs="黑体"/>
          <w:b w:val="0"/>
          <w:bCs/>
          <w:sz w:val="32"/>
          <w:szCs w:val="32"/>
          <w:lang w:eastAsia="zh-CN"/>
        </w:rPr>
        <w:t>一、禁止（淘汰）类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楷体" w:hAnsi="楷体" w:eastAsia="楷体" w:cs="楷体"/>
          <w:b/>
          <w:bCs w:val="0"/>
          <w:sz w:val="32"/>
          <w:szCs w:val="32"/>
          <w:lang w:eastAsia="zh-CN"/>
        </w:rPr>
        <w:t>（一）剧毒类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新建《危险化学品目录（20</w:t>
      </w:r>
      <w:r>
        <w:rPr>
          <w:rFonts w:hint="eastAsia" w:ascii="仿宋_GB2312" w:hAnsi="仿宋_GB2312" w:eastAsia="仿宋_GB2312" w:cs="仿宋_GB2312"/>
          <w:b w:val="0"/>
          <w:bCs/>
          <w:sz w:val="32"/>
          <w:szCs w:val="32"/>
          <w:lang w:val="en-US" w:eastAsia="zh-CN"/>
        </w:rPr>
        <w:t>15</w:t>
      </w:r>
      <w:r>
        <w:rPr>
          <w:rFonts w:hint="eastAsia" w:ascii="仿宋_GB2312" w:hAnsi="仿宋_GB2312" w:eastAsia="仿宋_GB2312" w:cs="仿宋_GB2312"/>
          <w:b w:val="0"/>
          <w:bCs/>
          <w:sz w:val="32"/>
          <w:szCs w:val="32"/>
          <w:lang w:eastAsia="zh-CN"/>
        </w:rPr>
        <w:t>版）》规定的148种剧毒类产品生产项目。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楷体" w:hAnsi="楷体" w:eastAsia="楷体" w:cs="楷体"/>
          <w:b/>
          <w:bCs w:val="0"/>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楷体" w:hAnsi="楷体" w:eastAsia="楷体" w:cs="楷体"/>
          <w:b/>
          <w:bCs w:val="0"/>
          <w:sz w:val="32"/>
          <w:szCs w:val="32"/>
          <w:lang w:val="en-US" w:eastAsia="zh-CN"/>
        </w:rPr>
        <w:t xml:space="preserve"> </w:t>
      </w:r>
      <w:r>
        <w:rPr>
          <w:rFonts w:hint="eastAsia" w:ascii="楷体" w:hAnsi="楷体" w:eastAsia="楷体" w:cs="楷体"/>
          <w:b/>
          <w:bCs w:val="0"/>
          <w:sz w:val="32"/>
          <w:szCs w:val="32"/>
          <w:lang w:eastAsia="zh-CN"/>
        </w:rPr>
        <w:t>（二）落后生产工艺装备类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1、200 万吨/年及以下常减压石油化工装置，采用明火高温加热方式生产油品的釜式蒸馏装置，废旧橡胶和塑料土法炼油工艺，焦油间歇法生产沥青，2.5 万吨/年及以下的单套粗（轻）苯精制装置，5 万吨/年及以下的单套煤焦油加工装置。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2、10 万吨/年以下的硫铁矿制酸和硫磺制酸，平炉氧化法高锰酸钾，隔膜法烧碱生产装置（作为废盐综合利用的可以保留），平炉法和大锅蒸发法硫化碱生产工艺，芒硝法硅酸钠（泡花碱）生产工艺，间歇焦炭法二硫化碳工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3、单台产能 5000 吨/年以下和不符合准入条件的黄磷生产装置，有钙焙烧铬化合物生产装置，单线产能 3000 吨/年以下普通级硫酸钡、氢氧化钡、氯化钡、硝酸钡生产装置，产能 1 万吨/年以下氯酸钠生产装置，单台炉容量小于 12500 千伏安的电石炉及开放式电石炉，高汞催化剂（氯化汞含量 6.5%以上）和使用高汞催化剂的乙炔法聚氯乙烯生产装置，使用汞或汞化合物的甲醇钠、甲醇钾、乙醇钠、乙醇钾、聚氨酯、乙醛、烧碱、生物杀虫剂和局部抗菌剂生产装置，氨钠法及氰熔体氰化钠生产工艺。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4、单线产能 1 万吨/年以下三聚磷酸钠、0.5 万吨/年以下六偏磷酸钠、0.5 万吨/年以下三氯化磷、3 万吨/年以下饲料磷酸氢钙、5000 吨/年以下工艺技术落后和污染严重的氢氟酸、5000 吨/年以下湿法氟化铝及敞开式结晶氟盐生产装置。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5、单线产能 0.3 万吨/年以下氰化钠（100%氰化钠）、1 万吨/年以下氢氧化钾、1.5 万吨/年以下普通级白炭黑、2 万吨/年以下普通级碳酸钙、10 万吨/年以下普通级无水硫酸钠（盐业联产及副产除外）、0.3 万吨/年以下碳酸锂和氢氧化锂、2 万吨/年以下普通级碳酸钡、1.5 万吨/年以下普通级碳酸锶生产装置</w:t>
      </w:r>
      <w:bookmarkStart w:id="0" w:name="_GoBack"/>
      <w:bookmarkEnd w:id="0"/>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6、半水煤气氨水液相脱硫、天然气常压间歇转化工艺制合成氨、一氧化碳常压变化及全中温变换（高温变换）工艺、没有配套硫磺回收装置的湿法脱硫工艺，没有配套建设吹风气余热回收、造气炉渣综合利用装置的固定层间歇式煤气化装置，没有配套工艺冷凝液水解解析装置的尿素生产设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7、钠法百草枯生产工艺，敌百虫碱法敌敌畏生产工艺，小包装（1 公斤及以下）农药产品手工包（灌）装工艺及设备，雷蒙机法生产农药粉剂，以六氯苯为原料生产五氯酚（钠）装置。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8、用火直接加热的涂料用树脂、四氯化碳溶剂法制取氯化橡胶生产工艺，100 吨/年以下皂素（含水解物）生产装置，盐酸酸解法皂素生产工艺及污染物排放不能达标的皂素生产装置，铁粉还原法工艺（4,4-二氨基二苯乙烯-二磺酸[DSD 酸]、2-氨基-4-甲基-5-氯苯磺酸[CLT 酸]、1-氨基-8-萘酚-3,6-二磺酸[H酸]三种产品暂缓执行）。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9、50 万条/年及以下的斜交轮胎和以天然棉帘子布为骨架的轮胎、1.5 万吨/年及以下的干法造粒炭黑（特种炭黑和半补强炭黑除外）、3 亿只/年以下的天然胶乳安全套，橡胶硫化促进剂 N-氧联二（1,2-亚乙基）-2-苯并噻唑次磺酰胺（NOBS）和橡胶防老剂 D 生产装置。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10、氯氟烃（CFCs）、含氢氯氟烃（HCFCs，作为自身下游化工产品的原料且不对外销售的除外），用于清洗的 1,1,1-三氯乙烷（甲基氯仿），主产四氯化碳（CTC）、以四氯化碳（CTC）为加工助剂的所有产品，以 PFOA 为加工助剂的含氟聚合物生产工艺，含滴滴涕的涂料、采用滴滴涕为原料非封闭生产三氯杀螨醇生产装置。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    （三）落后产品类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1、改性淀粉、改性纤维、多彩内墙（树脂以硝化纤维素为主，溶剂以二甲苯为主的 O/W 型涂料）、氯乙烯-偏氯乙烯共聚乳液外墙、焦油型聚氨酯防水、水性聚氯乙烯焦油防水、聚乙烯醇及其缩醛类内外墙（106、107 涂料等）、聚醋酸乙烯乳液类（含乙烯/醋酸乙烯酯共聚物乳液）外墙涂料。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2、有害物质含量超标准的内墙、溶剂型木器、玩具、汽车、外墙涂料，含双对氯苯基三氯乙烷、三丁基锡、全氟辛酸及其盐类、全氟辛烷磺酸、红丹等有害物质的涂料。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3、在还原条件下会裂解产生 24 种有害芳香胺的偶氮染料（非纺织品用的领域暂缓）、九种致癌性染料（用于与人体不直接接触的领域暂缓）。</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4、含苯类、苯酚、苯甲醛和二（三）氯甲烷的脱漆剂，立德粉，聚氯乙烯建筑防水接缝材料（焦油型），107 胶，瘦肉精，多氯联苯（变压器油）。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5、高毒农药产品：六六六、二溴乙烷、丁酰肼、敌枯双、除草醚、杀虫脒、毒鼠强、氟乙酰胺、氟乙酸钠、二溴氯丙烷、治螟磷（苏化 203）、磷胺、甘氟、毒鼠硅、甲胺磷、对硫磷、甲基对硫磷、久效磷、硫环磷（乙基硫环磷）、福美胂、福美甲胂及所有砷制剂、汞制剂、铅制剂、10%草甘膦水剂，甲基硫环磷、磷化钙、磷化锌、苯线磷、地虫硫磷、磷化镁、硫线磷、蝇毒磷、治螟磷、特丁硫磷、三氯杀螨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6、根据国家履行国际公约总体计划要求进行淘汰的产品：氯丹、七氯、溴甲烷、滴滴涕、六氯苯、灭蚁灵、林丹、毒杀芬、艾氏剂、狄氏剂、异狄氏剂、硫丹、氟虫胺、十氯酮、α-六氯环己烷、β-六氯环己烷、多氯联苯、五氯苯、六溴联苯、四溴二苯醚和五溴二苯醚、六溴二苯醚和七溴二苯醚、六溴环十二烷（特定豁免用途为限制类）、全氟辛基磺酸及其盐类和全氟辛基磺酰氟（可接受用途为限制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7、软边结构自行车胎，以棉帘线为骨架材料的普通输送带和以尼龙帘线为骨架材料的普通 V 带，轮胎、自行车胎、摩托车胎手工刻花硫化模具。</w:t>
      </w:r>
    </w:p>
    <w:p>
      <w:pPr>
        <w:rPr>
          <w:rFonts w:hint="default"/>
          <w:lang w:val="en-US" w:eastAsia="zh-CN"/>
        </w:rPr>
      </w:pPr>
      <w:r>
        <w:rPr>
          <w:rFonts w:hint="eastAsia" w:ascii="仿宋_GB2312" w:hAnsi="仿宋_GB2312" w:eastAsia="仿宋_GB2312" w:cs="仿宋_GB2312"/>
          <w:b w:val="0"/>
          <w:bCs/>
          <w:sz w:val="32"/>
          <w:szCs w:val="32"/>
          <w:lang w:val="en-US" w:eastAsia="zh-CN"/>
        </w:rPr>
        <w:t xml:space="preserve">   注：属于联产产品或副产品的、回收套用且不对外销售的化学品生产项目，不作为禁止（淘汰）类项目。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    （四）其他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设立新的化工园区，设立新的化工园区外化工企业，化工园区内环境基础设施不完善或长期不能稳定运行企业的新改扩建化工项目。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二、限（控）制类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1、新建 1000 万吨/年以下常减压、150 万吨/年以下催化裂化、100 万吨/年以下连续重整（含芳烃抽提）、150 万吨/年以下加氢裂化生产装置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2、新建 80 万吨/年以下石脑油裂解制乙烯、13 万吨/年以下丙烯腈、100 万吨/年以下精对苯二甲酸、20 万吨/年以下乙二醇、20万吨/年以下苯乙烯（干气制乙苯工艺除外）、10 万吨/年以下己内酰胺、乙烯法醋酸、30 万吨/年以下羰基合成法醋酸、天然气制甲醇（CO 2 含量 20%以上的天然气除外），100 万吨/年以下煤制甲醇生产装置，丙酮氰醇法甲基丙烯酸甲酯、粮食法丙酮/丁醇、氯醇法环氧丙烷和皂化法环氧氯丙烷生产装置，300 吨/年以下皂素（含水解物）生产装置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3、新建 7 万吨/年以下聚丙烯、20 万吨/年以下聚乙烯、乙炔法聚氯乙烯、起始规模小于 30 万吨/年的乙烯氧氯化法聚氯乙烯、10万吨/年以下聚苯乙烯、20 万吨/年以下丙烯腈-丁二烯-苯乙烯共聚物（ABS）、3 万吨/年以下普通合成胶乳-羧基丁苯胶（含丁苯胶乳）生产装置，新建、改扩建氯丁橡胶类、丁苯热塑性橡胶类、聚氨酯类和聚丙烯酸酯类中溶剂型通用胶粘剂生产装置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4、新建纯碱（井下循环制碱、天然碱除外）、烧碱（废盐综合利用的离子膜烧碱装置除外）、30 万吨/年以下硫磺制酸（单项金属离子≤100ppb 的电子级硫酸除外）、20 万吨/年以下硫铁矿制酸、常压法及综合法硝酸、电石（以大型先进工艺设备进行等量替换的除外）、单线产能 5 万吨/年以下氢氧化钾生产装置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5、新建三聚磷酸钠、六偏磷酸钠、三氯化磷、五硫化二磷、磷酸氢钙、氯酸钠、少钙焙烧工艺重铬酸钠、电解二氧化锰、碳酸钙、无水硫酸钠（盐业联产及副产除外）、碳酸钡、硫酸钡、氢氧化钡、氯化钡、硝酸钡、碳酸锶、白炭黑（气相法除外）、氯化胆碱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6、新建黄磷，起始规模小于 3 万吨/年、单线产能小于 1 万吨/年氰化钠（折 100%），单线产能 5 千吨/年以下碳酸锂、氢氧化锂，干法氟化铝及单线产能 2 万吨/年以下无水氟化铝或中低分子比冰晶石生产装置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7、新建以石油、天然气为原料的氮肥，采用固定层间歇气化技术合成氨，磷铵生产装置，铜洗法氨合成原料气净化工艺</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8、新建高毒、高残留以及对环境影响大的农药原药（包括氧乐果、水胺硫磷、甲基异柳磷、甲拌磷、特丁磷、杀扑磷、溴甲烷、灭多威、涕灭威、克百威、敌鼠钠、敌鼠酮、杀鼠灵、杀鼠醚、溴敌隆、溴鼠灵、肉毒素、杀虫双、灭线磷、磷化铝，有机氯类、有机锡类杀虫剂，福美类杀菌剂，复硝酚钠（钾）、氯磺隆、胺苯磺隆、甲磺隆等）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9、新建草甘膦、毒死蜱（水相法工艺除外）、三唑磷、百草枯、百菌清、阿维菌素、吡虫啉、乙草胺（甲叉法工艺除外）、氯化苦生产装置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10、新建硫酸法钛白粉、铅铬黄、1 万吨/年以下氧化铁系颜料、溶剂型涂料（鼓励类的涂料品种和生产工艺除外）、含异氰脲酸三缩水甘油酯（TGIC）的粉末涂料生产装置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11、新建染料、染料中间体、有机颜料、印染助剂生产装置（</w:t>
      </w:r>
      <w:r>
        <w:rPr>
          <w:rFonts w:hint="eastAsia" w:ascii="仿宋_GB2312" w:hAnsi="仿宋_GB2312" w:eastAsia="仿宋_GB2312" w:cs="仿宋_GB2312"/>
          <w:b w:val="0"/>
          <w:bCs/>
          <w:sz w:val="32"/>
          <w:szCs w:val="32"/>
          <w:lang w:eastAsia="zh-CN"/>
        </w:rPr>
        <w:t>属于国家《产业结构调整指导目录》</w:t>
      </w:r>
      <w:r>
        <w:rPr>
          <w:rFonts w:hint="default" w:ascii="仿宋_GB2312" w:hAnsi="仿宋_GB2312" w:eastAsia="仿宋_GB2312" w:cs="仿宋_GB2312"/>
          <w:b w:val="0"/>
          <w:bCs/>
          <w:sz w:val="32"/>
          <w:szCs w:val="32"/>
          <w:lang w:eastAsia="zh-CN"/>
        </w:rPr>
        <w:t>鼓励类及采用鼓励类技术的除外）</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12、新建氟化氢（HF，企业下游深加工产品配套自用、电子级及湿法磷酸配套除外），新建初始规模小于 20 万吨/年、单套规模小于 10 万吨/年的甲基氯硅烷单体生产装置，10 万吨/年以下（有机硅配套除外）和 10 万吨/年及以上、没有副产四氯化碳配套处置设施的甲烷氯化物生产装置，没有副产三氟甲烷配套处置设施的二氟一氯甲烷生产装置，可接受用途的全氟辛基磺酸及其盐类和全氟辛基磺酰氟（其余为淘汰类）、全氟辛酸（PFOA），六氟化硫（SF6，高纯级除外），特定豁免用途的六溴环十二烷（其余为淘汰类）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r>
        <w:rPr>
          <w:rFonts w:hint="default" w:ascii="仿宋_GB2312" w:hAnsi="仿宋_GB2312" w:eastAsia="仿宋_GB2312" w:cs="仿宋_GB2312"/>
          <w:b w:val="0"/>
          <w:bCs/>
          <w:sz w:val="32"/>
          <w:szCs w:val="32"/>
          <w:lang w:eastAsia="zh-CN"/>
        </w:rPr>
        <w:t>13、新建斜交轮胎和力车胎（含手推车胎）、锦纶帘线、3 万吨/年以下钢丝帘线、再生胶（常压连续脱硫工艺除外）、橡胶塑解剂五氯硫酚、橡胶促进剂二硫化四甲基秋兰姆（TMTD）生产装置</w:t>
      </w:r>
      <w:r>
        <w:rPr>
          <w:rFonts w:hint="eastAsia" w:ascii="仿宋_GB2312" w:hAnsi="仿宋_GB2312" w:eastAsia="仿宋_GB2312" w:cs="仿宋_GB2312"/>
          <w:b w:val="0"/>
          <w:bCs/>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both"/>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注：限制类仅限于技术改造，不得新增产能项目，项目核准备案机关不予核准或备案。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11F15"/>
    <w:rsid w:val="00C76494"/>
    <w:rsid w:val="0AF11F15"/>
    <w:rsid w:val="15630AFD"/>
    <w:rsid w:val="18EB6BE4"/>
    <w:rsid w:val="1D4F2E92"/>
    <w:rsid w:val="1FAB4A90"/>
    <w:rsid w:val="22B173A1"/>
    <w:rsid w:val="384A358C"/>
    <w:rsid w:val="4F5F911A"/>
    <w:rsid w:val="5DFFD46A"/>
    <w:rsid w:val="66B82FD6"/>
    <w:rsid w:val="7C1D06CC"/>
    <w:rsid w:val="7FF9CCD9"/>
    <w:rsid w:val="CFDF23D7"/>
    <w:rsid w:val="DF9F5526"/>
    <w:rsid w:val="E7FF6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leftChars="200"/>
      <w:jc w:val="left"/>
      <w:outlineLvl w:val="0"/>
    </w:pPr>
    <w:rPr>
      <w:rFonts w:eastAsia="黑体" w:asciiTheme="minorAscii" w:hAnsiTheme="minorAscii"/>
      <w:kern w:val="44"/>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44444"/>
      <w:u w:val="none"/>
    </w:rPr>
  </w:style>
  <w:style w:type="character" w:styleId="9">
    <w:name w:val="Hyperlink"/>
    <w:basedOn w:val="7"/>
    <w:qFormat/>
    <w:uiPriority w:val="0"/>
    <w:rPr>
      <w:color w:val="444444"/>
      <w:u w:val="none"/>
    </w:rPr>
  </w:style>
  <w:style w:type="character" w:customStyle="1" w:styleId="11">
    <w:name w:val="hover24"/>
    <w:basedOn w:val="7"/>
    <w:qFormat/>
    <w:uiPriority w:val="0"/>
    <w:rPr>
      <w:color w:val="000000"/>
      <w:shd w:val="clear" w:fill="FFFFFF"/>
    </w:rPr>
  </w:style>
  <w:style w:type="character" w:customStyle="1" w:styleId="12">
    <w:name w:val="wx-space"/>
    <w:basedOn w:val="7"/>
    <w:qFormat/>
    <w:uiPriority w:val="0"/>
  </w:style>
  <w:style w:type="character" w:customStyle="1" w:styleId="13">
    <w:name w:val="wx-space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2021-07-24T16:14:00Z</dcterms:created>
  <dc:creator>傅昊</dc:creator>
  <cp:lastModifiedBy>Administrator</cp:lastModifiedBy>
  <cp:lastPrinted>2021-08-16T10:30:00Z</cp:lastPrinted>
  <dcterms:modified xsi:type="dcterms:W3CDTF">2021-08-25T06:13:00Z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