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jc w:val="center"/>
        <w:textAlignment w:val="auto"/>
        <w:rPr>
          <w:rFonts w:hint="eastAsia" w:ascii="Times New Roman" w:hAnsi="Times New Roman" w:eastAsia="方正小标宋简体"/>
          <w:color w:val="FF0000"/>
          <w:w w:val="100"/>
          <w:sz w:val="44"/>
          <w:szCs w:val="44"/>
        </w:rPr>
      </w:pPr>
      <w:r>
        <w:rPr>
          <w:rFonts w:hint="eastAsia" w:ascii="Times New Roman" w:hAnsi="Times New Roman" w:eastAsia="方正小标宋简体"/>
          <w:w w:val="100"/>
          <w:sz w:val="44"/>
          <w:szCs w:val="44"/>
        </w:rPr>
        <w:t>《温州市人防工程产权制度综合改革实施方案》</w:t>
      </w:r>
      <w:r>
        <w:rPr>
          <w:rFonts w:hint="default" w:ascii="Times New Roman" w:hAnsi="Times New Roman" w:eastAsia="方正小标宋简体"/>
          <w:w w:val="100"/>
          <w:sz w:val="44"/>
          <w:szCs w:val="44"/>
        </w:rPr>
        <w:t>（公开征求意见稿）与《温州市人民防空工程产权登记管理办法（试行）》（公开征求意见稿）的</w:t>
      </w:r>
      <w:r>
        <w:rPr>
          <w:rFonts w:hint="eastAsia" w:ascii="Times New Roman" w:hAnsi="Times New Roman" w:eastAsia="方正小标宋简体"/>
          <w:w w:val="100"/>
          <w:sz w:val="44"/>
          <w:szCs w:val="44"/>
        </w:rPr>
        <w:t>起草</w:t>
      </w:r>
      <w:r>
        <w:rPr>
          <w:rFonts w:ascii="Times New Roman" w:hAnsi="Times New Roman" w:eastAsia="方正小标宋简体"/>
          <w:w w:val="100"/>
          <w:sz w:val="44"/>
          <w:szCs w:val="44"/>
        </w:rPr>
        <w:t>说明</w:t>
      </w:r>
    </w:p>
    <w:p>
      <w:pPr>
        <w:keepNext w:val="0"/>
        <w:keepLines w:val="0"/>
        <w:pageBreakBefore w:val="0"/>
        <w:kinsoku/>
        <w:wordWrap/>
        <w:overflowPunct/>
        <w:topLinePunct w:val="0"/>
        <w:autoSpaceDE/>
        <w:autoSpaceDN/>
        <w:bidi w:val="0"/>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600" w:lineRule="exact"/>
        <w:jc w:val="center"/>
        <w:textAlignment w:val="auto"/>
        <w:rPr>
          <w:rFonts w:ascii="Times New Roman" w:hAnsi="Times New Roman" w:eastAsia="方正小标宋简体"/>
          <w:sz w:val="44"/>
          <w:szCs w:val="44"/>
        </w:rPr>
      </w:pPr>
    </w:p>
    <w:p>
      <w:pPr>
        <w:keepNext w:val="0"/>
        <w:keepLines w:val="0"/>
        <w:pageBreakBefore w:val="0"/>
        <w:kinsoku/>
        <w:wordWrap/>
        <w:overflowPunct/>
        <w:topLinePunct w:val="0"/>
        <w:autoSpaceDE/>
        <w:autoSpaceDN/>
        <w:bidi w:val="0"/>
        <w:spacing w:line="600" w:lineRule="exact"/>
        <w:ind w:firstLine="640" w:firstLineChars="200"/>
        <w:contextualSpacing/>
        <w:jc w:val="both"/>
        <w:textAlignment w:val="auto"/>
        <w:rPr>
          <w:rFonts w:hint="eastAsia" w:ascii="黑体" w:hAnsi="黑体" w:eastAsia="黑体" w:cs="黑体"/>
          <w:sz w:val="32"/>
          <w:szCs w:val="32"/>
        </w:rPr>
      </w:pPr>
      <w:r>
        <w:rPr>
          <w:rFonts w:hint="eastAsia" w:ascii="黑体" w:hAnsi="黑体" w:eastAsia="黑体" w:cs="黑体"/>
          <w:sz w:val="32"/>
          <w:szCs w:val="32"/>
        </w:rPr>
        <w:t>一、起草背景</w:t>
      </w:r>
    </w:p>
    <w:p>
      <w:pPr>
        <w:pStyle w:val="11"/>
        <w:keepNext w:val="0"/>
        <w:keepLines w:val="0"/>
        <w:pageBreakBefore w:val="0"/>
        <w:kinsoku/>
        <w:wordWrap/>
        <w:overflowPunct/>
        <w:topLinePunct w:val="0"/>
        <w:autoSpaceDE/>
        <w:autoSpaceDN/>
        <w:bidi w:val="0"/>
        <w:spacing w:line="600" w:lineRule="exact"/>
        <w:ind w:left="0" w:leftChars="0" w:firstLine="640" w:firstLineChars="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2017年，国家人防办赋</w:t>
      </w:r>
      <w:r>
        <w:rPr>
          <w:rFonts w:hint="eastAsia" w:ascii="仿宋_GB2312" w:hAnsi="仿宋_GB2312" w:eastAsia="仿宋_GB2312" w:cs="仿宋_GB2312"/>
          <w:sz w:val="32"/>
          <w:szCs w:val="32"/>
          <w:lang w:eastAsia="zh-CN"/>
        </w:rPr>
        <w:t>予</w:t>
      </w:r>
      <w:r>
        <w:rPr>
          <w:rFonts w:hint="eastAsia" w:ascii="仿宋_GB2312" w:hAnsi="仿宋_GB2312" w:eastAsia="仿宋_GB2312" w:cs="仿宋_GB2312"/>
          <w:sz w:val="32"/>
          <w:szCs w:val="32"/>
        </w:rPr>
        <w:t>浙江人防工程产权制度改革试点工作任务。同年，省委省政府将该项工作列入省委深化改革重点突破项目。2019年4月，温州市被省人防办列入人防工程产权制度改革试点地区，先后在鹿城、龙湾、瓯海、洞头、文成开展试点工</w:t>
      </w:r>
      <w:r>
        <w:rPr>
          <w:rFonts w:hint="eastAsia" w:ascii="仿宋_GB2312" w:hAnsi="仿宋_GB2312" w:eastAsia="仿宋_GB2312" w:cs="仿宋_GB2312"/>
          <w:sz w:val="32"/>
          <w:szCs w:val="32"/>
          <w:highlight w:val="none"/>
        </w:rPr>
        <w:t>作。</w:t>
      </w:r>
      <w:r>
        <w:rPr>
          <w:rFonts w:hint="eastAsia" w:ascii="仿宋_GB2312" w:hAnsi="仿宋_GB2312" w:eastAsia="仿宋_GB2312" w:cs="仿宋_GB2312"/>
          <w:color w:val="000000"/>
          <w:sz w:val="32"/>
          <w:szCs w:val="32"/>
          <w:highlight w:val="none"/>
        </w:rPr>
        <w:t>2020年</w:t>
      </w:r>
      <w:r>
        <w:rPr>
          <w:rFonts w:hint="default" w:ascii="仿宋_GB2312" w:hAnsi="仿宋_GB2312" w:eastAsia="仿宋_GB2312" w:cs="仿宋_GB2312"/>
          <w:color w:val="000000"/>
          <w:sz w:val="32"/>
          <w:szCs w:val="32"/>
          <w:highlight w:val="none"/>
        </w:rPr>
        <w:t>、2021年省委</w:t>
      </w:r>
      <w:r>
        <w:rPr>
          <w:rFonts w:hint="eastAsia" w:ascii="仿宋_GB2312" w:hAnsi="仿宋_GB2312" w:eastAsia="仿宋_GB2312" w:cs="仿宋_GB2312"/>
          <w:color w:val="000000"/>
          <w:sz w:val="32"/>
          <w:szCs w:val="32"/>
          <w:highlight w:val="none"/>
        </w:rPr>
        <w:t>省政府</w:t>
      </w:r>
      <w:r>
        <w:rPr>
          <w:rFonts w:hint="default" w:ascii="仿宋_GB2312" w:hAnsi="仿宋_GB2312" w:eastAsia="仿宋_GB2312" w:cs="仿宋_GB2312"/>
          <w:color w:val="000000"/>
          <w:sz w:val="32"/>
          <w:szCs w:val="32"/>
          <w:highlight w:val="none"/>
        </w:rPr>
        <w:t>领导</w:t>
      </w:r>
      <w:r>
        <w:rPr>
          <w:rFonts w:hint="eastAsia" w:ascii="仿宋_GB2312" w:hAnsi="仿宋_GB2312" w:eastAsia="仿宋_GB2312" w:cs="仿宋_GB2312"/>
          <w:color w:val="000000"/>
          <w:sz w:val="32"/>
          <w:szCs w:val="32"/>
          <w:highlight w:val="none"/>
        </w:rPr>
        <w:t>就人防</w:t>
      </w:r>
      <w:r>
        <w:rPr>
          <w:rFonts w:hint="default" w:ascii="仿宋_GB2312" w:hAnsi="仿宋_GB2312" w:eastAsia="仿宋_GB2312" w:cs="仿宋_GB2312"/>
          <w:color w:val="000000"/>
          <w:sz w:val="32"/>
          <w:szCs w:val="32"/>
          <w:highlight w:val="none"/>
        </w:rPr>
        <w:t>工程</w:t>
      </w:r>
      <w:r>
        <w:rPr>
          <w:rFonts w:hint="eastAsia" w:ascii="仿宋_GB2312" w:hAnsi="仿宋_GB2312" w:eastAsia="仿宋_GB2312" w:cs="仿宋_GB2312"/>
          <w:color w:val="000000"/>
          <w:sz w:val="32"/>
          <w:szCs w:val="32"/>
          <w:highlight w:val="none"/>
        </w:rPr>
        <w:t>产权制度改革</w:t>
      </w:r>
      <w:r>
        <w:rPr>
          <w:rFonts w:hint="eastAsia" w:ascii="仿宋_GB2312" w:hAnsi="仿宋_GB2312" w:eastAsia="仿宋_GB2312" w:cs="仿宋_GB2312"/>
          <w:color w:val="000000"/>
          <w:sz w:val="32"/>
          <w:szCs w:val="32"/>
          <w:highlight w:val="none"/>
          <w:lang w:val="en-US" w:eastAsia="zh-CN"/>
        </w:rPr>
        <w:t>作出</w:t>
      </w:r>
      <w:r>
        <w:rPr>
          <w:rFonts w:hint="eastAsia" w:ascii="仿宋_GB2312" w:hAnsi="仿宋_GB2312" w:eastAsia="仿宋_GB2312" w:cs="仿宋_GB2312"/>
          <w:color w:val="000000"/>
          <w:sz w:val="32"/>
          <w:szCs w:val="32"/>
          <w:highlight w:val="none"/>
        </w:rPr>
        <w:t>批示。2021年</w:t>
      </w:r>
      <w:r>
        <w:rPr>
          <w:rFonts w:hint="default" w:ascii="仿宋_GB2312" w:hAnsi="仿宋_GB2312" w:eastAsia="仿宋_GB2312" w:cs="仿宋_GB2312"/>
          <w:color w:val="000000"/>
          <w:sz w:val="32"/>
          <w:szCs w:val="32"/>
          <w:highlight w:val="none"/>
        </w:rPr>
        <w:t>4月</w:t>
      </w:r>
      <w:r>
        <w:rPr>
          <w:rFonts w:hint="eastAsia" w:ascii="仿宋_GB2312" w:hAnsi="仿宋_GB2312" w:eastAsia="仿宋_GB2312" w:cs="仿宋_GB2312"/>
          <w:color w:val="000000"/>
          <w:sz w:val="32"/>
          <w:szCs w:val="32"/>
          <w:highlight w:val="none"/>
        </w:rPr>
        <w:t>，市委</w:t>
      </w:r>
      <w:r>
        <w:rPr>
          <w:rFonts w:hint="eastAsia" w:ascii="仿宋_GB2312" w:hAnsi="仿宋_GB2312" w:eastAsia="仿宋_GB2312" w:cs="仿宋_GB2312"/>
          <w:color w:val="000000"/>
          <w:sz w:val="32"/>
          <w:szCs w:val="32"/>
          <w:highlight w:val="none"/>
          <w:lang w:val="en-US" w:eastAsia="zh-CN"/>
        </w:rPr>
        <w:t>改革</w:t>
      </w:r>
      <w:r>
        <w:rPr>
          <w:rFonts w:hint="eastAsia" w:ascii="仿宋_GB2312" w:hAnsi="仿宋_GB2312" w:eastAsia="仿宋_GB2312" w:cs="仿宋_GB2312"/>
          <w:color w:val="000000"/>
          <w:sz w:val="32"/>
          <w:szCs w:val="32"/>
          <w:highlight w:val="none"/>
        </w:rPr>
        <w:t>委将人防</w:t>
      </w:r>
      <w:r>
        <w:rPr>
          <w:rFonts w:hint="eastAsia" w:ascii="仿宋_GB2312" w:hAnsi="仿宋_GB2312" w:eastAsia="仿宋_GB2312" w:cs="仿宋_GB2312"/>
          <w:color w:val="000000"/>
          <w:sz w:val="32"/>
          <w:szCs w:val="32"/>
          <w:highlight w:val="none"/>
          <w:lang w:eastAsia="zh-CN"/>
        </w:rPr>
        <w:t>工程</w:t>
      </w:r>
      <w:r>
        <w:rPr>
          <w:rFonts w:hint="eastAsia" w:ascii="仿宋_GB2312" w:hAnsi="仿宋_GB2312" w:eastAsia="仿宋_GB2312" w:cs="仿宋_GB2312"/>
          <w:color w:val="000000"/>
          <w:sz w:val="32"/>
          <w:szCs w:val="32"/>
          <w:highlight w:val="none"/>
        </w:rPr>
        <w:t>产权制度综合改革列入市第五批改革经验复制推</w:t>
      </w:r>
      <w:r>
        <w:rPr>
          <w:rFonts w:hint="eastAsia" w:ascii="仿宋_GB2312" w:hAnsi="仿宋_GB2312" w:eastAsia="仿宋_GB2312" w:cs="仿宋_GB2312"/>
          <w:color w:val="000000"/>
          <w:sz w:val="32"/>
          <w:szCs w:val="32"/>
        </w:rPr>
        <w:t>广清单，要求做好经验复制推广工作。</w:t>
      </w:r>
    </w:p>
    <w:p>
      <w:pPr>
        <w:keepNext w:val="0"/>
        <w:keepLines w:val="0"/>
        <w:pageBreakBefore w:val="0"/>
        <w:kinsoku/>
        <w:wordWrap/>
        <w:overflowPunct/>
        <w:topLinePunct w:val="0"/>
        <w:autoSpaceDE/>
        <w:autoSpaceDN/>
        <w:bidi w:val="0"/>
        <w:spacing w:line="600" w:lineRule="exact"/>
        <w:ind w:firstLine="640" w:firstLineChars="200"/>
        <w:contextualSpacing/>
        <w:jc w:val="both"/>
        <w:textAlignment w:val="auto"/>
        <w:rPr>
          <w:rFonts w:hint="eastAsia" w:ascii="黑体" w:hAnsi="黑体" w:eastAsia="黑体" w:cs="黑体"/>
          <w:sz w:val="32"/>
          <w:szCs w:val="32"/>
        </w:rPr>
      </w:pPr>
      <w:r>
        <w:rPr>
          <w:rFonts w:hint="eastAsia" w:ascii="黑体" w:hAnsi="黑体" w:eastAsia="黑体" w:cs="黑体"/>
          <w:sz w:val="32"/>
          <w:szCs w:val="32"/>
        </w:rPr>
        <w:t>二、起草过程</w:t>
      </w:r>
    </w:p>
    <w:p>
      <w:pPr>
        <w:spacing w:line="560" w:lineRule="exact"/>
        <w:ind w:firstLine="640" w:firstLineChars="200"/>
        <w:jc w:val="both"/>
        <w:rPr>
          <w:rFonts w:hint="default" w:ascii="仿宋_GB2312" w:hAnsi="仿宋" w:eastAsia="仿宋_GB2312" w:cs="仿宋"/>
          <w:bCs/>
          <w:color w:val="auto"/>
          <w:sz w:val="32"/>
          <w:szCs w:val="32"/>
          <w:highlight w:val="yellow"/>
        </w:rPr>
      </w:pPr>
      <w:r>
        <w:rPr>
          <w:rFonts w:hint="eastAsia" w:ascii="仿宋_GB2312" w:hAnsi="仿宋_GB2312" w:eastAsia="仿宋_GB2312" w:cs="仿宋_GB2312"/>
          <w:color w:val="auto"/>
          <w:sz w:val="32"/>
          <w:szCs w:val="32"/>
          <w:shd w:val="clear" w:color="auto" w:fill="FFFFFF"/>
        </w:rPr>
        <w:t>2021年4月，我办按照市委</w:t>
      </w:r>
      <w:r>
        <w:rPr>
          <w:rFonts w:hint="eastAsia" w:ascii="仿宋_GB2312" w:hAnsi="仿宋_GB2312" w:eastAsia="仿宋_GB2312" w:cs="仿宋_GB2312"/>
          <w:color w:val="auto"/>
          <w:sz w:val="32"/>
          <w:szCs w:val="32"/>
          <w:shd w:val="clear" w:color="auto" w:fill="FFFFFF"/>
          <w:lang w:val="en-US" w:eastAsia="zh-CN"/>
        </w:rPr>
        <w:t>改革委</w:t>
      </w:r>
      <w:r>
        <w:rPr>
          <w:rFonts w:hint="eastAsia" w:ascii="仿宋_GB2312" w:hAnsi="仿宋_GB2312" w:eastAsia="仿宋_GB2312" w:cs="仿宋_GB2312"/>
          <w:color w:val="auto"/>
          <w:sz w:val="32"/>
          <w:szCs w:val="32"/>
          <w:shd w:val="clear" w:color="auto" w:fill="FFFFFF"/>
        </w:rPr>
        <w:t>要求，根据有关法律法规，结合本市人防工程发展现状，组织</w:t>
      </w:r>
      <w:r>
        <w:rPr>
          <w:rFonts w:hint="eastAsia" w:ascii="仿宋_GB2312" w:hAnsi="仿宋_GB2312" w:eastAsia="仿宋_GB2312" w:cs="仿宋_GB2312"/>
          <w:color w:val="auto"/>
          <w:sz w:val="32"/>
          <w:szCs w:val="32"/>
          <w:shd w:val="clear" w:color="auto" w:fill="FFFFFF"/>
          <w:lang w:val="en-US" w:eastAsia="zh-CN"/>
        </w:rPr>
        <w:t>专班进行</w:t>
      </w:r>
      <w:r>
        <w:rPr>
          <w:rFonts w:hint="eastAsia" w:ascii="仿宋_GB2312" w:hAnsi="仿宋_GB2312" w:eastAsia="仿宋_GB2312" w:cs="仿宋_GB2312"/>
          <w:color w:val="auto"/>
          <w:sz w:val="32"/>
          <w:szCs w:val="32"/>
          <w:shd w:val="clear" w:color="auto" w:fill="FFFFFF"/>
        </w:rPr>
        <w:t>深入</w:t>
      </w:r>
      <w:r>
        <w:rPr>
          <w:rFonts w:hint="eastAsia" w:ascii="仿宋_GB2312" w:hAnsi="仿宋_GB2312" w:eastAsia="仿宋_GB2312" w:cs="仿宋_GB2312"/>
          <w:color w:val="auto"/>
          <w:sz w:val="32"/>
          <w:szCs w:val="32"/>
          <w:shd w:val="clear" w:color="auto" w:fill="FFFFFF"/>
          <w:lang w:val="en-US" w:eastAsia="zh-CN"/>
        </w:rPr>
        <w:t>调研和论证，</w:t>
      </w:r>
      <w:r>
        <w:rPr>
          <w:rFonts w:hint="eastAsia" w:ascii="仿宋_GB2312" w:hAnsi="仿宋_GB2312" w:eastAsia="仿宋_GB2312" w:cs="仿宋_GB2312"/>
          <w:color w:val="111F2C"/>
          <w:sz w:val="32"/>
          <w:szCs w:val="32"/>
          <w:shd w:val="clear" w:color="auto" w:fill="FFFFFF"/>
        </w:rPr>
        <w:t>起草形成</w:t>
      </w:r>
      <w:r>
        <w:rPr>
          <w:rFonts w:hint="eastAsia" w:ascii="Times New Roman" w:hAnsi="Times New Roman" w:eastAsia="仿宋_GB2312"/>
          <w:sz w:val="32"/>
        </w:rPr>
        <w:t>《温州市人防工程产权制度综合改革实施方案》</w:t>
      </w:r>
      <w:r>
        <w:rPr>
          <w:rFonts w:hint="eastAsia" w:ascii="Times New Roman" w:hAnsi="Times New Roman" w:eastAsia="仿宋_GB2312"/>
          <w:sz w:val="32"/>
          <w:lang w:eastAsia="zh-CN"/>
        </w:rPr>
        <w:t>（公开征求意见稿）</w:t>
      </w:r>
      <w:r>
        <w:rPr>
          <w:rFonts w:hint="eastAsia" w:ascii="仿宋_GB2312" w:hAnsi="仿宋" w:eastAsia="仿宋_GB2312" w:cs="仿宋"/>
          <w:color w:val="000000"/>
          <w:sz w:val="32"/>
          <w:szCs w:val="32"/>
        </w:rPr>
        <w:t>(以下简称《实施方案》)</w:t>
      </w:r>
      <w:r>
        <w:rPr>
          <w:rFonts w:hint="eastAsia" w:ascii="Times New Roman" w:hAnsi="Times New Roman" w:eastAsia="仿宋_GB2312"/>
          <w:sz w:val="32"/>
        </w:rPr>
        <w:t>、</w:t>
      </w:r>
      <w:r>
        <w:rPr>
          <w:rFonts w:hint="eastAsia" w:ascii="仿宋_GB2312" w:hAnsi="仿宋_GB2312" w:eastAsia="仿宋_GB2312" w:cs="仿宋_GB2312"/>
          <w:sz w:val="32"/>
          <w:szCs w:val="32"/>
        </w:rPr>
        <w:t>《温州市人民防空工程产权登记管理办法》</w:t>
      </w:r>
      <w:r>
        <w:rPr>
          <w:rFonts w:hint="eastAsia" w:ascii="仿宋_GB2312" w:hAnsi="仿宋_GB2312" w:eastAsia="仿宋_GB2312" w:cs="仿宋_GB2312"/>
          <w:sz w:val="32"/>
          <w:szCs w:val="32"/>
          <w:lang w:eastAsia="zh-CN"/>
        </w:rPr>
        <w:t>（公开征求意见稿）</w:t>
      </w:r>
      <w:r>
        <w:rPr>
          <w:rFonts w:hint="eastAsia" w:ascii="仿宋_GB2312" w:hAnsi="仿宋" w:eastAsia="仿宋_GB2312" w:cs="仿宋"/>
          <w:color w:val="000000"/>
          <w:sz w:val="32"/>
          <w:szCs w:val="32"/>
        </w:rPr>
        <w:t>(以下简称《管理办法》</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auto"/>
          <w:sz w:val="32"/>
          <w:szCs w:val="32"/>
        </w:rPr>
        <w:t>。</w:t>
      </w:r>
      <w:r>
        <w:rPr>
          <w:rFonts w:hint="eastAsia" w:ascii="仿宋_GB2312" w:eastAsia="仿宋_GB2312" w:cs="仿宋_GB2312"/>
          <w:color w:val="auto"/>
          <w:sz w:val="32"/>
          <w:szCs w:val="32"/>
        </w:rPr>
        <w:t>5月8日，</w:t>
      </w:r>
      <w:r>
        <w:rPr>
          <w:rFonts w:hint="eastAsia" w:ascii="仿宋_GB2312" w:eastAsia="仿宋_GB2312" w:cs="仿宋_GB2312"/>
          <w:color w:val="auto"/>
          <w:sz w:val="32"/>
          <w:szCs w:val="32"/>
          <w:lang w:val="en-US" w:eastAsia="zh-CN"/>
        </w:rPr>
        <w:t>我办</w:t>
      </w:r>
      <w:r>
        <w:rPr>
          <w:rFonts w:hint="eastAsia" w:ascii="仿宋_GB2312" w:eastAsia="仿宋_GB2312" w:cs="仿宋_GB2312"/>
          <w:color w:val="auto"/>
          <w:sz w:val="32"/>
          <w:szCs w:val="32"/>
        </w:rPr>
        <w:t>组织召开人防工程产权改革</w:t>
      </w:r>
      <w:r>
        <w:rPr>
          <w:rFonts w:hint="eastAsia" w:ascii="仿宋_GB2312" w:eastAsia="仿宋_GB2312" w:cs="仿宋_GB2312"/>
          <w:color w:val="auto"/>
          <w:sz w:val="32"/>
          <w:szCs w:val="32"/>
          <w:lang w:val="en-US" w:eastAsia="zh-CN"/>
        </w:rPr>
        <w:t>座谈会</w:t>
      </w:r>
      <w:r>
        <w:rPr>
          <w:rFonts w:hint="eastAsia" w:ascii="仿宋_GB2312" w:eastAsia="仿宋_GB2312" w:cs="仿宋_GB2312"/>
          <w:color w:val="auto"/>
          <w:sz w:val="32"/>
          <w:szCs w:val="32"/>
        </w:rPr>
        <w:t>，邀请省办领导、律师</w:t>
      </w:r>
      <w:r>
        <w:rPr>
          <w:rFonts w:hint="eastAsia" w:ascii="仿宋_GB2312" w:eastAsia="仿宋_GB2312" w:cs="仿宋_GB2312"/>
          <w:color w:val="auto"/>
          <w:sz w:val="32"/>
          <w:szCs w:val="32"/>
          <w:highlight w:val="none"/>
        </w:rPr>
        <w:t>、试点</w:t>
      </w:r>
      <w:r>
        <w:rPr>
          <w:rFonts w:hint="default" w:ascii="仿宋_GB2312" w:eastAsia="仿宋_GB2312" w:cs="仿宋_GB2312"/>
          <w:color w:val="auto"/>
          <w:sz w:val="32"/>
          <w:szCs w:val="32"/>
          <w:highlight w:val="none"/>
        </w:rPr>
        <w:t>县（区）</w:t>
      </w:r>
      <w:r>
        <w:rPr>
          <w:rFonts w:hint="eastAsia" w:ascii="仿宋_GB2312" w:eastAsia="仿宋_GB2312" w:cs="仿宋_GB2312"/>
          <w:color w:val="auto"/>
          <w:sz w:val="32"/>
          <w:szCs w:val="32"/>
        </w:rPr>
        <w:t>等单位</w:t>
      </w:r>
      <w:r>
        <w:rPr>
          <w:rFonts w:hint="eastAsia" w:ascii="仿宋_GB2312" w:eastAsia="仿宋_GB2312" w:cs="仿宋_GB2312"/>
          <w:color w:val="auto"/>
          <w:sz w:val="32"/>
          <w:szCs w:val="32"/>
          <w:lang w:val="en-US" w:eastAsia="zh-CN"/>
        </w:rPr>
        <w:t>进行讨论</w:t>
      </w:r>
      <w:r>
        <w:rPr>
          <w:rFonts w:hint="eastAsia" w:ascii="仿宋_GB2312" w:hAnsi="仿宋_GB2312" w:eastAsia="仿宋_GB2312" w:cs="仿宋_GB2312"/>
          <w:color w:val="auto"/>
          <w:sz w:val="32"/>
          <w:szCs w:val="32"/>
          <w:shd w:val="clear" w:color="auto" w:fill="FFFFFF"/>
        </w:rPr>
        <w:t>。5月25日，</w:t>
      </w:r>
      <w:r>
        <w:rPr>
          <w:rFonts w:hint="eastAsia" w:ascii="仿宋_GB2312" w:hAnsi="仿宋_GB2312" w:eastAsia="仿宋_GB2312" w:cs="仿宋_GB2312"/>
          <w:color w:val="auto"/>
          <w:sz w:val="32"/>
          <w:szCs w:val="32"/>
          <w:shd w:val="clear" w:color="auto" w:fill="FFFFFF"/>
          <w:lang w:val="en-US" w:eastAsia="zh-CN"/>
        </w:rPr>
        <w:t>发函</w:t>
      </w:r>
      <w:r>
        <w:rPr>
          <w:rFonts w:hint="eastAsia" w:ascii="仿宋_GB2312" w:hAnsi="仿宋_GB2312" w:eastAsia="仿宋_GB2312" w:cs="仿宋_GB2312"/>
          <w:color w:val="auto"/>
          <w:sz w:val="32"/>
          <w:szCs w:val="32"/>
          <w:shd w:val="clear" w:color="auto" w:fill="FFFFFF"/>
        </w:rPr>
        <w:t>向23家单位征求意见，收到17份反馈</w:t>
      </w:r>
      <w:r>
        <w:rPr>
          <w:rFonts w:hint="eastAsia" w:ascii="仿宋_GB2312" w:hAnsi="仿宋_GB2312" w:eastAsia="仿宋_GB2312" w:cs="仿宋_GB2312"/>
          <w:color w:val="auto"/>
          <w:sz w:val="32"/>
          <w:szCs w:val="32"/>
          <w:shd w:val="clear" w:color="auto" w:fill="FFFFFF"/>
          <w:lang w:val="en-US" w:eastAsia="zh-CN"/>
        </w:rPr>
        <w:t>意见</w:t>
      </w:r>
      <w:r>
        <w:rPr>
          <w:rFonts w:hint="eastAsia" w:ascii="仿宋_GB2312" w:hAnsi="仿宋_GB2312" w:eastAsia="仿宋_GB2312" w:cs="仿宋_GB2312"/>
          <w:color w:val="auto"/>
          <w:sz w:val="32"/>
          <w:szCs w:val="32"/>
          <w:shd w:val="clear" w:color="auto" w:fill="FFFFFF"/>
        </w:rPr>
        <w:t>。6月8日，组织试点单位对反馈意见逐个单位、</w:t>
      </w:r>
      <w:r>
        <w:rPr>
          <w:rFonts w:hint="eastAsia" w:ascii="仿宋_GB2312" w:hAnsi="仿宋_GB2312" w:eastAsia="仿宋_GB2312" w:cs="仿宋_GB2312"/>
          <w:color w:val="auto"/>
          <w:sz w:val="32"/>
          <w:szCs w:val="32"/>
          <w:highlight w:val="none"/>
          <w:shd w:val="clear" w:color="auto" w:fill="FFFFFF"/>
        </w:rPr>
        <w:t>逐条内容分析、讨论和修订。6月29日，</w:t>
      </w:r>
      <w:r>
        <w:rPr>
          <w:rFonts w:hint="default" w:ascii="仿宋_GB2312" w:hAnsi="仿宋_GB2312" w:eastAsia="仿宋_GB2312" w:cs="仿宋_GB2312"/>
          <w:color w:val="auto"/>
          <w:sz w:val="32"/>
          <w:szCs w:val="32"/>
          <w:highlight w:val="none"/>
          <w:shd w:val="clear" w:color="auto" w:fill="FFFFFF"/>
        </w:rPr>
        <w:t>市政府</w:t>
      </w:r>
      <w:r>
        <w:rPr>
          <w:rFonts w:hint="eastAsia" w:ascii="仿宋_GB2312" w:hAnsi="仿宋_GB2312" w:eastAsia="仿宋_GB2312" w:cs="仿宋_GB2312"/>
          <w:color w:val="auto"/>
          <w:sz w:val="32"/>
          <w:szCs w:val="32"/>
          <w:highlight w:val="none"/>
          <w:shd w:val="clear" w:color="auto" w:fill="FFFFFF"/>
          <w:lang w:eastAsia="zh-CN"/>
        </w:rPr>
        <w:t>副</w:t>
      </w:r>
      <w:r>
        <w:rPr>
          <w:rFonts w:hint="eastAsia" w:ascii="仿宋_GB2312" w:hAnsi="仿宋_GB2312" w:eastAsia="仿宋_GB2312" w:cs="仿宋_GB2312"/>
          <w:color w:val="auto"/>
          <w:sz w:val="32"/>
          <w:szCs w:val="32"/>
          <w:highlight w:val="none"/>
          <w:shd w:val="clear" w:color="auto" w:fill="FFFFFF"/>
        </w:rPr>
        <w:t>秘书长黄悌敏</w:t>
      </w:r>
      <w:r>
        <w:rPr>
          <w:rFonts w:hint="eastAsia" w:ascii="仿宋_GB2312" w:hAnsi="仿宋_GB2312" w:eastAsia="仿宋_GB2312" w:cs="仿宋_GB2312"/>
          <w:color w:val="auto"/>
          <w:sz w:val="32"/>
          <w:szCs w:val="32"/>
          <w:highlight w:val="none"/>
          <w:shd w:val="clear" w:color="auto" w:fill="FFFFFF"/>
          <w:lang w:val="en-US" w:eastAsia="zh-CN"/>
        </w:rPr>
        <w:t>召开专题会议进行研究协调</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 w:eastAsia="仿宋_GB2312" w:cs="仿宋"/>
          <w:color w:val="000000"/>
          <w:sz w:val="32"/>
          <w:szCs w:val="32"/>
        </w:rPr>
        <w:t>针对</w:t>
      </w:r>
      <w:r>
        <w:rPr>
          <w:rFonts w:hint="eastAsia" w:ascii="仿宋_GB2312" w:hAnsi="仿宋" w:eastAsia="仿宋_GB2312" w:cs="仿宋"/>
          <w:bCs/>
          <w:color w:val="000000"/>
          <w:sz w:val="32"/>
          <w:szCs w:val="32"/>
        </w:rPr>
        <w:t>各单位提出的意见，审慎考虑，</w:t>
      </w:r>
      <w:r>
        <w:rPr>
          <w:rFonts w:hint="eastAsia" w:ascii="仿宋_GB2312" w:hAnsi="仿宋" w:eastAsia="仿宋_GB2312" w:cs="仿宋"/>
          <w:bCs/>
          <w:color w:val="000000"/>
          <w:sz w:val="32"/>
          <w:szCs w:val="32"/>
          <w:lang w:eastAsia="zh-CN"/>
        </w:rPr>
        <w:t>认真</w:t>
      </w:r>
      <w:r>
        <w:rPr>
          <w:rFonts w:hint="eastAsia" w:ascii="仿宋_GB2312" w:hAnsi="仿宋" w:eastAsia="仿宋_GB2312" w:cs="仿宋"/>
          <w:bCs/>
          <w:color w:val="000000"/>
          <w:sz w:val="32"/>
          <w:szCs w:val="32"/>
        </w:rPr>
        <w:t>修改，形成送审稿报市政府审议。</w:t>
      </w:r>
      <w:bookmarkStart w:id="0" w:name="_GoBack"/>
      <w:bookmarkEnd w:id="0"/>
    </w:p>
    <w:p>
      <w:pPr>
        <w:keepNext w:val="0"/>
        <w:keepLines w:val="0"/>
        <w:pageBreakBefore w:val="0"/>
        <w:numPr>
          <w:ilvl w:val="0"/>
          <w:numId w:val="1"/>
        </w:numPr>
        <w:kinsoku/>
        <w:wordWrap/>
        <w:overflowPunct/>
        <w:topLinePunct w:val="0"/>
        <w:autoSpaceDE/>
        <w:autoSpaceDN/>
        <w:bidi w:val="0"/>
        <w:spacing w:line="600" w:lineRule="exact"/>
        <w:ind w:firstLine="640" w:firstLineChars="200"/>
        <w:contextualSpacing/>
        <w:jc w:val="both"/>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主要内容</w:t>
      </w:r>
    </w:p>
    <w:p>
      <w:pPr>
        <w:spacing w:line="580" w:lineRule="exact"/>
        <w:ind w:firstLine="640" w:firstLineChars="200"/>
        <w:jc w:val="both"/>
        <w:rPr>
          <w:rFonts w:hint="eastAsia" w:ascii="仿宋_GB2312" w:hAnsi="仿宋" w:eastAsia="仿宋_GB2312" w:cs="仿宋"/>
          <w:color w:val="000000"/>
          <w:sz w:val="32"/>
          <w:szCs w:val="32"/>
        </w:rPr>
      </w:pPr>
      <w:r>
        <w:rPr>
          <w:rFonts w:hint="eastAsia" w:ascii="楷体" w:hAnsi="楷体" w:eastAsia="楷体" w:cs="楷体"/>
          <w:color w:val="000000"/>
          <w:sz w:val="32"/>
          <w:szCs w:val="32"/>
        </w:rPr>
        <w:t>（一）《实施方案》共六方面内容。</w:t>
      </w:r>
      <w:r>
        <w:rPr>
          <w:rFonts w:hint="eastAsia" w:ascii="仿宋_GB2312" w:hAnsi="仿宋" w:eastAsia="仿宋_GB2312" w:cs="仿宋"/>
          <w:color w:val="000000"/>
          <w:sz w:val="32"/>
          <w:szCs w:val="32"/>
        </w:rPr>
        <w:t>主要</w:t>
      </w:r>
      <w:r>
        <w:rPr>
          <w:rFonts w:hint="eastAsia" w:ascii="仿宋_GB2312" w:hAnsi="仿宋" w:eastAsia="仿宋_GB2312" w:cs="仿宋"/>
          <w:color w:val="000000"/>
          <w:sz w:val="32"/>
          <w:szCs w:val="32"/>
          <w:lang w:eastAsia="zh-CN"/>
        </w:rPr>
        <w:t>内容</w:t>
      </w:r>
      <w:r>
        <w:rPr>
          <w:rFonts w:hint="eastAsia" w:ascii="仿宋_GB2312" w:hAnsi="仿宋" w:eastAsia="仿宋_GB2312" w:cs="仿宋"/>
          <w:color w:val="000000"/>
          <w:sz w:val="32"/>
          <w:szCs w:val="32"/>
        </w:rPr>
        <w:t>为：</w:t>
      </w:r>
    </w:p>
    <w:p>
      <w:pPr>
        <w:spacing w:line="580" w:lineRule="exact"/>
        <w:ind w:firstLine="639" w:firstLineChars="199"/>
        <w:jc w:val="both"/>
        <w:rPr>
          <w:rFonts w:hint="eastAsia" w:ascii="仿宋_GB2312" w:hAnsi="仿宋" w:eastAsia="仿宋_GB2312" w:cs="仿宋"/>
          <w:b/>
          <w:bCs/>
          <w:color w:val="000000"/>
          <w:sz w:val="32"/>
          <w:szCs w:val="32"/>
        </w:rPr>
      </w:pPr>
      <w:r>
        <w:rPr>
          <w:rFonts w:hint="eastAsia" w:ascii="仿宋_GB2312" w:hAnsi="仿宋" w:eastAsia="仿宋_GB2312" w:cs="仿宋"/>
          <w:b/>
          <w:bCs/>
          <w:color w:val="000000"/>
          <w:sz w:val="32"/>
          <w:szCs w:val="32"/>
        </w:rPr>
        <w:t>1.指导思想。</w:t>
      </w:r>
      <w:r>
        <w:rPr>
          <w:rFonts w:hint="eastAsia" w:ascii="仿宋_GB2312" w:hAnsi="仿宋" w:eastAsia="仿宋_GB2312" w:cs="仿宋"/>
          <w:color w:val="000000"/>
          <w:sz w:val="32"/>
          <w:szCs w:val="32"/>
        </w:rPr>
        <w:t>以习近平新时代中国特色社会主义思想和第七次全国人民防空会议精神为指导，实现人防工程战备效益、经济效益、社会效益融合提升。</w:t>
      </w:r>
    </w:p>
    <w:p>
      <w:pPr>
        <w:spacing w:line="580" w:lineRule="exact"/>
        <w:ind w:firstLine="639" w:firstLineChars="199"/>
        <w:jc w:val="both"/>
        <w:rPr>
          <w:rFonts w:hint="eastAsia" w:ascii="仿宋_GB2312" w:hAnsi="仿宋" w:eastAsia="仿宋_GB2312" w:cs="仿宋"/>
          <w:color w:val="000000"/>
          <w:sz w:val="32"/>
          <w:szCs w:val="32"/>
        </w:rPr>
      </w:pPr>
      <w:r>
        <w:rPr>
          <w:rFonts w:hint="eastAsia" w:ascii="仿宋_GB2312" w:hAnsi="仿宋" w:eastAsia="仿宋_GB2312" w:cs="仿宋"/>
          <w:b/>
          <w:bCs/>
          <w:color w:val="000000"/>
          <w:sz w:val="32"/>
          <w:szCs w:val="32"/>
        </w:rPr>
        <w:t>2.基本原则。</w:t>
      </w:r>
      <w:r>
        <w:rPr>
          <w:rFonts w:hint="eastAsia" w:ascii="仿宋_GB2312" w:hAnsi="仿宋" w:eastAsia="仿宋_GB2312" w:cs="仿宋"/>
          <w:color w:val="000000"/>
          <w:sz w:val="32"/>
          <w:szCs w:val="32"/>
        </w:rPr>
        <w:t>一是统筹布局，规划引领；二是凝聚共识，规范程序；三是战备优先，兼顾平时。</w:t>
      </w:r>
    </w:p>
    <w:p>
      <w:pPr>
        <w:spacing w:line="580" w:lineRule="exact"/>
        <w:ind w:firstLine="639" w:firstLineChars="199"/>
        <w:jc w:val="both"/>
        <w:rPr>
          <w:rFonts w:hint="eastAsia" w:ascii="仿宋_GB2312" w:hAnsi="仿宋" w:eastAsia="仿宋_GB2312" w:cs="仿宋"/>
          <w:color w:val="000000"/>
          <w:sz w:val="32"/>
          <w:szCs w:val="32"/>
        </w:rPr>
      </w:pPr>
      <w:r>
        <w:rPr>
          <w:rFonts w:hint="eastAsia" w:ascii="仿宋_GB2312" w:hAnsi="仿宋" w:eastAsia="仿宋_GB2312" w:cs="仿宋"/>
          <w:b/>
          <w:bCs/>
          <w:color w:val="000000"/>
          <w:sz w:val="32"/>
          <w:szCs w:val="32"/>
        </w:rPr>
        <w:t>3.改革目标。</w:t>
      </w:r>
      <w:r>
        <w:rPr>
          <w:rFonts w:hint="eastAsia" w:ascii="仿宋_GB2312" w:hAnsi="仿宋" w:eastAsia="仿宋_GB2312" w:cs="仿宋"/>
          <w:color w:val="000000"/>
          <w:sz w:val="32"/>
          <w:szCs w:val="32"/>
        </w:rPr>
        <w:t>提出到2021年底，我市全域开展人防工程产权制度综合改革，将依法结建的人防工程产权收归国有。力争通过三年的努力，逐步建立新的人防工程全生命周期管理体系。</w:t>
      </w:r>
    </w:p>
    <w:p>
      <w:pPr>
        <w:spacing w:line="580" w:lineRule="exact"/>
        <w:ind w:firstLine="639" w:firstLineChars="199"/>
        <w:jc w:val="both"/>
        <w:rPr>
          <w:rFonts w:hint="eastAsia" w:ascii="仿宋_GB2312" w:hAnsi="仿宋" w:eastAsia="仿宋_GB2312" w:cs="仿宋"/>
          <w:color w:val="000000"/>
          <w:sz w:val="32"/>
          <w:szCs w:val="32"/>
        </w:rPr>
      </w:pPr>
      <w:r>
        <w:rPr>
          <w:rFonts w:hint="eastAsia" w:ascii="仿宋_GB2312" w:hAnsi="仿宋" w:eastAsia="仿宋_GB2312" w:cs="仿宋"/>
          <w:b/>
          <w:bCs/>
          <w:color w:val="000000"/>
          <w:sz w:val="32"/>
          <w:szCs w:val="32"/>
        </w:rPr>
        <w:t>4.改革内容。</w:t>
      </w:r>
      <w:r>
        <w:rPr>
          <w:rFonts w:hint="eastAsia" w:ascii="仿宋_GB2312" w:hAnsi="仿宋" w:eastAsia="仿宋_GB2312" w:cs="仿宋"/>
          <w:color w:val="000000"/>
          <w:sz w:val="32"/>
          <w:szCs w:val="32"/>
        </w:rPr>
        <w:t>共分为四部分内容，第一，明确人防工程项目产权；第二，落实人防设施配置指标；第三，规范人防工程产权登记；第四，完善人防工程平时维管。</w:t>
      </w:r>
    </w:p>
    <w:p>
      <w:pPr>
        <w:spacing w:line="580" w:lineRule="exact"/>
        <w:ind w:firstLine="639" w:firstLineChars="199"/>
        <w:jc w:val="both"/>
        <w:rPr>
          <w:rFonts w:hint="eastAsia" w:ascii="仿宋_GB2312" w:hAnsi="仿宋" w:eastAsia="仿宋_GB2312" w:cs="仿宋"/>
          <w:color w:val="000000"/>
          <w:sz w:val="32"/>
          <w:szCs w:val="32"/>
        </w:rPr>
      </w:pPr>
      <w:r>
        <w:rPr>
          <w:rFonts w:hint="eastAsia" w:ascii="仿宋_GB2312" w:hAnsi="仿宋" w:eastAsia="仿宋_GB2312" w:cs="仿宋"/>
          <w:b/>
          <w:bCs/>
          <w:color w:val="000000"/>
          <w:sz w:val="32"/>
          <w:szCs w:val="32"/>
        </w:rPr>
        <w:t>5.工作步骤。</w:t>
      </w:r>
      <w:r>
        <w:rPr>
          <w:rFonts w:hint="eastAsia" w:ascii="仿宋_GB2312" w:hAnsi="仿宋" w:eastAsia="仿宋_GB2312" w:cs="仿宋"/>
          <w:color w:val="000000"/>
          <w:sz w:val="32"/>
          <w:szCs w:val="32"/>
        </w:rPr>
        <w:t>根据计划安排，我市推进人防工程产权制度综合改革，7月底前为前期准备阶段，8月至9月为出台政策阶段，10月至11月为全面实施阶段。</w:t>
      </w:r>
    </w:p>
    <w:p>
      <w:pPr>
        <w:spacing w:line="580" w:lineRule="exact"/>
        <w:ind w:firstLine="639" w:firstLineChars="199"/>
        <w:jc w:val="both"/>
      </w:pPr>
      <w:r>
        <w:rPr>
          <w:rFonts w:hint="eastAsia" w:ascii="仿宋_GB2312" w:hAnsi="仿宋" w:eastAsia="仿宋_GB2312" w:cs="仿宋"/>
          <w:b/>
          <w:bCs/>
          <w:color w:val="000000"/>
          <w:sz w:val="32"/>
          <w:szCs w:val="32"/>
        </w:rPr>
        <w:t>6.保障机制。</w:t>
      </w:r>
      <w:r>
        <w:rPr>
          <w:rFonts w:hint="eastAsia" w:ascii="仿宋_GB2312" w:eastAsia="仿宋_GB2312" w:cs="仿宋_GB2312"/>
          <w:kern w:val="0"/>
          <w:sz w:val="32"/>
          <w:szCs w:val="32"/>
        </w:rPr>
        <w:t>明确从强化组织领导、加强协调配合、加大政策宣传三个方面，稳步推进我市人防工程产权制度综合改革。</w:t>
      </w:r>
    </w:p>
    <w:p>
      <w:pPr>
        <w:spacing w:line="58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楷体" w:hAnsi="楷体" w:eastAsia="楷体" w:cs="楷体"/>
          <w:color w:val="000000"/>
          <w:sz w:val="32"/>
          <w:szCs w:val="32"/>
        </w:rPr>
        <w:t>（二）《管理办法》</w:t>
      </w:r>
      <w:r>
        <w:rPr>
          <w:rFonts w:hint="eastAsia" w:ascii="楷体" w:hAnsi="楷体" w:eastAsia="楷体" w:cs="楷体"/>
          <w:color w:val="000000"/>
          <w:sz w:val="32"/>
          <w:szCs w:val="32"/>
          <w:shd w:val="clear" w:color="auto" w:fill="FFFFFF"/>
        </w:rPr>
        <w:t>共四个章节22条。</w:t>
      </w:r>
      <w:r>
        <w:rPr>
          <w:rFonts w:hint="eastAsia" w:ascii="仿宋_GB2312" w:hAnsi="仿宋_GB2312" w:eastAsia="仿宋_GB2312" w:cs="仿宋_GB2312"/>
          <w:color w:val="000000"/>
          <w:sz w:val="32"/>
          <w:szCs w:val="32"/>
          <w:shd w:val="clear" w:color="auto" w:fill="FFFFFF"/>
        </w:rPr>
        <w:t>主要内容如下：</w:t>
      </w:r>
    </w:p>
    <w:p>
      <w:pPr>
        <w:spacing w:line="580" w:lineRule="exact"/>
        <w:ind w:firstLine="642" w:firstLineChars="200"/>
        <w:jc w:val="both"/>
        <w:rPr>
          <w:rFonts w:hint="eastAsia" w:ascii="仿宋_GB2312" w:hAnsi="仿宋" w:eastAsia="仿宋_GB2312" w:cs="仿宋"/>
          <w:color w:val="000000"/>
          <w:sz w:val="32"/>
          <w:szCs w:val="32"/>
        </w:rPr>
      </w:pPr>
      <w:r>
        <w:rPr>
          <w:rFonts w:hint="eastAsia" w:ascii="仿宋_GB2312" w:hAnsi="仿宋" w:eastAsia="仿宋_GB2312" w:cs="仿宋"/>
          <w:b/>
          <w:bCs/>
          <w:color w:val="000000"/>
          <w:sz w:val="32"/>
          <w:szCs w:val="32"/>
        </w:rPr>
        <w:t>1.总则（共4条）。</w:t>
      </w:r>
      <w:r>
        <w:rPr>
          <w:rFonts w:hint="eastAsia" w:ascii="仿宋_GB2312" w:hAnsi="仿宋" w:eastAsia="仿宋_GB2312" w:cs="仿宋"/>
          <w:color w:val="000000"/>
          <w:sz w:val="32"/>
          <w:szCs w:val="32"/>
        </w:rPr>
        <w:t>阐明了目的和法律依据，明确文件的适用对象及适用范围。市、各县（市、区）、各功能区人民防空办公室是各行政区域内人民防空主管部门，要求相关单位在各自职责范围内做好相关工作。</w:t>
      </w:r>
    </w:p>
    <w:p>
      <w:pPr>
        <w:spacing w:line="580" w:lineRule="exact"/>
        <w:ind w:firstLine="642" w:firstLineChars="200"/>
        <w:jc w:val="both"/>
        <w:rPr>
          <w:rFonts w:hint="eastAsia" w:ascii="仿宋_GB2312" w:hAnsi="仿宋" w:eastAsia="仿宋_GB2312" w:cs="仿宋"/>
          <w:color w:val="000000"/>
          <w:sz w:val="32"/>
          <w:szCs w:val="32"/>
        </w:rPr>
      </w:pPr>
      <w:r>
        <w:rPr>
          <w:rFonts w:hint="eastAsia" w:ascii="仿宋_GB2312" w:hAnsi="仿宋" w:eastAsia="仿宋_GB2312" w:cs="仿宋"/>
          <w:b/>
          <w:bCs/>
          <w:color w:val="000000"/>
          <w:sz w:val="32"/>
          <w:szCs w:val="32"/>
        </w:rPr>
        <w:t>2.规划建设（共7条）。</w:t>
      </w:r>
      <w:r>
        <w:rPr>
          <w:rFonts w:hint="eastAsia" w:ascii="仿宋_GB2312" w:hAnsi="仿宋" w:eastAsia="仿宋_GB2312" w:cs="仿宋"/>
          <w:b w:val="0"/>
          <w:bCs w:val="0"/>
          <w:color w:val="000000"/>
          <w:sz w:val="32"/>
          <w:szCs w:val="32"/>
        </w:rPr>
        <w:t>编</w:t>
      </w:r>
      <w:r>
        <w:rPr>
          <w:rFonts w:hint="eastAsia" w:ascii="仿宋_GB2312" w:hAnsi="仿宋" w:eastAsia="仿宋_GB2312" w:cs="仿宋"/>
          <w:color w:val="000000"/>
          <w:sz w:val="32"/>
          <w:szCs w:val="32"/>
        </w:rPr>
        <w:t>制人民防空专项规划、人民防空控制性详细规划等人防规划</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rPr>
        <w:t>要求自然资源和规划部门在制订国有建设用地供地方案中明确人防工程竣工验收后无偿归国家所有。明确集体所有土地建设的项目及村集体二产、三产留地的村自建项目，人防工程暂不移交及确权。明确人防工程竣工验收、设备安装等事项。</w:t>
      </w:r>
    </w:p>
    <w:p>
      <w:pPr>
        <w:spacing w:line="580" w:lineRule="exact"/>
        <w:ind w:firstLine="642" w:firstLineChars="200"/>
        <w:jc w:val="both"/>
        <w:rPr>
          <w:rFonts w:hint="eastAsia" w:ascii="仿宋_GB2312" w:hAnsi="仿宋" w:eastAsia="仿宋_GB2312" w:cs="仿宋"/>
          <w:color w:val="000000"/>
          <w:sz w:val="32"/>
          <w:szCs w:val="32"/>
        </w:rPr>
      </w:pPr>
      <w:r>
        <w:rPr>
          <w:rFonts w:hint="eastAsia" w:ascii="仿宋_GB2312" w:hAnsi="仿宋" w:eastAsia="仿宋_GB2312" w:cs="仿宋"/>
          <w:b/>
          <w:bCs/>
          <w:color w:val="000000"/>
          <w:sz w:val="32"/>
          <w:szCs w:val="32"/>
        </w:rPr>
        <w:t>3.权证登记（共5条）。</w:t>
      </w:r>
      <w:r>
        <w:rPr>
          <w:rFonts w:hint="eastAsia" w:ascii="仿宋_GB2312" w:hAnsi="仿宋" w:eastAsia="仿宋_GB2312" w:cs="仿宋"/>
          <w:color w:val="000000"/>
          <w:sz w:val="32"/>
          <w:szCs w:val="32"/>
        </w:rPr>
        <w:t>明确人防工程产权实行登记发证制度，办理人防工程不动产权证。国有建设用地使用权供应的建设项目，竣工验收合格后，党政机关、事业单位及市城发集团的结建人防工程产权登记在其组织机构名下；其他（含市人防主管部门审批项目）的结建人防工程产权登记在属地政府确定的全资国有公司。同时，明确人防工程不动产登记、转移等相应的程序和要求。</w:t>
      </w:r>
    </w:p>
    <w:p>
      <w:pPr>
        <w:spacing w:line="580" w:lineRule="exact"/>
        <w:ind w:firstLine="642" w:firstLineChars="200"/>
        <w:jc w:val="both"/>
        <w:rPr>
          <w:rFonts w:hint="eastAsia" w:ascii="仿宋_GB2312" w:hAnsi="仿宋" w:eastAsia="仿宋_GB2312" w:cs="仿宋"/>
          <w:color w:val="000000"/>
          <w:sz w:val="32"/>
          <w:szCs w:val="32"/>
        </w:rPr>
      </w:pPr>
      <w:r>
        <w:rPr>
          <w:rFonts w:hint="eastAsia" w:ascii="仿宋_GB2312" w:hAnsi="仿宋" w:eastAsia="仿宋_GB2312" w:cs="仿宋"/>
          <w:b/>
          <w:bCs/>
          <w:color w:val="000000"/>
          <w:sz w:val="32"/>
          <w:szCs w:val="32"/>
        </w:rPr>
        <w:t>4.附则（共6条）。</w:t>
      </w:r>
      <w:r>
        <w:rPr>
          <w:rFonts w:hint="eastAsia" w:ascii="仿宋_GB2312" w:hAnsi="仿宋" w:eastAsia="仿宋_GB2312" w:cs="仿宋"/>
          <w:color w:val="000000"/>
          <w:sz w:val="32"/>
          <w:szCs w:val="32"/>
        </w:rPr>
        <w:t>明确人防工程维护管理、产权登记等法律依据。明确违反《管理办法》和国家有关规定的行为的法律责任，并规定了</w:t>
      </w:r>
      <w:r>
        <w:rPr>
          <w:rFonts w:hint="eastAsia" w:ascii="仿宋_GB2312" w:hAnsi="仿宋" w:eastAsia="仿宋_GB2312" w:cs="仿宋"/>
          <w:color w:val="000000"/>
          <w:sz w:val="32"/>
          <w:szCs w:val="32"/>
          <w:lang w:eastAsia="zh-CN"/>
        </w:rPr>
        <w:t>该文件</w:t>
      </w:r>
      <w:r>
        <w:rPr>
          <w:rFonts w:hint="eastAsia" w:ascii="仿宋_GB2312" w:hAnsi="仿宋" w:eastAsia="仿宋_GB2312" w:cs="仿宋"/>
          <w:color w:val="000000"/>
          <w:sz w:val="32"/>
          <w:szCs w:val="32"/>
        </w:rPr>
        <w:t>的施行起始日期。</w:t>
      </w:r>
    </w:p>
    <w:p>
      <w:pPr>
        <w:spacing w:line="580" w:lineRule="exact"/>
        <w:ind w:firstLine="640" w:firstLineChars="200"/>
        <w:contextualSpacing/>
        <w:jc w:val="both"/>
        <w:rPr>
          <w:rFonts w:hint="eastAsia" w:ascii="黑体" w:hAnsi="黑体" w:eastAsia="黑体" w:cs="黑体"/>
          <w:sz w:val="32"/>
          <w:szCs w:val="32"/>
        </w:rPr>
      </w:pPr>
      <w:r>
        <w:rPr>
          <w:rFonts w:hint="eastAsia" w:ascii="黑体" w:hAnsi="黑体" w:eastAsia="黑体" w:cs="黑体"/>
          <w:sz w:val="32"/>
          <w:szCs w:val="32"/>
        </w:rPr>
        <w:t>四、有关建议</w:t>
      </w:r>
    </w:p>
    <w:p>
      <w:pPr>
        <w:spacing w:line="58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1.建议经市政府常务会议讨论通过后，</w:t>
      </w:r>
      <w:r>
        <w:rPr>
          <w:rFonts w:hint="eastAsia" w:ascii="仿宋_GB2312" w:hAnsi="仿宋" w:eastAsia="仿宋_GB2312" w:cs="仿宋"/>
          <w:color w:val="000000"/>
          <w:sz w:val="32"/>
          <w:szCs w:val="32"/>
        </w:rPr>
        <w:t>《实施方案》、《管理办法》</w:t>
      </w:r>
      <w:r>
        <w:rPr>
          <w:rFonts w:hint="eastAsia" w:ascii="仿宋_GB2312" w:hAnsi="仿宋_GB2312" w:eastAsia="仿宋_GB2312" w:cs="仿宋_GB2312"/>
          <w:color w:val="000000"/>
          <w:sz w:val="32"/>
          <w:szCs w:val="32"/>
        </w:rPr>
        <w:t>以市政府的名义发文实施。</w:t>
      </w:r>
    </w:p>
    <w:p>
      <w:pPr>
        <w:spacing w:line="58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eastAsia="zh-CN"/>
        </w:rPr>
        <w:t>建议</w:t>
      </w:r>
      <w:r>
        <w:rPr>
          <w:rFonts w:hint="eastAsia" w:ascii="仿宋_GB2312" w:hAnsi="仿宋_GB2312" w:eastAsia="仿宋_GB2312" w:cs="仿宋_GB2312"/>
          <w:sz w:val="32"/>
          <w:szCs w:val="32"/>
        </w:rPr>
        <w:t>各县（市、区），各功能区</w:t>
      </w:r>
      <w:r>
        <w:rPr>
          <w:rFonts w:hint="eastAsia" w:ascii="仿宋_GB2312" w:hAnsi="仿宋_GB2312" w:eastAsia="仿宋_GB2312" w:cs="仿宋_GB2312"/>
          <w:sz w:val="32"/>
          <w:szCs w:val="32"/>
          <w:lang w:eastAsia="zh-CN"/>
        </w:rPr>
        <w:t>根据</w:t>
      </w:r>
      <w:r>
        <w:rPr>
          <w:rFonts w:hint="eastAsia" w:ascii="仿宋_GB2312" w:hAnsi="仿宋" w:eastAsia="仿宋_GB2312" w:cs="仿宋"/>
          <w:color w:val="000000"/>
          <w:sz w:val="32"/>
          <w:szCs w:val="32"/>
        </w:rPr>
        <w:t>《实施方案》、《管理办法》</w:t>
      </w:r>
      <w:r>
        <w:rPr>
          <w:rFonts w:hint="eastAsia" w:ascii="仿宋_GB2312" w:hAnsi="仿宋" w:eastAsia="仿宋_GB2312" w:cs="仿宋"/>
          <w:color w:val="000000"/>
          <w:sz w:val="32"/>
          <w:szCs w:val="32"/>
          <w:lang w:eastAsia="zh-CN"/>
        </w:rPr>
        <w:t>，</w:t>
      </w:r>
      <w:r>
        <w:rPr>
          <w:rFonts w:hint="eastAsia" w:ascii="仿宋_GB2312" w:hAnsi="仿宋_GB2312" w:eastAsia="仿宋_GB2312" w:cs="仿宋_GB2312"/>
          <w:sz w:val="32"/>
          <w:szCs w:val="32"/>
        </w:rPr>
        <w:t>制定出台国有结建人防工程资产平时使用管理办法，核心思路是将产权明确归国有的人防工程，移交给全资国资公司进行管理，包括人防工程设备设施的维护管理、人防区车位的出租及收益管理等。</w:t>
      </w:r>
    </w:p>
    <w:p>
      <w:pPr>
        <w:spacing w:line="58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2"/>
        <w:rPr>
          <w:rFonts w:hint="eastAsia" w:ascii="黑体" w:hAnsi="黑体" w:eastAsia="黑体" w:cs="黑体"/>
          <w:sz w:val="32"/>
          <w:szCs w:val="32"/>
          <w:highlight w:val="none"/>
        </w:rPr>
      </w:pPr>
    </w:p>
    <w:p>
      <w:pPr>
        <w:rPr>
          <w:rFonts w:hint="eastAsia" w:ascii="黑体" w:hAnsi="黑体" w:eastAsia="黑体" w:cs="黑体"/>
          <w:sz w:val="32"/>
          <w:szCs w:val="32"/>
          <w:highlight w:val="none"/>
        </w:rPr>
      </w:pPr>
    </w:p>
    <w:p>
      <w:pPr>
        <w:pStyle w:val="2"/>
        <w:rPr>
          <w:rFonts w:hint="eastAsia"/>
        </w:rPr>
      </w:pPr>
    </w:p>
    <w:p>
      <w:pPr>
        <w:spacing w:line="580" w:lineRule="exact"/>
        <w:jc w:val="both"/>
        <w:rPr>
          <w:rFonts w:ascii="仿宋_GB2312" w:hAnsi="仿宋_GB2312" w:eastAsia="仿宋_GB2312" w:cs="仿宋_GB2312"/>
          <w:sz w:val="32"/>
          <w:szCs w:val="32"/>
        </w:rPr>
      </w:pPr>
    </w:p>
    <w:sectPr>
      <w:footerReference r:id="rId3" w:type="default"/>
      <w:pgSz w:w="11906" w:h="16838"/>
      <w:pgMar w:top="2098" w:right="1587"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kov7PyAEAAJkDAAAOAAAAAAAA&#10;AAEAIAAAADQBAABkcnMvZTJvRG9jLnhtbFBLBQYAAAAABgAGAFkBAABuBQAAAAA=&#10;">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3CCB48"/>
    <w:multiLevelType w:val="singleLevel"/>
    <w:tmpl w:val="B73CCB4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62E"/>
    <w:rsid w:val="0082662E"/>
    <w:rsid w:val="009834FD"/>
    <w:rsid w:val="0DDB6D39"/>
    <w:rsid w:val="0F5D2522"/>
    <w:rsid w:val="0FD6CC47"/>
    <w:rsid w:val="12DF9EF3"/>
    <w:rsid w:val="16FFB757"/>
    <w:rsid w:val="17777C29"/>
    <w:rsid w:val="17D9721F"/>
    <w:rsid w:val="182B0125"/>
    <w:rsid w:val="19DF8716"/>
    <w:rsid w:val="1D6FFCC7"/>
    <w:rsid w:val="1DBE9E30"/>
    <w:rsid w:val="1F5B50B8"/>
    <w:rsid w:val="1F6AED8C"/>
    <w:rsid w:val="1F7FA15E"/>
    <w:rsid w:val="1FBDAA14"/>
    <w:rsid w:val="1FEDA51E"/>
    <w:rsid w:val="1FFF624C"/>
    <w:rsid w:val="23B18796"/>
    <w:rsid w:val="277BB3AD"/>
    <w:rsid w:val="277F6EF9"/>
    <w:rsid w:val="2979462A"/>
    <w:rsid w:val="29EF0634"/>
    <w:rsid w:val="2D7D1797"/>
    <w:rsid w:val="312546D7"/>
    <w:rsid w:val="33CABAFD"/>
    <w:rsid w:val="3487459D"/>
    <w:rsid w:val="365A60F7"/>
    <w:rsid w:val="36F053B5"/>
    <w:rsid w:val="372DFE45"/>
    <w:rsid w:val="376D5EF2"/>
    <w:rsid w:val="377FA32B"/>
    <w:rsid w:val="397D62E3"/>
    <w:rsid w:val="3B18215E"/>
    <w:rsid w:val="3B6BD565"/>
    <w:rsid w:val="3B7CDE00"/>
    <w:rsid w:val="3B9E65CA"/>
    <w:rsid w:val="3BBF7CF2"/>
    <w:rsid w:val="3BEFC9F7"/>
    <w:rsid w:val="3BFD982A"/>
    <w:rsid w:val="3BFFAFB7"/>
    <w:rsid w:val="3CFDAADF"/>
    <w:rsid w:val="3DBF24A8"/>
    <w:rsid w:val="3DCBC3F9"/>
    <w:rsid w:val="3EAB0813"/>
    <w:rsid w:val="3ECF8FEF"/>
    <w:rsid w:val="3EF78E8E"/>
    <w:rsid w:val="3F058544"/>
    <w:rsid w:val="3F4FF684"/>
    <w:rsid w:val="3FAF74FC"/>
    <w:rsid w:val="3FDB8F2E"/>
    <w:rsid w:val="3FE32E8F"/>
    <w:rsid w:val="3FEF19CD"/>
    <w:rsid w:val="3FEFDE81"/>
    <w:rsid w:val="3FF229DE"/>
    <w:rsid w:val="3FFF2955"/>
    <w:rsid w:val="3FFF6C99"/>
    <w:rsid w:val="3FFF7B8C"/>
    <w:rsid w:val="3FFFDB61"/>
    <w:rsid w:val="427795E1"/>
    <w:rsid w:val="45EE55DE"/>
    <w:rsid w:val="46FE276A"/>
    <w:rsid w:val="473A2CEA"/>
    <w:rsid w:val="47AA08CB"/>
    <w:rsid w:val="47FF6508"/>
    <w:rsid w:val="48115047"/>
    <w:rsid w:val="4A7DBCEA"/>
    <w:rsid w:val="4C58150E"/>
    <w:rsid w:val="4EBFFC94"/>
    <w:rsid w:val="4FB46063"/>
    <w:rsid w:val="4FBB3E02"/>
    <w:rsid w:val="4FEF7239"/>
    <w:rsid w:val="4FFFAC1A"/>
    <w:rsid w:val="504200FD"/>
    <w:rsid w:val="53F77C89"/>
    <w:rsid w:val="55FF9DEF"/>
    <w:rsid w:val="56EF1D34"/>
    <w:rsid w:val="56F53619"/>
    <w:rsid w:val="5757E25E"/>
    <w:rsid w:val="57BDF9A4"/>
    <w:rsid w:val="57DFA498"/>
    <w:rsid w:val="57FDF298"/>
    <w:rsid w:val="599598A3"/>
    <w:rsid w:val="5A7F30AE"/>
    <w:rsid w:val="5ABBFBBD"/>
    <w:rsid w:val="5BE99FA6"/>
    <w:rsid w:val="5BFE30E9"/>
    <w:rsid w:val="5BFE43AA"/>
    <w:rsid w:val="5CB512CA"/>
    <w:rsid w:val="5ECFB51C"/>
    <w:rsid w:val="5EDF833E"/>
    <w:rsid w:val="5EEE0F03"/>
    <w:rsid w:val="5EFD76EE"/>
    <w:rsid w:val="5F17579A"/>
    <w:rsid w:val="5F22D609"/>
    <w:rsid w:val="5F7C5893"/>
    <w:rsid w:val="5F9FE2E8"/>
    <w:rsid w:val="5FEE1F39"/>
    <w:rsid w:val="5FF2CA9B"/>
    <w:rsid w:val="5FF3A1C1"/>
    <w:rsid w:val="5FFF02F4"/>
    <w:rsid w:val="61F42B3A"/>
    <w:rsid w:val="63EB69B7"/>
    <w:rsid w:val="63EF22CB"/>
    <w:rsid w:val="66DF77D9"/>
    <w:rsid w:val="676970A5"/>
    <w:rsid w:val="6780768B"/>
    <w:rsid w:val="6AF3C5E7"/>
    <w:rsid w:val="6AFF52C1"/>
    <w:rsid w:val="6BCF6DFC"/>
    <w:rsid w:val="6BFE09A2"/>
    <w:rsid w:val="6BFFCD16"/>
    <w:rsid w:val="6CFF6B51"/>
    <w:rsid w:val="6D17E4D1"/>
    <w:rsid w:val="6DF5715F"/>
    <w:rsid w:val="6EAE6E92"/>
    <w:rsid w:val="6F3F626C"/>
    <w:rsid w:val="6F4DDED5"/>
    <w:rsid w:val="6F6FFB91"/>
    <w:rsid w:val="6F7C46A1"/>
    <w:rsid w:val="6F7FA62D"/>
    <w:rsid w:val="6FDB052D"/>
    <w:rsid w:val="6FDEA5EE"/>
    <w:rsid w:val="6FE864CE"/>
    <w:rsid w:val="6FFA36D9"/>
    <w:rsid w:val="6FFBB83C"/>
    <w:rsid w:val="6FFD83C7"/>
    <w:rsid w:val="6FFF3E6C"/>
    <w:rsid w:val="6FFF7B65"/>
    <w:rsid w:val="702C7756"/>
    <w:rsid w:val="7387CCC7"/>
    <w:rsid w:val="73F5D852"/>
    <w:rsid w:val="73FE91E8"/>
    <w:rsid w:val="75736701"/>
    <w:rsid w:val="760F2348"/>
    <w:rsid w:val="762F2EAA"/>
    <w:rsid w:val="76FFEC4A"/>
    <w:rsid w:val="773F24AE"/>
    <w:rsid w:val="776F3C0B"/>
    <w:rsid w:val="777F1452"/>
    <w:rsid w:val="77991271"/>
    <w:rsid w:val="77BE1F7D"/>
    <w:rsid w:val="77E710D0"/>
    <w:rsid w:val="77FBF7C2"/>
    <w:rsid w:val="77FBFA41"/>
    <w:rsid w:val="77FF88AC"/>
    <w:rsid w:val="787C3AD6"/>
    <w:rsid w:val="78EFF6F3"/>
    <w:rsid w:val="797E27CC"/>
    <w:rsid w:val="79F405EF"/>
    <w:rsid w:val="7AFDFDBB"/>
    <w:rsid w:val="7AFE7F49"/>
    <w:rsid w:val="7AFF5658"/>
    <w:rsid w:val="7BF3E2D3"/>
    <w:rsid w:val="7BF693C0"/>
    <w:rsid w:val="7BF7BAE8"/>
    <w:rsid w:val="7BFF1CF2"/>
    <w:rsid w:val="7CB9B3DD"/>
    <w:rsid w:val="7CEFAD89"/>
    <w:rsid w:val="7CF299F0"/>
    <w:rsid w:val="7CF75BF0"/>
    <w:rsid w:val="7CFB0452"/>
    <w:rsid w:val="7D4E71F1"/>
    <w:rsid w:val="7D5B213F"/>
    <w:rsid w:val="7DA91DF8"/>
    <w:rsid w:val="7DD65EC0"/>
    <w:rsid w:val="7DDD5111"/>
    <w:rsid w:val="7DE59EE8"/>
    <w:rsid w:val="7DFAB874"/>
    <w:rsid w:val="7DFB6E0F"/>
    <w:rsid w:val="7DFD0496"/>
    <w:rsid w:val="7E1B386E"/>
    <w:rsid w:val="7E4F6677"/>
    <w:rsid w:val="7E77EA84"/>
    <w:rsid w:val="7EBE656D"/>
    <w:rsid w:val="7EF10FA8"/>
    <w:rsid w:val="7EF9B99A"/>
    <w:rsid w:val="7EFA4425"/>
    <w:rsid w:val="7EFE30CA"/>
    <w:rsid w:val="7EFFB7C2"/>
    <w:rsid w:val="7F57155E"/>
    <w:rsid w:val="7F592FAF"/>
    <w:rsid w:val="7F6D8111"/>
    <w:rsid w:val="7F779E9B"/>
    <w:rsid w:val="7F7B288B"/>
    <w:rsid w:val="7F7FDA7A"/>
    <w:rsid w:val="7F9EF111"/>
    <w:rsid w:val="7FBE50A1"/>
    <w:rsid w:val="7FBE64A2"/>
    <w:rsid w:val="7FBFB61B"/>
    <w:rsid w:val="7FC3E8A3"/>
    <w:rsid w:val="7FDEC37D"/>
    <w:rsid w:val="7FE45BC8"/>
    <w:rsid w:val="7FE708F9"/>
    <w:rsid w:val="7FEE0A85"/>
    <w:rsid w:val="7FEE6D01"/>
    <w:rsid w:val="7FEF1E1A"/>
    <w:rsid w:val="7FEFFB19"/>
    <w:rsid w:val="7FF3A66C"/>
    <w:rsid w:val="7FF49F42"/>
    <w:rsid w:val="7FF57471"/>
    <w:rsid w:val="7FF8F9A5"/>
    <w:rsid w:val="7FFAB71E"/>
    <w:rsid w:val="7FFB2C1D"/>
    <w:rsid w:val="7FFD1EDA"/>
    <w:rsid w:val="7FFD76AF"/>
    <w:rsid w:val="7FFFFE5B"/>
    <w:rsid w:val="84F70E1E"/>
    <w:rsid w:val="8B778B00"/>
    <w:rsid w:val="91FB02C4"/>
    <w:rsid w:val="95BBC804"/>
    <w:rsid w:val="95CA32D0"/>
    <w:rsid w:val="9A53D9C0"/>
    <w:rsid w:val="9AFB68C4"/>
    <w:rsid w:val="9CFE56AA"/>
    <w:rsid w:val="9CFEED2B"/>
    <w:rsid w:val="9F7FA748"/>
    <w:rsid w:val="9FDF5764"/>
    <w:rsid w:val="A54BF6E1"/>
    <w:rsid w:val="A57711EE"/>
    <w:rsid w:val="AF7DD0D5"/>
    <w:rsid w:val="B0CF6406"/>
    <w:rsid w:val="B4E73EA0"/>
    <w:rsid w:val="B5CB9171"/>
    <w:rsid w:val="B77B96AD"/>
    <w:rsid w:val="B77DDBD0"/>
    <w:rsid w:val="B7AFB7B7"/>
    <w:rsid w:val="B7F78CED"/>
    <w:rsid w:val="B823B402"/>
    <w:rsid w:val="B87F05D8"/>
    <w:rsid w:val="B9791E4C"/>
    <w:rsid w:val="BB3784CB"/>
    <w:rsid w:val="BB4F31D7"/>
    <w:rsid w:val="BB679944"/>
    <w:rsid w:val="BB6FE6E5"/>
    <w:rsid w:val="BBBFB75F"/>
    <w:rsid w:val="BBDF6B3A"/>
    <w:rsid w:val="BBF1156B"/>
    <w:rsid w:val="BBF7A6A6"/>
    <w:rsid w:val="BCD543C6"/>
    <w:rsid w:val="BD75DC99"/>
    <w:rsid w:val="BDA24AA2"/>
    <w:rsid w:val="BDD8B79C"/>
    <w:rsid w:val="BDF551C6"/>
    <w:rsid w:val="BE3F9076"/>
    <w:rsid w:val="BEBC2703"/>
    <w:rsid w:val="BECFA211"/>
    <w:rsid w:val="BEDFFB77"/>
    <w:rsid w:val="BEF95A25"/>
    <w:rsid w:val="BF3F2788"/>
    <w:rsid w:val="BF73A7D6"/>
    <w:rsid w:val="BFAFE694"/>
    <w:rsid w:val="BFBDF71D"/>
    <w:rsid w:val="BFDDAA87"/>
    <w:rsid w:val="BFE73DA3"/>
    <w:rsid w:val="BFFB4940"/>
    <w:rsid w:val="BFFF38C1"/>
    <w:rsid w:val="BFFF3B8A"/>
    <w:rsid w:val="C3FFF614"/>
    <w:rsid w:val="C59D323C"/>
    <w:rsid w:val="C67C3CF7"/>
    <w:rsid w:val="C7775911"/>
    <w:rsid w:val="CB7E7B2C"/>
    <w:rsid w:val="CBEF992A"/>
    <w:rsid w:val="CBFB0AF6"/>
    <w:rsid w:val="CDBF3591"/>
    <w:rsid w:val="CDF54E0B"/>
    <w:rsid w:val="CE6B55B1"/>
    <w:rsid w:val="CEFE8016"/>
    <w:rsid w:val="D33FDA6D"/>
    <w:rsid w:val="D3B486F4"/>
    <w:rsid w:val="D3FD9EC7"/>
    <w:rsid w:val="D57BBBAC"/>
    <w:rsid w:val="D5978320"/>
    <w:rsid w:val="D5CE4F21"/>
    <w:rsid w:val="D5FB0D82"/>
    <w:rsid w:val="D6978A5B"/>
    <w:rsid w:val="DBF37E7E"/>
    <w:rsid w:val="DBF75970"/>
    <w:rsid w:val="DCFF1CDF"/>
    <w:rsid w:val="DD3B9707"/>
    <w:rsid w:val="DD3FFED8"/>
    <w:rsid w:val="DD9EB35E"/>
    <w:rsid w:val="DF6F15D5"/>
    <w:rsid w:val="DF7B0C1A"/>
    <w:rsid w:val="DF7FF767"/>
    <w:rsid w:val="DFDBA302"/>
    <w:rsid w:val="DFED5E3D"/>
    <w:rsid w:val="DFEDA491"/>
    <w:rsid w:val="DFEF35E0"/>
    <w:rsid w:val="DFEF70A3"/>
    <w:rsid w:val="DFF7E22A"/>
    <w:rsid w:val="DFF8AFED"/>
    <w:rsid w:val="DFFBD78E"/>
    <w:rsid w:val="DFFDD35C"/>
    <w:rsid w:val="E071C4C5"/>
    <w:rsid w:val="E16F718E"/>
    <w:rsid w:val="E39D7561"/>
    <w:rsid w:val="E3DF37E8"/>
    <w:rsid w:val="E5F81F05"/>
    <w:rsid w:val="E6FE1A8C"/>
    <w:rsid w:val="E7BF0146"/>
    <w:rsid w:val="E7E9835E"/>
    <w:rsid w:val="E7FFD382"/>
    <w:rsid w:val="EA36EF91"/>
    <w:rsid w:val="EB917C5F"/>
    <w:rsid w:val="EBD79D37"/>
    <w:rsid w:val="EBDBCA28"/>
    <w:rsid w:val="EBE29C40"/>
    <w:rsid w:val="EBF7D12E"/>
    <w:rsid w:val="EC59D18C"/>
    <w:rsid w:val="EC72D384"/>
    <w:rsid w:val="ED7731EC"/>
    <w:rsid w:val="ED7F8501"/>
    <w:rsid w:val="EDDEA64E"/>
    <w:rsid w:val="EEAFEA4D"/>
    <w:rsid w:val="EEDDDDAD"/>
    <w:rsid w:val="EF1FEF51"/>
    <w:rsid w:val="EF2F3A4F"/>
    <w:rsid w:val="EFBDA714"/>
    <w:rsid w:val="EFD8139F"/>
    <w:rsid w:val="EFF7114C"/>
    <w:rsid w:val="EFFF0BFC"/>
    <w:rsid w:val="EFFF5185"/>
    <w:rsid w:val="F1FF97DB"/>
    <w:rsid w:val="F2EBA3DB"/>
    <w:rsid w:val="F3B418EA"/>
    <w:rsid w:val="F3F54BD6"/>
    <w:rsid w:val="F57BA517"/>
    <w:rsid w:val="F5FD3947"/>
    <w:rsid w:val="F6F70CB7"/>
    <w:rsid w:val="F79FEFDF"/>
    <w:rsid w:val="F7BE0AD7"/>
    <w:rsid w:val="F7D3A68D"/>
    <w:rsid w:val="F7F6121A"/>
    <w:rsid w:val="F7F723C8"/>
    <w:rsid w:val="F7F76EB3"/>
    <w:rsid w:val="F7F7F2E0"/>
    <w:rsid w:val="F7FFD65A"/>
    <w:rsid w:val="F8DD4E25"/>
    <w:rsid w:val="F93EB635"/>
    <w:rsid w:val="F9FF0977"/>
    <w:rsid w:val="FB7F0304"/>
    <w:rsid w:val="FB9964A0"/>
    <w:rsid w:val="FBAD6C48"/>
    <w:rsid w:val="FBBF9264"/>
    <w:rsid w:val="FBC7E50F"/>
    <w:rsid w:val="FBEB08FB"/>
    <w:rsid w:val="FBFF7CEE"/>
    <w:rsid w:val="FC7D1702"/>
    <w:rsid w:val="FC9F1D79"/>
    <w:rsid w:val="FCAF7396"/>
    <w:rsid w:val="FCBFBCA9"/>
    <w:rsid w:val="FD3CEC20"/>
    <w:rsid w:val="FD524DAF"/>
    <w:rsid w:val="FD5E7446"/>
    <w:rsid w:val="FDBFBBF1"/>
    <w:rsid w:val="FDDB5029"/>
    <w:rsid w:val="FDFFE0CC"/>
    <w:rsid w:val="FE8DDD46"/>
    <w:rsid w:val="FE9369B2"/>
    <w:rsid w:val="FEAF6A1C"/>
    <w:rsid w:val="FEF7FA2B"/>
    <w:rsid w:val="FEFFB890"/>
    <w:rsid w:val="FF27F38D"/>
    <w:rsid w:val="FF478D16"/>
    <w:rsid w:val="FF69835A"/>
    <w:rsid w:val="FF6F01FB"/>
    <w:rsid w:val="FF7F2D2B"/>
    <w:rsid w:val="FF7F5895"/>
    <w:rsid w:val="FF7FC0AC"/>
    <w:rsid w:val="FF8DA9A8"/>
    <w:rsid w:val="FFB08344"/>
    <w:rsid w:val="FFBB20CE"/>
    <w:rsid w:val="FFDFF8B0"/>
    <w:rsid w:val="FFEBA9A7"/>
    <w:rsid w:val="FFF77C9E"/>
    <w:rsid w:val="FFFA5400"/>
    <w:rsid w:val="FFFBB582"/>
    <w:rsid w:val="FFFD039E"/>
    <w:rsid w:val="FFFD62FC"/>
    <w:rsid w:val="FFFE2671"/>
    <w:rsid w:val="FFFE6754"/>
    <w:rsid w:val="FFFEDF3D"/>
    <w:rsid w:val="FFFF37BC"/>
    <w:rsid w:val="FFFFDBD5"/>
    <w:rsid w:val="FFFFF9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4"/>
    <w:next w:val="1"/>
    <w:qFormat/>
    <w:uiPriority w:val="0"/>
    <w:pPr>
      <w:keepNext/>
      <w:keepLines/>
      <w:spacing w:line="372" w:lineRule="auto"/>
      <w:ind w:firstLine="419"/>
      <w:jc w:val="both"/>
      <w:textAlignment w:val="baseline"/>
      <w:outlineLvl w:val="3"/>
    </w:pPr>
    <w:rPr>
      <w:rFonts w:ascii="Arial" w:hAnsi="Arial" w:eastAsia="黑体" w:cs="Times New Roman"/>
      <w:b/>
      <w:color w:val="000000"/>
      <w:sz w:val="28"/>
      <w:u w:val="none" w:color="000000"/>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2"/>
    <w:qFormat/>
    <w:uiPriority w:val="0"/>
  </w:style>
  <w:style w:type="paragraph" w:styleId="5">
    <w:name w:val="annotation text"/>
    <w:basedOn w:val="1"/>
    <w:next w:val="6"/>
    <w:semiHidden/>
    <w:qFormat/>
    <w:uiPriority w:val="0"/>
    <w:pPr>
      <w:widowControl w:val="0"/>
      <w:autoSpaceDE/>
      <w:autoSpaceDN/>
      <w:spacing w:before="0" w:after="0" w:line="240" w:lineRule="auto"/>
      <w:ind w:left="0" w:firstLine="3584"/>
    </w:pPr>
  </w:style>
  <w:style w:type="paragraph" w:styleId="6">
    <w:name w:val="footer"/>
    <w:basedOn w:val="1"/>
    <w:next w:val="7"/>
    <w:qFormat/>
    <w:uiPriority w:val="0"/>
    <w:pPr>
      <w:tabs>
        <w:tab w:val="center" w:pos="4153"/>
        <w:tab w:val="right" w:pos="8306"/>
      </w:tabs>
      <w:snapToGrid w:val="0"/>
      <w:jc w:val="left"/>
    </w:pPr>
    <w:rPr>
      <w:sz w:val="18"/>
    </w:rPr>
  </w:style>
  <w:style w:type="paragraph" w:styleId="7">
    <w:name w:val="header"/>
    <w:basedOn w:val="1"/>
    <w:next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annotation subject"/>
    <w:next w:val="6"/>
    <w:semiHidden/>
    <w:qFormat/>
    <w:uiPriority w:val="0"/>
    <w:pPr>
      <w:widowControl w:val="0"/>
      <w:ind w:firstLine="4608"/>
    </w:pPr>
    <w:rPr>
      <w:rFonts w:ascii="Calibri" w:hAnsi="Times New Roman" w:eastAsia="宋体" w:cs="Times New Roman"/>
      <w:lang w:val="en-US" w:eastAsia="zh-CN" w:bidi="ar-SA"/>
    </w:rPr>
  </w:style>
  <w:style w:type="paragraph" w:styleId="9">
    <w:name w:val="Plain Text"/>
    <w:basedOn w:val="1"/>
    <w:next w:val="10"/>
    <w:qFormat/>
    <w:uiPriority w:val="0"/>
    <w:pPr>
      <w:widowControl w:val="0"/>
      <w:autoSpaceDE/>
      <w:autoSpaceDN/>
      <w:spacing w:before="0" w:after="0" w:line="240" w:lineRule="auto"/>
      <w:ind w:left="0" w:firstLine="5120"/>
      <w:jc w:val="both"/>
    </w:pPr>
    <w:rPr>
      <w:rFonts w:ascii="宋体"/>
    </w:rPr>
  </w:style>
  <w:style w:type="paragraph" w:styleId="10">
    <w:name w:val="Balloon Text"/>
    <w:basedOn w:val="1"/>
    <w:next w:val="5"/>
    <w:semiHidden/>
    <w:qFormat/>
    <w:uiPriority w:val="0"/>
    <w:pPr>
      <w:widowControl w:val="0"/>
      <w:autoSpaceDE/>
      <w:autoSpaceDN/>
      <w:spacing w:before="0" w:after="0" w:line="240" w:lineRule="auto"/>
      <w:ind w:left="0" w:firstLine="3584"/>
      <w:jc w:val="both"/>
    </w:pPr>
  </w:style>
  <w:style w:type="paragraph" w:styleId="11">
    <w:name w:val="table of figures"/>
    <w:basedOn w:val="1"/>
    <w:next w:val="1"/>
    <w:unhideWhenUsed/>
    <w:qFormat/>
    <w:uiPriority w:val="99"/>
    <w:pPr>
      <w:ind w:left="200" w:leftChars="200" w:hanging="200" w:hangingChars="200"/>
    </w:pPr>
  </w:style>
  <w:style w:type="paragraph" w:customStyle="1" w:styleId="14">
    <w:name w:val="Body Text First Indent 21"/>
    <w:basedOn w:val="15"/>
    <w:qFormat/>
    <w:uiPriority w:val="0"/>
    <w:pPr>
      <w:ind w:firstLine="420"/>
    </w:pPr>
    <w:rPr>
      <w:rFonts w:ascii="Times New Roman" w:hAnsi="Times New Roman" w:cs="Times New Roman"/>
    </w:rPr>
  </w:style>
  <w:style w:type="paragraph" w:customStyle="1" w:styleId="15">
    <w:name w:val="Body Text Indent1"/>
    <w:basedOn w:val="1"/>
    <w:qFormat/>
    <w:uiPriority w:val="0"/>
    <w:pPr>
      <w:ind w:firstLine="560" w:firstLineChars="200"/>
    </w:pPr>
    <w:rPr>
      <w:rFonts w:ascii="仿宋_GB2312" w:hAnsi="Calibri" w:eastAsia="宋体" w:cs="Times New Roman"/>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302</Words>
  <Characters>1722</Characters>
  <Lines>14</Lines>
  <Paragraphs>4</Paragraphs>
  <TotalTime>0</TotalTime>
  <ScaleCrop>false</ScaleCrop>
  <LinksUpToDate>false</LinksUpToDate>
  <CharactersWithSpaces>2020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2014-11-10T04:08:00Z</dcterms:created>
  <dc:creator>Administrator</dc:creator>
  <cp:lastModifiedBy>greatwall</cp:lastModifiedBy>
  <cp:lastPrinted>2021-09-26T17:55:00Z</cp:lastPrinted>
  <dcterms:modified xsi:type="dcterms:W3CDTF">2021-12-23T16:09:24Z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