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762" w:rsidRDefault="00C46762" w:rsidP="00C46762">
      <w:pPr>
        <w:jc w:val="left"/>
        <w:rPr>
          <w:rFonts w:ascii="仿宋" w:eastAsia="仿宋" w:hAnsi="仿宋" w:cs="仿宋" w:hint="eastAsia"/>
          <w:b/>
          <w:bCs/>
          <w:sz w:val="36"/>
          <w:szCs w:val="36"/>
        </w:rPr>
      </w:pPr>
      <w:r>
        <w:rPr>
          <w:rFonts w:ascii="仿宋" w:eastAsia="仿宋" w:hAnsi="仿宋" w:cs="仿宋" w:hint="eastAsia"/>
          <w:b/>
          <w:bCs/>
          <w:sz w:val="36"/>
          <w:szCs w:val="36"/>
        </w:rPr>
        <w:t>附件2</w:t>
      </w:r>
      <w:bookmarkStart w:id="0" w:name="_GoBack"/>
      <w:bookmarkEnd w:id="0"/>
    </w:p>
    <w:p w:rsidR="008A5C02" w:rsidRDefault="00C46762">
      <w:pPr>
        <w:jc w:val="center"/>
        <w:rPr>
          <w:rFonts w:ascii="仿宋" w:eastAsia="仿宋" w:hAnsi="仿宋" w:cs="仿宋"/>
          <w:b/>
          <w:bCs/>
          <w:sz w:val="36"/>
          <w:szCs w:val="36"/>
        </w:rPr>
      </w:pPr>
      <w:r>
        <w:rPr>
          <w:rFonts w:ascii="仿宋" w:eastAsia="仿宋" w:hAnsi="仿宋" w:cs="仿宋" w:hint="eastAsia"/>
          <w:b/>
          <w:bCs/>
          <w:sz w:val="36"/>
          <w:szCs w:val="36"/>
        </w:rPr>
        <w:t>金华市海绵城市规划建设管理条例（草案）</w:t>
      </w:r>
    </w:p>
    <w:p w:rsidR="008A5C02" w:rsidRDefault="00C46762">
      <w:pPr>
        <w:jc w:val="center"/>
        <w:rPr>
          <w:rFonts w:ascii="仿宋" w:eastAsia="仿宋" w:hAnsi="仿宋" w:cs="仿宋"/>
          <w:szCs w:val="28"/>
        </w:rPr>
      </w:pPr>
      <w:r>
        <w:rPr>
          <w:rFonts w:ascii="仿宋" w:eastAsia="仿宋" w:hAnsi="仿宋" w:cs="仿宋" w:hint="eastAsia"/>
          <w:szCs w:val="28"/>
        </w:rPr>
        <w:t>（</w:t>
      </w:r>
      <w:r>
        <w:rPr>
          <w:rFonts w:ascii="仿宋" w:eastAsia="仿宋" w:hAnsi="仿宋" w:cs="仿宋" w:hint="eastAsia"/>
          <w:szCs w:val="28"/>
        </w:rPr>
        <w:t>征</w:t>
      </w:r>
      <w:r>
        <w:rPr>
          <w:rFonts w:ascii="仿宋" w:eastAsia="仿宋" w:hAnsi="仿宋" w:cs="仿宋" w:hint="eastAsia"/>
          <w:szCs w:val="28"/>
        </w:rPr>
        <w:t>求意见稿</w:t>
      </w:r>
      <w:r>
        <w:rPr>
          <w:rFonts w:ascii="仿宋" w:eastAsia="仿宋" w:hAnsi="仿宋" w:cs="仿宋" w:hint="eastAsia"/>
          <w:szCs w:val="28"/>
        </w:rPr>
        <w:t>）</w:t>
      </w:r>
    </w:p>
    <w:p w:rsidR="008A5C02" w:rsidRDefault="00C46762">
      <w:pPr>
        <w:ind w:firstLineChars="200" w:firstLine="562"/>
        <w:rPr>
          <w:rFonts w:ascii="仿宋" w:eastAsia="仿宋" w:hAnsi="仿宋" w:cs="仿宋"/>
          <w:szCs w:val="28"/>
        </w:rPr>
      </w:pPr>
      <w:r>
        <w:rPr>
          <w:rFonts w:ascii="仿宋" w:eastAsia="仿宋" w:hAnsi="仿宋" w:cs="仿宋" w:hint="eastAsia"/>
          <w:b/>
          <w:bCs/>
          <w:szCs w:val="28"/>
        </w:rPr>
        <w:t>第一条【目的依据】</w:t>
      </w:r>
      <w:r>
        <w:rPr>
          <w:rFonts w:ascii="仿宋" w:eastAsia="仿宋" w:hAnsi="仿宋" w:cs="仿宋" w:hint="eastAsia"/>
          <w:szCs w:val="28"/>
        </w:rPr>
        <w:t>为了规范海绵城市的规划建设管理，提升城市蓄水、渗水和涵养水的能力，形成生态、安全、可持续的城市水循环系统，根据《中华人民共和国水污染防治法》《中华人民共和国城乡规划法》《中华人民共和国建筑法》《建设工程质量管理条例》等相关法律</w:t>
      </w:r>
      <w:r>
        <w:rPr>
          <w:rFonts w:ascii="仿宋" w:eastAsia="仿宋" w:hAnsi="仿宋" w:cs="仿宋" w:hint="eastAsia"/>
          <w:szCs w:val="28"/>
        </w:rPr>
        <w:t>、</w:t>
      </w:r>
      <w:r>
        <w:rPr>
          <w:rFonts w:ascii="仿宋" w:eastAsia="仿宋" w:hAnsi="仿宋" w:cs="仿宋" w:hint="eastAsia"/>
          <w:szCs w:val="28"/>
        </w:rPr>
        <w:t>法规，结合本市实际，制定本条例。</w:t>
      </w:r>
    </w:p>
    <w:p w:rsidR="008A5C02" w:rsidRDefault="00C46762">
      <w:pPr>
        <w:ind w:firstLineChars="200" w:firstLine="562"/>
        <w:rPr>
          <w:rFonts w:ascii="仿宋" w:eastAsia="仿宋" w:hAnsi="仿宋" w:cs="仿宋"/>
          <w:szCs w:val="28"/>
        </w:rPr>
      </w:pPr>
      <w:r>
        <w:rPr>
          <w:rFonts w:ascii="仿宋" w:eastAsia="仿宋" w:hAnsi="仿宋" w:cs="仿宋" w:hint="eastAsia"/>
          <w:b/>
          <w:bCs/>
          <w:szCs w:val="28"/>
        </w:rPr>
        <w:t>第二条【适用范围】</w:t>
      </w:r>
      <w:r>
        <w:rPr>
          <w:rFonts w:ascii="仿宋" w:eastAsia="仿宋" w:hAnsi="仿宋" w:cs="仿宋" w:hint="eastAsia"/>
          <w:szCs w:val="28"/>
        </w:rPr>
        <w:t>本市行政区划内国土空间总体规划确定的城镇开发边界内海绵城市规划建设管理活动</w:t>
      </w:r>
      <w:r>
        <w:rPr>
          <w:rFonts w:ascii="仿宋" w:eastAsia="仿宋" w:hAnsi="仿宋" w:cs="仿宋" w:hint="eastAsia"/>
          <w:szCs w:val="28"/>
        </w:rPr>
        <w:t>，</w:t>
      </w:r>
      <w:r>
        <w:rPr>
          <w:rFonts w:ascii="仿宋" w:eastAsia="仿宋" w:hAnsi="仿宋" w:cs="仿宋" w:hint="eastAsia"/>
          <w:szCs w:val="28"/>
        </w:rPr>
        <w:t>适用本条例。</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本条例所称海绵城市，是指通过城市规划、建设的管控，从“源头减排、过程控制、系统治理”着手，综合采用“渗、滞、蓄、净、用、排”等技术措施，有效控制城市降雨径流，最大限度地减少城市开发建设行为对原有自然水文特征和水生态环境造成的破坏，实现自然积存、自然渗透、自然净化的城市发展方式。</w:t>
      </w:r>
    </w:p>
    <w:p w:rsidR="008A5C02" w:rsidRDefault="00C46762">
      <w:pPr>
        <w:pStyle w:val="a4"/>
        <w:widowControl/>
        <w:spacing w:beforeAutospacing="0" w:after="210" w:afterAutospacing="0" w:line="555" w:lineRule="atLeast"/>
        <w:ind w:firstLineChars="200" w:firstLine="562"/>
        <w:rPr>
          <w:rFonts w:ascii="仿宋" w:eastAsia="仿宋" w:hAnsi="仿宋" w:cs="仿宋"/>
          <w:kern w:val="2"/>
          <w:sz w:val="28"/>
          <w:szCs w:val="28"/>
        </w:rPr>
      </w:pPr>
      <w:r>
        <w:rPr>
          <w:rFonts w:ascii="仿宋" w:eastAsia="仿宋" w:hAnsi="仿宋" w:cs="仿宋" w:hint="eastAsia"/>
          <w:b/>
          <w:bCs/>
          <w:sz w:val="28"/>
          <w:szCs w:val="28"/>
        </w:rPr>
        <w:t>第三条【政府职责】</w:t>
      </w:r>
      <w:r>
        <w:rPr>
          <w:rFonts w:ascii="仿宋" w:eastAsia="仿宋" w:hAnsi="仿宋" w:cs="仿宋" w:hint="eastAsia"/>
          <w:color w:val="000000"/>
          <w:spacing w:val="11"/>
          <w:sz w:val="28"/>
          <w:szCs w:val="28"/>
          <w:shd w:val="clear" w:color="auto" w:fill="FFFFFF"/>
        </w:rPr>
        <w:t>市、县（市</w:t>
      </w:r>
      <w:r>
        <w:rPr>
          <w:rFonts w:ascii="仿宋" w:eastAsia="仿宋" w:hAnsi="仿宋" w:cs="仿宋" w:hint="eastAsia"/>
          <w:kern w:val="2"/>
          <w:sz w:val="28"/>
          <w:szCs w:val="28"/>
        </w:rPr>
        <w:t>、区）人民政府是海绵城市规划建设管理的责任主体，应当将海绵城市建设纳入国民经济和社会发展规划，建立健全管理体制机制</w:t>
      </w:r>
      <w:r>
        <w:rPr>
          <w:rFonts w:ascii="仿宋" w:eastAsia="仿宋" w:hAnsi="仿宋" w:cs="仿宋" w:hint="eastAsia"/>
          <w:kern w:val="2"/>
          <w:sz w:val="28"/>
          <w:szCs w:val="28"/>
        </w:rPr>
        <w:t>,</w:t>
      </w:r>
      <w:r>
        <w:rPr>
          <w:rFonts w:ascii="仿宋" w:eastAsia="仿宋" w:hAnsi="仿宋" w:cs="仿宋" w:hint="eastAsia"/>
          <w:kern w:val="2"/>
          <w:sz w:val="28"/>
          <w:szCs w:val="28"/>
        </w:rPr>
        <w:t>分解落实目标责任，协调解决重大问题，推进海绵城市建设。</w:t>
      </w:r>
    </w:p>
    <w:p w:rsidR="008A5C02" w:rsidRDefault="00C46762">
      <w:pPr>
        <w:pStyle w:val="a4"/>
        <w:widowControl/>
        <w:spacing w:beforeAutospacing="0" w:after="210" w:afterAutospacing="0" w:line="555" w:lineRule="atLeast"/>
        <w:ind w:firstLineChars="200" w:firstLine="560"/>
        <w:rPr>
          <w:rFonts w:ascii="仿宋" w:eastAsia="仿宋" w:hAnsi="仿宋" w:cs="仿宋"/>
          <w:kern w:val="2"/>
          <w:sz w:val="28"/>
          <w:szCs w:val="28"/>
        </w:rPr>
      </w:pPr>
      <w:r>
        <w:rPr>
          <w:rFonts w:ascii="仿宋" w:eastAsia="仿宋" w:hAnsi="仿宋" w:cs="仿宋" w:hint="eastAsia"/>
          <w:kern w:val="2"/>
          <w:sz w:val="28"/>
          <w:szCs w:val="28"/>
        </w:rPr>
        <w:t>开发区、</w:t>
      </w:r>
      <w:hyperlink r:id="rId6" w:tgtFrame="https://www.baidu.com/_blank" w:history="1">
        <w:r>
          <w:rPr>
            <w:rFonts w:ascii="仿宋" w:eastAsia="仿宋" w:hAnsi="仿宋" w:cs="仿宋" w:hint="eastAsia"/>
            <w:kern w:val="2"/>
            <w:sz w:val="28"/>
            <w:szCs w:val="28"/>
          </w:rPr>
          <w:t>风景旅游区</w:t>
        </w:r>
      </w:hyperlink>
      <w:r>
        <w:rPr>
          <w:rFonts w:ascii="仿宋" w:eastAsia="仿宋" w:hAnsi="仿宋" w:cs="仿宋" w:hint="eastAsia"/>
          <w:kern w:val="2"/>
          <w:sz w:val="28"/>
          <w:szCs w:val="28"/>
        </w:rPr>
        <w:t>管委会按照金华市人民政府确定的职责做好海绵城市规划建设管理工作。</w:t>
      </w:r>
    </w:p>
    <w:p w:rsidR="008A5C02" w:rsidRDefault="00C46762">
      <w:pPr>
        <w:ind w:firstLineChars="200" w:firstLine="562"/>
        <w:rPr>
          <w:rFonts w:ascii="仿宋" w:eastAsia="仿宋" w:hAnsi="仿宋" w:cs="仿宋"/>
          <w:szCs w:val="28"/>
        </w:rPr>
      </w:pPr>
      <w:r>
        <w:rPr>
          <w:rFonts w:ascii="仿宋" w:eastAsia="仿宋" w:hAnsi="仿宋" w:cs="仿宋" w:hint="eastAsia"/>
          <w:b/>
          <w:bCs/>
          <w:kern w:val="0"/>
          <w:szCs w:val="28"/>
        </w:rPr>
        <w:lastRenderedPageBreak/>
        <w:t>第四条【部门职责】</w:t>
      </w:r>
      <w:r>
        <w:rPr>
          <w:rFonts w:ascii="仿宋" w:eastAsia="仿宋" w:hAnsi="仿宋" w:cs="仿宋" w:hint="eastAsia"/>
          <w:szCs w:val="28"/>
        </w:rPr>
        <w:t>住房和城乡建设部门是海绵城市建设的主管部门，负责海绵城市建设的统筹管理工作。</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其他有关部门（单位）按照职责分工，做好海绵城市建设管理相关工作。</w:t>
      </w:r>
    </w:p>
    <w:p w:rsidR="008A5C02" w:rsidRDefault="00C46762">
      <w:pPr>
        <w:ind w:firstLineChars="200" w:firstLine="562"/>
        <w:rPr>
          <w:rFonts w:ascii="仿宋" w:eastAsia="仿宋" w:hAnsi="仿宋" w:cs="仿宋"/>
          <w:szCs w:val="28"/>
        </w:rPr>
      </w:pPr>
      <w:r>
        <w:rPr>
          <w:rFonts w:ascii="仿宋" w:eastAsia="仿宋" w:hAnsi="仿宋" w:cs="仿宋" w:hint="eastAsia"/>
          <w:b/>
          <w:bCs/>
          <w:kern w:val="0"/>
          <w:szCs w:val="28"/>
        </w:rPr>
        <w:t>第五条【社会参与】</w:t>
      </w:r>
      <w:r>
        <w:rPr>
          <w:rFonts w:ascii="仿宋" w:eastAsia="仿宋" w:hAnsi="仿宋" w:cs="仿宋" w:hint="eastAsia"/>
          <w:szCs w:val="28"/>
        </w:rPr>
        <w:t>市、县（市、区）人民政府应当鼓励、支持海绵城市科学技术研究，加强人才队伍建设，推广应用先进适用的技术、工艺、设备和材料，发挥科学技术在海绵城市建设和管理中的支撑作用。</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市、县（市、区）人民政府应当广泛开展海绵城市知识科普宣传，普及海绵城市相关知识，鼓励公众和社会资本积极参与海绵城市建设引导单位和个人参与海绵城市建设和管理。</w:t>
      </w:r>
    </w:p>
    <w:p w:rsidR="008A5C02" w:rsidRDefault="00C46762">
      <w:pPr>
        <w:ind w:firstLineChars="200" w:firstLine="562"/>
        <w:rPr>
          <w:rFonts w:ascii="仿宋" w:eastAsia="仿宋" w:hAnsi="仿宋" w:cs="仿宋"/>
          <w:szCs w:val="28"/>
        </w:rPr>
      </w:pPr>
      <w:r>
        <w:rPr>
          <w:rFonts w:ascii="仿宋" w:eastAsia="仿宋" w:hAnsi="仿宋" w:cs="仿宋" w:hint="eastAsia"/>
          <w:b/>
          <w:bCs/>
          <w:kern w:val="0"/>
          <w:szCs w:val="28"/>
        </w:rPr>
        <w:t>第六条【规划编制】</w:t>
      </w:r>
      <w:r>
        <w:rPr>
          <w:rFonts w:ascii="仿宋" w:eastAsia="仿宋" w:hAnsi="仿宋" w:cs="仿宋" w:hint="eastAsia"/>
          <w:szCs w:val="28"/>
        </w:rPr>
        <w:t>自然资源和规划部门在组织编制或修编国土空间总体规划时，应当体现海绵城市建设理念，明确海绵城市建设的发展策略，确保“水安全、水资源、水环境、水生态”统筹</w:t>
      </w:r>
      <w:r>
        <w:rPr>
          <w:rFonts w:ascii="仿宋" w:eastAsia="仿宋" w:hAnsi="仿宋" w:cs="仿宋" w:hint="eastAsia"/>
          <w:szCs w:val="28"/>
        </w:rPr>
        <w:t>共治。</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住房和城乡建设部门应当组织编制海绵城市建设专项规划，从区域流域、城市、片区三个尺度提出涉水设施空间布局，科学评估并提出海绵城市建设近远期目标和指标，按照程序经批准后纳入国土空间规划予以实施。</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自然资源和规划部门在编制或者修改控制性详细规划时，应当落实国土空间总体规划中海绵城市建设的相关要求，并衔接海绵城市建设专项规划，明确海绵城市建设的具体指标和要求。</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lastRenderedPageBreak/>
        <w:t>相关行政主管部门应当在编制和修编道路、绿地、水系、防洪、排水防涝、山体保护以及生态环境保护等相关专项规划时，与海绵城市专项规划做好衔接，</w:t>
      </w:r>
      <w:r>
        <w:rPr>
          <w:rFonts w:ascii="仿宋" w:eastAsia="仿宋" w:hAnsi="仿宋" w:cs="仿宋" w:hint="eastAsia"/>
          <w:szCs w:val="28"/>
          <w:shd w:val="clear" w:color="auto" w:fill="FFFFFF"/>
        </w:rPr>
        <w:t>全面落实海绵</w:t>
      </w:r>
      <w:r>
        <w:rPr>
          <w:rFonts w:ascii="仿宋" w:eastAsia="仿宋" w:hAnsi="仿宋" w:cs="仿宋" w:hint="eastAsia"/>
          <w:szCs w:val="28"/>
          <w:shd w:val="clear" w:color="auto" w:fill="FFFFFF"/>
        </w:rPr>
        <w:t>城市建设要求。</w:t>
      </w:r>
    </w:p>
    <w:p w:rsidR="008A5C02" w:rsidRDefault="00C46762">
      <w:pPr>
        <w:ind w:firstLineChars="200" w:firstLine="562"/>
        <w:rPr>
          <w:rFonts w:ascii="仿宋" w:eastAsia="仿宋" w:hAnsi="仿宋" w:cs="仿宋"/>
          <w:szCs w:val="28"/>
        </w:rPr>
      </w:pPr>
      <w:r>
        <w:rPr>
          <w:rFonts w:ascii="仿宋" w:eastAsia="仿宋" w:hAnsi="仿宋" w:cs="仿宋" w:hint="eastAsia"/>
          <w:b/>
          <w:bCs/>
          <w:kern w:val="0"/>
          <w:szCs w:val="28"/>
        </w:rPr>
        <w:t>第七条【项目立项】</w:t>
      </w:r>
      <w:r>
        <w:rPr>
          <w:rFonts w:ascii="仿宋" w:eastAsia="仿宋" w:hAnsi="仿宋" w:cs="仿宋" w:hint="eastAsia"/>
          <w:szCs w:val="28"/>
        </w:rPr>
        <w:t>政府投资项目的建设单位应当在项目建议书中明确项目的海绵城市建设要求；在可行性研究报告中明确海绵化建设的技术思路、建设目标、建设内容、具体技术措施、投资估算和后期运行维护费用估算等。</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社会投资建设项目履行核准手续的，建设单位应当在项目申请报告中明确海绵城市建设管控指标、建设内容、具体技术措施和投资额等；履行备案手续的，建设单位应当将海绵城市建设管控指标、建设内容和投资额等信息告知项目备案机关。建设单位应当在项目建议书、可行性研究报告和设计招标文件中明确海绵城市建设相关要求。</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发展和改革部门应当对海绵城市建设要求落实情况开展审查、核查。</w:t>
      </w:r>
    </w:p>
    <w:p w:rsidR="008A5C02" w:rsidRDefault="00C46762">
      <w:pPr>
        <w:ind w:firstLineChars="200" w:firstLine="562"/>
        <w:rPr>
          <w:rFonts w:ascii="仿宋" w:eastAsia="仿宋" w:hAnsi="仿宋" w:cs="仿宋"/>
          <w:color w:val="FF0000"/>
          <w:szCs w:val="28"/>
        </w:rPr>
      </w:pPr>
      <w:r>
        <w:rPr>
          <w:rFonts w:ascii="仿宋" w:eastAsia="仿宋" w:hAnsi="仿宋" w:cs="仿宋" w:hint="eastAsia"/>
          <w:b/>
          <w:bCs/>
          <w:kern w:val="0"/>
          <w:szCs w:val="28"/>
        </w:rPr>
        <w:t>第八条【供地要求】</w:t>
      </w:r>
      <w:r>
        <w:rPr>
          <w:rFonts w:ascii="仿宋" w:eastAsia="仿宋" w:hAnsi="仿宋" w:cs="仿宋" w:hint="eastAsia"/>
          <w:szCs w:val="28"/>
        </w:rPr>
        <w:t>自然资源和规划主管部门应当会同住房城乡建设主管部门将海绵城市建设内容和指标要求作为供应城市建设用地条件，将其依法纳入建设项目选址、建设用地规划许可、建设工程规划许可等环节。</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对于不需办理选址、土地划拨或土地出让的改造提升类项目，由相关行业主管部门明确海绵城市建设相关要求。</w:t>
      </w:r>
    </w:p>
    <w:p w:rsidR="008A5C02" w:rsidRDefault="00C46762">
      <w:pPr>
        <w:ind w:firstLineChars="200" w:firstLine="562"/>
        <w:rPr>
          <w:rFonts w:ascii="仿宋" w:eastAsia="仿宋" w:hAnsi="仿宋" w:cs="仿宋"/>
          <w:szCs w:val="28"/>
        </w:rPr>
      </w:pPr>
      <w:r>
        <w:rPr>
          <w:rFonts w:ascii="仿宋" w:eastAsia="仿宋" w:hAnsi="仿宋" w:cs="仿宋" w:hint="eastAsia"/>
          <w:b/>
          <w:bCs/>
          <w:kern w:val="0"/>
          <w:szCs w:val="28"/>
        </w:rPr>
        <w:t>第九条【建设责任】</w:t>
      </w:r>
      <w:r>
        <w:rPr>
          <w:rFonts w:ascii="仿宋" w:eastAsia="仿宋" w:hAnsi="仿宋" w:cs="仿宋" w:hint="eastAsia"/>
          <w:szCs w:val="28"/>
        </w:rPr>
        <w:t>建设项目的海绵城市设施和主体工程应当统</w:t>
      </w:r>
      <w:r>
        <w:rPr>
          <w:rFonts w:ascii="仿宋" w:eastAsia="仿宋" w:hAnsi="仿宋" w:cs="仿宋" w:hint="eastAsia"/>
          <w:szCs w:val="28"/>
        </w:rPr>
        <w:lastRenderedPageBreak/>
        <w:t>筹实施，同步设计、同步施工、同步验收、同步投入使用，将海绵城市建设要求贯穿于项目建设各个阶段。</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建设单</w:t>
      </w:r>
      <w:r>
        <w:rPr>
          <w:rFonts w:ascii="仿宋" w:eastAsia="仿宋" w:hAnsi="仿宋" w:cs="仿宋" w:hint="eastAsia"/>
          <w:szCs w:val="28"/>
        </w:rPr>
        <w:t>位不得擅自降低海绵城市建设要求和标准，影响海绵城市工程质量。</w:t>
      </w:r>
    </w:p>
    <w:p w:rsidR="008A5C02" w:rsidRDefault="00C46762">
      <w:pPr>
        <w:ind w:firstLineChars="200" w:firstLine="562"/>
        <w:rPr>
          <w:rFonts w:ascii="仿宋" w:eastAsia="仿宋" w:hAnsi="仿宋" w:cs="仿宋"/>
          <w:szCs w:val="28"/>
        </w:rPr>
      </w:pPr>
      <w:r>
        <w:rPr>
          <w:rFonts w:ascii="仿宋" w:eastAsia="仿宋" w:hAnsi="仿宋" w:cs="仿宋" w:hint="eastAsia"/>
          <w:b/>
          <w:bCs/>
          <w:kern w:val="0"/>
          <w:szCs w:val="28"/>
        </w:rPr>
        <w:t>第十条【项目要求】</w:t>
      </w:r>
      <w:r>
        <w:rPr>
          <w:rFonts w:ascii="仿宋" w:eastAsia="仿宋" w:hAnsi="仿宋" w:cs="仿宋" w:hint="eastAsia"/>
          <w:szCs w:val="28"/>
        </w:rPr>
        <w:t>工程项目应当按照下列规定进行海绵城市建设：</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一）建筑和小区建设应当因地制宜推行绿色屋顶和立体绿化，增加雨水渗透、净化和收集利用设施；有计划地结合实际情况对建筑屋顶、周边绿地以及景观水体等实施低影响开发改造，增加雨水自然渗透空间，可渗透地面面积比例应当大于</w:t>
      </w:r>
      <w:r>
        <w:rPr>
          <w:rFonts w:ascii="仿宋" w:eastAsia="仿宋" w:hAnsi="仿宋" w:cs="仿宋" w:hint="eastAsia"/>
          <w:szCs w:val="28"/>
        </w:rPr>
        <w:t>50%</w:t>
      </w:r>
      <w:r>
        <w:rPr>
          <w:rFonts w:ascii="仿宋" w:eastAsia="仿宋" w:hAnsi="仿宋" w:cs="仿宋" w:hint="eastAsia"/>
          <w:szCs w:val="28"/>
        </w:rPr>
        <w:t>。</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二）公园和绿地建设应当统筹考虑绿地、水系、绿道及周边区块的有机融合，通过合理竖向设计布局下沉式绿地、雨水花园、旱溪、湿塘、调节塘、湿地等海绵化设施，合理控制内部及周边径流。新建公园年径流总量控制</w:t>
      </w:r>
      <w:proofErr w:type="gramStart"/>
      <w:r>
        <w:rPr>
          <w:rFonts w:ascii="仿宋" w:eastAsia="仿宋" w:hAnsi="仿宋" w:cs="仿宋" w:hint="eastAsia"/>
          <w:szCs w:val="28"/>
        </w:rPr>
        <w:t>率应当</w:t>
      </w:r>
      <w:proofErr w:type="gramEnd"/>
      <w:r>
        <w:rPr>
          <w:rFonts w:ascii="仿宋" w:eastAsia="仿宋" w:hAnsi="仿宋" w:cs="仿宋" w:hint="eastAsia"/>
          <w:szCs w:val="28"/>
        </w:rPr>
        <w:t>大于</w:t>
      </w:r>
      <w:r>
        <w:rPr>
          <w:rFonts w:ascii="仿宋" w:eastAsia="仿宋" w:hAnsi="仿宋" w:cs="仿宋" w:hint="eastAsia"/>
          <w:szCs w:val="28"/>
        </w:rPr>
        <w:t>90%</w:t>
      </w:r>
      <w:r>
        <w:rPr>
          <w:rFonts w:ascii="仿宋" w:eastAsia="仿宋" w:hAnsi="仿宋" w:cs="仿宋" w:hint="eastAsia"/>
          <w:szCs w:val="28"/>
        </w:rPr>
        <w:t>，改建公园年径流总量控制</w:t>
      </w:r>
      <w:proofErr w:type="gramStart"/>
      <w:r>
        <w:rPr>
          <w:rFonts w:ascii="仿宋" w:eastAsia="仿宋" w:hAnsi="仿宋" w:cs="仿宋" w:hint="eastAsia"/>
          <w:szCs w:val="28"/>
        </w:rPr>
        <w:t>率应当</w:t>
      </w:r>
      <w:proofErr w:type="gramEnd"/>
      <w:r>
        <w:rPr>
          <w:rFonts w:ascii="仿宋" w:eastAsia="仿宋" w:hAnsi="仿宋" w:cs="仿宋" w:hint="eastAsia"/>
          <w:szCs w:val="28"/>
        </w:rPr>
        <w:t>大于</w:t>
      </w:r>
      <w:r>
        <w:rPr>
          <w:rFonts w:ascii="仿宋" w:eastAsia="仿宋" w:hAnsi="仿宋" w:cs="仿宋" w:hint="eastAsia"/>
          <w:szCs w:val="28"/>
        </w:rPr>
        <w:t>85%</w:t>
      </w:r>
      <w:r>
        <w:rPr>
          <w:rFonts w:ascii="仿宋" w:eastAsia="仿宋" w:hAnsi="仿宋" w:cs="仿宋" w:hint="eastAsia"/>
          <w:szCs w:val="28"/>
        </w:rPr>
        <w:t>，并结合公园浇灌用水需求合理开展雨水回用。</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（三）城市道路和广场建设应当规划设计符合低影响开发技术要求的道路高程、道路横断面、绿化带及排水系统，提高道路对雨水</w:t>
      </w:r>
      <w:proofErr w:type="gramStart"/>
      <w:r>
        <w:rPr>
          <w:rFonts w:ascii="仿宋" w:eastAsia="仿宋" w:hAnsi="仿宋" w:cs="仿宋" w:hint="eastAsia"/>
          <w:szCs w:val="28"/>
        </w:rPr>
        <w:t>的渗滞能力</w:t>
      </w:r>
      <w:proofErr w:type="gramEnd"/>
      <w:r>
        <w:rPr>
          <w:rFonts w:ascii="仿宋" w:eastAsia="仿宋" w:hAnsi="仿宋" w:cs="仿宋" w:hint="eastAsia"/>
          <w:szCs w:val="28"/>
        </w:rPr>
        <w:t>；新建道路应当优先采用生态排水，已建道路应将道路雨水径流引到绿地空间，进行雨水渗、滞、蓄、净</w:t>
      </w:r>
      <w:r>
        <w:rPr>
          <w:rFonts w:ascii="仿宋" w:eastAsia="仿宋" w:hAnsi="仿宋" w:cs="仿宋" w:hint="eastAsia"/>
          <w:szCs w:val="28"/>
        </w:rPr>
        <w:t>后再排；在城市广场、慢行系统、公共停车场以及非重型车辆通道优先采用透水性路面或者铺装，在城市道路两侧、学校操场两侧逐步规划、建设配套雨水蓄水</w:t>
      </w:r>
      <w:r>
        <w:rPr>
          <w:rFonts w:ascii="仿宋" w:eastAsia="仿宋" w:hAnsi="仿宋" w:cs="仿宋" w:hint="eastAsia"/>
          <w:szCs w:val="28"/>
        </w:rPr>
        <w:lastRenderedPageBreak/>
        <w:t>设施；人行道、非机动车道应当具备透水性能。</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（四）建设项目占地面积大于</w:t>
      </w:r>
      <w:r>
        <w:rPr>
          <w:rFonts w:ascii="仿宋" w:eastAsia="仿宋" w:hAnsi="仿宋" w:cs="仿宋" w:hint="eastAsia"/>
          <w:szCs w:val="28"/>
        </w:rPr>
        <w:t>5000</w:t>
      </w:r>
      <w:r>
        <w:rPr>
          <w:rFonts w:ascii="仿宋" w:eastAsia="仿宋" w:hAnsi="仿宋" w:cs="仿宋" w:hint="eastAsia"/>
          <w:szCs w:val="28"/>
        </w:rPr>
        <w:t>平方米的机关、学校、医院、文化体育场馆和商业综合体等各类大型公共建筑项目建设应当提高可渗透地面面积比例，新建项目可渗透地面面积比例应当大于</w:t>
      </w:r>
      <w:r>
        <w:rPr>
          <w:rFonts w:ascii="仿宋" w:eastAsia="仿宋" w:hAnsi="仿宋" w:cs="仿宋" w:hint="eastAsia"/>
          <w:szCs w:val="28"/>
        </w:rPr>
        <w:t>50%</w:t>
      </w:r>
      <w:r>
        <w:rPr>
          <w:rFonts w:ascii="仿宋" w:eastAsia="仿宋" w:hAnsi="仿宋" w:cs="仿宋" w:hint="eastAsia"/>
          <w:szCs w:val="28"/>
        </w:rPr>
        <w:t>；改建、扩建建筑项目可渗透地面面积比例不应当小于改造前，并且应当大于</w:t>
      </w:r>
      <w:r>
        <w:rPr>
          <w:rFonts w:ascii="仿宋" w:eastAsia="仿宋" w:hAnsi="仿宋" w:cs="仿宋" w:hint="eastAsia"/>
          <w:szCs w:val="28"/>
        </w:rPr>
        <w:t>30%</w:t>
      </w:r>
      <w:r>
        <w:rPr>
          <w:rFonts w:ascii="仿宋" w:eastAsia="仿宋" w:hAnsi="仿宋" w:cs="仿宋" w:hint="eastAsia"/>
          <w:szCs w:val="28"/>
        </w:rPr>
        <w:t>；用地面积</w:t>
      </w:r>
      <w:r>
        <w:rPr>
          <w:rFonts w:ascii="仿宋" w:eastAsia="仿宋" w:hAnsi="仿宋" w:cs="仿宋" w:hint="eastAsia"/>
          <w:szCs w:val="28"/>
        </w:rPr>
        <w:t>2</w:t>
      </w:r>
      <w:r>
        <w:rPr>
          <w:rFonts w:ascii="仿宋" w:eastAsia="仿宋" w:hAnsi="仿宋" w:cs="仿宋" w:hint="eastAsia"/>
          <w:szCs w:val="28"/>
        </w:rPr>
        <w:t>万平方米以上的新建建筑，应按照每万平方米建设用地不小于</w:t>
      </w:r>
      <w:r>
        <w:rPr>
          <w:rFonts w:ascii="仿宋" w:eastAsia="仿宋" w:hAnsi="仿宋" w:cs="仿宋" w:hint="eastAsia"/>
          <w:szCs w:val="28"/>
        </w:rPr>
        <w:t>100</w:t>
      </w:r>
      <w:r>
        <w:rPr>
          <w:rFonts w:ascii="仿宋" w:eastAsia="仿宋" w:hAnsi="仿宋" w:cs="仿宋" w:hint="eastAsia"/>
          <w:szCs w:val="28"/>
        </w:rPr>
        <w:t>立方</w:t>
      </w:r>
      <w:r>
        <w:rPr>
          <w:rFonts w:ascii="仿宋" w:eastAsia="仿宋" w:hAnsi="仿宋" w:cs="仿宋" w:hint="eastAsia"/>
          <w:szCs w:val="28"/>
        </w:rPr>
        <w:t>米的标准配套建设综合雨水回用设施。</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（五）流域区域治理应当严格落实“蓝线”管理规定，保护兰江、</w:t>
      </w:r>
      <w:proofErr w:type="gramStart"/>
      <w:r>
        <w:rPr>
          <w:rFonts w:ascii="仿宋" w:eastAsia="仿宋" w:hAnsi="仿宋" w:cs="仿宋" w:hint="eastAsia"/>
          <w:szCs w:val="28"/>
        </w:rPr>
        <w:t>婺</w:t>
      </w:r>
      <w:proofErr w:type="gramEnd"/>
      <w:r>
        <w:rPr>
          <w:rFonts w:ascii="仿宋" w:eastAsia="仿宋" w:hAnsi="仿宋" w:cs="仿宋" w:hint="eastAsia"/>
          <w:szCs w:val="28"/>
        </w:rPr>
        <w:t>江、义乌江、东阳江、永康江、武义江、浦阳江、梅溪和白沙溪等城市自然水体，河湖岸线及周边空间应当建设植被缓冲带、生态型驳岸；新建、改建、扩建城市水体的建设项目，除码头等生产性岸线及必要的防洪岸线外，生态性岸线</w:t>
      </w:r>
      <w:proofErr w:type="gramStart"/>
      <w:r>
        <w:rPr>
          <w:rFonts w:ascii="仿宋" w:eastAsia="仿宋" w:hAnsi="仿宋" w:cs="仿宋" w:hint="eastAsia"/>
          <w:szCs w:val="28"/>
        </w:rPr>
        <w:t>率应当</w:t>
      </w:r>
      <w:proofErr w:type="gramEnd"/>
      <w:r>
        <w:rPr>
          <w:rFonts w:ascii="仿宋" w:eastAsia="仿宋" w:hAnsi="仿宋" w:cs="仿宋" w:hint="eastAsia"/>
          <w:szCs w:val="28"/>
        </w:rPr>
        <w:t>大于</w:t>
      </w:r>
      <w:r>
        <w:rPr>
          <w:rFonts w:ascii="仿宋" w:eastAsia="仿宋" w:hAnsi="仿宋" w:cs="仿宋" w:hint="eastAsia"/>
          <w:szCs w:val="28"/>
        </w:rPr>
        <w:t>70%</w:t>
      </w:r>
      <w:r>
        <w:rPr>
          <w:rFonts w:ascii="仿宋" w:eastAsia="仿宋" w:hAnsi="仿宋" w:cs="仿宋" w:hint="eastAsia"/>
          <w:szCs w:val="28"/>
        </w:rPr>
        <w:t>。</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老旧城区雨污分流、</w:t>
      </w:r>
      <w:proofErr w:type="gramStart"/>
      <w:r>
        <w:rPr>
          <w:rFonts w:ascii="仿宋" w:eastAsia="仿宋" w:hAnsi="仿宋" w:cs="仿宋" w:hint="eastAsia"/>
          <w:szCs w:val="28"/>
        </w:rPr>
        <w:t>易积易涝点治理</w:t>
      </w:r>
      <w:proofErr w:type="gramEnd"/>
      <w:r>
        <w:rPr>
          <w:rFonts w:ascii="仿宋" w:eastAsia="仿宋" w:hAnsi="仿宋" w:cs="仿宋" w:hint="eastAsia"/>
          <w:szCs w:val="28"/>
        </w:rPr>
        <w:t>、管线入地、建筑节能、绿化硬化综合整治以及停车场建设等工程应当同步进行海绵城市建设；新城区（包括城市新区、成片开发区、各类园区）应当全面落实海绵城市建设要求。</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因场地条件、项目类型等现实因素制约不具备海绵城市建设条件或者无法遵循上述要求的建设项目，经过主管部门确认后，参照海绵城市豁免清单进行管理。列入豁免清单的工程项目，可以不进行海绵城市建设。豁免清单由县（市、区）人民政府根据实际需要制定发布。</w:t>
      </w:r>
    </w:p>
    <w:p w:rsidR="008A5C02" w:rsidRDefault="00C46762">
      <w:pPr>
        <w:ind w:firstLineChars="200" w:firstLine="562"/>
        <w:rPr>
          <w:rFonts w:ascii="仿宋" w:eastAsia="仿宋" w:hAnsi="仿宋" w:cs="仿宋"/>
          <w:szCs w:val="28"/>
        </w:rPr>
      </w:pPr>
      <w:r>
        <w:rPr>
          <w:rFonts w:ascii="仿宋" w:eastAsia="仿宋" w:hAnsi="仿宋" w:cs="仿宋" w:hint="eastAsia"/>
          <w:b/>
          <w:bCs/>
          <w:szCs w:val="28"/>
        </w:rPr>
        <w:t>第十一条【设计</w:t>
      </w:r>
      <w:r>
        <w:rPr>
          <w:rFonts w:ascii="仿宋" w:eastAsia="仿宋" w:hAnsi="仿宋" w:cs="仿宋" w:hint="eastAsia"/>
          <w:b/>
          <w:bCs/>
          <w:szCs w:val="28"/>
        </w:rPr>
        <w:t>要求</w:t>
      </w:r>
      <w:r>
        <w:rPr>
          <w:rFonts w:ascii="仿宋" w:eastAsia="仿宋" w:hAnsi="仿宋" w:cs="仿宋" w:hint="eastAsia"/>
          <w:b/>
          <w:bCs/>
          <w:szCs w:val="28"/>
        </w:rPr>
        <w:t>】</w:t>
      </w:r>
      <w:r>
        <w:rPr>
          <w:rFonts w:ascii="仿宋" w:eastAsia="仿宋" w:hAnsi="仿宋" w:cs="仿宋" w:hint="eastAsia"/>
          <w:szCs w:val="28"/>
        </w:rPr>
        <w:t>建设项目设计阶段，设计单位应当依据项</w:t>
      </w:r>
      <w:r>
        <w:rPr>
          <w:rFonts w:ascii="仿宋" w:eastAsia="仿宋" w:hAnsi="仿宋" w:cs="仿宋" w:hint="eastAsia"/>
          <w:szCs w:val="28"/>
        </w:rPr>
        <w:lastRenderedPageBreak/>
        <w:t>目海绵城市建设的相关要求，并按照有关国家、省、市的海绵城市建设技术标准和规范进行专项设计，编制海绵城市设计专篇，落实海绵城市建设指标和要求。相关行业主管部门应当按规定对海绵城市建设内容和指标落实情况开展重点审查。</w:t>
      </w:r>
    </w:p>
    <w:p w:rsidR="008A5C02" w:rsidRDefault="00C46762">
      <w:pPr>
        <w:ind w:firstLineChars="200" w:firstLine="562"/>
        <w:rPr>
          <w:rFonts w:ascii="仿宋" w:eastAsia="仿宋" w:hAnsi="仿宋" w:cs="仿宋"/>
          <w:szCs w:val="28"/>
        </w:rPr>
      </w:pPr>
      <w:r>
        <w:rPr>
          <w:rFonts w:ascii="仿宋" w:eastAsia="仿宋" w:hAnsi="仿宋" w:cs="仿宋" w:hint="eastAsia"/>
          <w:b/>
          <w:bCs/>
          <w:szCs w:val="28"/>
        </w:rPr>
        <w:t>第十二条【施工图审查】</w:t>
      </w:r>
      <w:r>
        <w:rPr>
          <w:rFonts w:ascii="仿宋" w:eastAsia="仿宋" w:hAnsi="仿宋" w:cs="仿宋" w:hint="eastAsia"/>
          <w:szCs w:val="28"/>
        </w:rPr>
        <w:t>施工图设计文件审查机构应当依法对海绵城市设计内容进行审查</w:t>
      </w:r>
      <w:r>
        <w:rPr>
          <w:rFonts w:ascii="仿宋" w:eastAsia="仿宋" w:hAnsi="仿宋" w:cs="仿宋" w:hint="eastAsia"/>
          <w:szCs w:val="28"/>
        </w:rPr>
        <w:t>,</w:t>
      </w:r>
      <w:r>
        <w:rPr>
          <w:rFonts w:ascii="仿宋" w:eastAsia="仿宋" w:hAnsi="仿宋" w:cs="仿宋" w:hint="eastAsia"/>
          <w:szCs w:val="28"/>
        </w:rPr>
        <w:t>未达到海绵城市建设技术规范和标准的</w:t>
      </w:r>
      <w:r>
        <w:rPr>
          <w:rFonts w:ascii="仿宋" w:eastAsia="仿宋" w:hAnsi="仿宋" w:cs="仿宋" w:hint="eastAsia"/>
          <w:szCs w:val="28"/>
        </w:rPr>
        <w:t>,</w:t>
      </w:r>
      <w:r>
        <w:rPr>
          <w:rFonts w:ascii="仿宋" w:eastAsia="仿宋" w:hAnsi="仿宋" w:cs="仿宋" w:hint="eastAsia"/>
          <w:szCs w:val="28"/>
        </w:rPr>
        <w:t>不得出具施工图审查合格证书。</w:t>
      </w:r>
    </w:p>
    <w:p w:rsidR="008A5C02" w:rsidRDefault="00C46762">
      <w:pPr>
        <w:ind w:firstLineChars="200" w:firstLine="562"/>
        <w:rPr>
          <w:rFonts w:ascii="仿宋" w:eastAsia="仿宋" w:hAnsi="仿宋" w:cs="仿宋"/>
          <w:szCs w:val="28"/>
        </w:rPr>
      </w:pPr>
      <w:r>
        <w:rPr>
          <w:rFonts w:ascii="仿宋" w:eastAsia="仿宋" w:hAnsi="仿宋" w:cs="仿宋" w:hint="eastAsia"/>
          <w:b/>
          <w:bCs/>
          <w:szCs w:val="28"/>
        </w:rPr>
        <w:t>第十三条【专项论证】</w:t>
      </w:r>
      <w:r>
        <w:rPr>
          <w:rFonts w:ascii="仿宋" w:eastAsia="仿宋" w:hAnsi="仿宋" w:cs="仿宋" w:hint="eastAsia"/>
          <w:szCs w:val="28"/>
        </w:rPr>
        <w:t>建设单位应当组织专家对下列建设项目的海绵城市专项设计进行论证，并形成书面审查意见：</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（一）国家、省、市级重点建设项目；</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（二）对排水流域影响重大的河、湖、渠、公园、绿地的建设项目；</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（三）占用或者覆盖河、湖、渠、湿地的建设项目；</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（四）对原有自然生态、地形地貌影响较大的建设项目；</w:t>
      </w:r>
    </w:p>
    <w:p w:rsidR="008A5C02" w:rsidRDefault="00C46762">
      <w:pPr>
        <w:ind w:firstLineChars="200" w:firstLine="560"/>
        <w:rPr>
          <w:rFonts w:ascii="仿宋" w:eastAsia="仿宋" w:hAnsi="仿宋" w:cs="仿宋"/>
          <w:color w:val="FF0000"/>
          <w:szCs w:val="28"/>
        </w:rPr>
      </w:pPr>
      <w:r>
        <w:rPr>
          <w:rFonts w:ascii="仿宋" w:eastAsia="仿宋" w:hAnsi="仿宋" w:cs="仿宋" w:hint="eastAsia"/>
          <w:szCs w:val="28"/>
        </w:rPr>
        <w:t>（五）占地面积超过</w:t>
      </w:r>
      <w:r>
        <w:rPr>
          <w:rFonts w:ascii="仿宋" w:eastAsia="仿宋" w:hAnsi="仿宋" w:cs="仿宋" w:hint="eastAsia"/>
          <w:szCs w:val="28"/>
        </w:rPr>
        <w:t>10</w:t>
      </w:r>
      <w:r>
        <w:rPr>
          <w:rFonts w:ascii="仿宋" w:eastAsia="仿宋" w:hAnsi="仿宋" w:cs="仿宋" w:hint="eastAsia"/>
          <w:szCs w:val="28"/>
        </w:rPr>
        <w:t>公顷的建设项目。</w:t>
      </w:r>
    </w:p>
    <w:p w:rsidR="008A5C02" w:rsidRDefault="00C46762">
      <w:pPr>
        <w:ind w:firstLineChars="200" w:firstLine="562"/>
        <w:rPr>
          <w:rFonts w:ascii="仿宋" w:eastAsia="仿宋" w:hAnsi="仿宋" w:cs="仿宋"/>
          <w:szCs w:val="28"/>
        </w:rPr>
      </w:pPr>
      <w:r>
        <w:rPr>
          <w:rFonts w:ascii="仿宋" w:eastAsia="仿宋" w:hAnsi="仿宋" w:cs="仿宋" w:hint="eastAsia"/>
          <w:b/>
          <w:bCs/>
          <w:szCs w:val="28"/>
        </w:rPr>
        <w:t>第十四条【施工</w:t>
      </w:r>
      <w:r>
        <w:rPr>
          <w:rFonts w:ascii="仿宋" w:eastAsia="仿宋" w:hAnsi="仿宋" w:cs="仿宋" w:hint="eastAsia"/>
          <w:b/>
          <w:bCs/>
          <w:szCs w:val="28"/>
        </w:rPr>
        <w:t>要求</w:t>
      </w:r>
      <w:r>
        <w:rPr>
          <w:rFonts w:ascii="仿宋" w:eastAsia="仿宋" w:hAnsi="仿宋" w:cs="仿宋" w:hint="eastAsia"/>
          <w:b/>
          <w:bCs/>
          <w:szCs w:val="28"/>
        </w:rPr>
        <w:t>】</w:t>
      </w:r>
      <w:r>
        <w:rPr>
          <w:rFonts w:ascii="仿宋" w:eastAsia="仿宋" w:hAnsi="仿宋" w:cs="仿宋" w:hint="eastAsia"/>
          <w:szCs w:val="28"/>
        </w:rPr>
        <w:t>施工</w:t>
      </w:r>
      <w:r>
        <w:rPr>
          <w:rFonts w:ascii="仿宋" w:eastAsia="仿宋" w:hAnsi="仿宋" w:cs="仿宋" w:hint="eastAsia"/>
          <w:szCs w:val="28"/>
        </w:rPr>
        <w:t>单位应当按照建设项目设计文件、</w:t>
      </w:r>
      <w:r>
        <w:rPr>
          <w:rFonts w:ascii="仿宋" w:eastAsia="仿宋" w:hAnsi="仿宋" w:cs="仿宋" w:hint="eastAsia"/>
          <w:szCs w:val="28"/>
          <w:lang w:eastAsia="zh-Hans"/>
        </w:rPr>
        <w:t>施工</w:t>
      </w:r>
      <w:r>
        <w:rPr>
          <w:rFonts w:ascii="仿宋" w:eastAsia="仿宋" w:hAnsi="仿宋" w:cs="仿宋" w:hint="eastAsia"/>
          <w:szCs w:val="28"/>
        </w:rPr>
        <w:t>技术标准、</w:t>
      </w:r>
      <w:r>
        <w:rPr>
          <w:rFonts w:ascii="仿宋" w:eastAsia="仿宋" w:hAnsi="仿宋" w:cs="仿宋" w:hint="eastAsia"/>
          <w:szCs w:val="28"/>
          <w:lang w:eastAsia="zh-Hans"/>
        </w:rPr>
        <w:t>海绵城市建设质量标准</w:t>
      </w:r>
      <w:r>
        <w:rPr>
          <w:rFonts w:ascii="仿宋" w:eastAsia="仿宋" w:hAnsi="仿宋" w:cs="仿宋" w:hint="eastAsia"/>
          <w:szCs w:val="28"/>
        </w:rPr>
        <w:t>和规范进行施工，施工过程中不得擅自去除、降低或者削减设计图纸中海绵化设施的具体功能、标准等内容，确保工程质量。</w:t>
      </w:r>
    </w:p>
    <w:p w:rsidR="008A5C02" w:rsidRDefault="00C46762">
      <w:pPr>
        <w:ind w:firstLineChars="200" w:firstLine="562"/>
        <w:rPr>
          <w:rFonts w:ascii="仿宋" w:eastAsia="仿宋" w:hAnsi="仿宋" w:cs="仿宋"/>
          <w:szCs w:val="28"/>
        </w:rPr>
      </w:pPr>
      <w:r>
        <w:rPr>
          <w:rFonts w:ascii="仿宋" w:eastAsia="仿宋" w:hAnsi="仿宋" w:cs="仿宋" w:hint="eastAsia"/>
          <w:b/>
          <w:bCs/>
          <w:szCs w:val="28"/>
        </w:rPr>
        <w:t>第十五条【监理</w:t>
      </w:r>
      <w:r>
        <w:rPr>
          <w:rFonts w:ascii="仿宋" w:eastAsia="仿宋" w:hAnsi="仿宋" w:cs="仿宋" w:hint="eastAsia"/>
          <w:b/>
          <w:bCs/>
          <w:szCs w:val="28"/>
        </w:rPr>
        <w:t>要求</w:t>
      </w:r>
      <w:r>
        <w:rPr>
          <w:rFonts w:ascii="仿宋" w:eastAsia="仿宋" w:hAnsi="仿宋" w:cs="仿宋" w:hint="eastAsia"/>
          <w:b/>
          <w:bCs/>
          <w:szCs w:val="28"/>
        </w:rPr>
        <w:t>】</w:t>
      </w:r>
      <w:r>
        <w:rPr>
          <w:rFonts w:ascii="仿宋" w:eastAsia="仿宋" w:hAnsi="仿宋" w:cs="仿宋" w:hint="eastAsia"/>
          <w:szCs w:val="28"/>
        </w:rPr>
        <w:t>监理单位应当依照法律、法规以及设计文件、建设工程承包合同</w:t>
      </w:r>
      <w:r>
        <w:rPr>
          <w:rFonts w:ascii="仿宋" w:eastAsia="仿宋" w:hAnsi="仿宋" w:cs="仿宋" w:hint="eastAsia"/>
          <w:szCs w:val="28"/>
          <w:lang w:eastAsia="zh-Hans"/>
        </w:rPr>
        <w:t>以及海绵城市建设有关标准和规范</w:t>
      </w:r>
      <w:r>
        <w:rPr>
          <w:rFonts w:ascii="仿宋" w:eastAsia="仿宋" w:hAnsi="仿宋" w:cs="仿宋" w:hint="eastAsia"/>
          <w:szCs w:val="28"/>
        </w:rPr>
        <w:t>，严格履行</w:t>
      </w:r>
      <w:r>
        <w:rPr>
          <w:rFonts w:ascii="仿宋" w:eastAsia="仿宋" w:hAnsi="仿宋" w:cs="仿宋" w:hint="eastAsia"/>
          <w:szCs w:val="28"/>
        </w:rPr>
        <w:lastRenderedPageBreak/>
        <w:t>对建设项目海绵化设施施工的监理职责。对海绵化设施中的隐蔽工程，监理单位应当切实保障旁站、平行检验、巡视频率等监理力度，确保项目按图施工。</w:t>
      </w:r>
    </w:p>
    <w:p w:rsidR="008A5C02" w:rsidRDefault="00C46762">
      <w:pPr>
        <w:ind w:firstLineChars="200" w:firstLine="562"/>
        <w:rPr>
          <w:rFonts w:ascii="仿宋" w:eastAsia="仿宋" w:hAnsi="仿宋" w:cs="仿宋"/>
          <w:szCs w:val="28"/>
        </w:rPr>
      </w:pPr>
      <w:r>
        <w:rPr>
          <w:rFonts w:ascii="仿宋" w:eastAsia="仿宋" w:hAnsi="仿宋" w:cs="仿宋" w:hint="eastAsia"/>
          <w:b/>
          <w:bCs/>
          <w:szCs w:val="28"/>
        </w:rPr>
        <w:t>第十六条【验收</w:t>
      </w:r>
      <w:r>
        <w:rPr>
          <w:rFonts w:ascii="仿宋" w:eastAsia="仿宋" w:hAnsi="仿宋" w:cs="仿宋" w:hint="eastAsia"/>
          <w:b/>
          <w:bCs/>
          <w:szCs w:val="28"/>
        </w:rPr>
        <w:t>要求</w:t>
      </w:r>
      <w:r>
        <w:rPr>
          <w:rFonts w:ascii="仿宋" w:eastAsia="仿宋" w:hAnsi="仿宋" w:cs="仿宋" w:hint="eastAsia"/>
          <w:b/>
          <w:bCs/>
          <w:szCs w:val="28"/>
        </w:rPr>
        <w:t>】</w:t>
      </w:r>
      <w:r>
        <w:rPr>
          <w:rFonts w:ascii="仿宋" w:eastAsia="仿宋" w:hAnsi="仿宋" w:cs="仿宋" w:hint="eastAsia"/>
          <w:szCs w:val="28"/>
        </w:rPr>
        <w:t>建设单位组织竣工验收时，应当对项目中涉及海绵城市建设内容进行专</w:t>
      </w:r>
      <w:r>
        <w:rPr>
          <w:rFonts w:ascii="仿宋" w:eastAsia="仿宋" w:hAnsi="仿宋" w:cs="仿宋" w:hint="eastAsia"/>
          <w:szCs w:val="28"/>
        </w:rPr>
        <w:t>项验收并在竣工验收报告中载明海绵城市建设要求的落实情况；在申请建设工程竣工验收时，应当提交海绵化设施建设相关内容的竣工图纸及材料，以及载明海绵化设施建设合格的竣工验收报告，海绵化设施验收不合格的，建设项目不得通过竣工验收。</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建设工程竣工验收通过后，建设单位应当按照有关规定编制海绵化设施竣工档案，</w:t>
      </w:r>
      <w:proofErr w:type="gramStart"/>
      <w:r>
        <w:rPr>
          <w:rFonts w:ascii="仿宋" w:eastAsia="仿宋" w:hAnsi="仿宋" w:cs="仿宋" w:hint="eastAsia"/>
          <w:szCs w:val="28"/>
        </w:rPr>
        <w:t>随主体</w:t>
      </w:r>
      <w:proofErr w:type="gramEnd"/>
      <w:r>
        <w:rPr>
          <w:rFonts w:ascii="仿宋" w:eastAsia="仿宋" w:hAnsi="仿宋" w:cs="仿宋" w:hint="eastAsia"/>
          <w:szCs w:val="28"/>
        </w:rPr>
        <w:t>工程档案移交档案管理部门，并提交竣工验收备案机关备案。</w:t>
      </w:r>
    </w:p>
    <w:p w:rsidR="008A5C02" w:rsidRDefault="00C46762">
      <w:pPr>
        <w:ind w:firstLineChars="200" w:firstLine="562"/>
        <w:rPr>
          <w:rFonts w:ascii="仿宋" w:eastAsia="仿宋" w:hAnsi="仿宋" w:cs="仿宋"/>
          <w:szCs w:val="28"/>
          <w:lang w:eastAsia="zh-Hans"/>
        </w:rPr>
      </w:pPr>
      <w:r>
        <w:rPr>
          <w:rFonts w:ascii="仿宋" w:eastAsia="仿宋" w:hAnsi="仿宋" w:cs="仿宋" w:hint="eastAsia"/>
          <w:b/>
          <w:bCs/>
          <w:szCs w:val="28"/>
          <w:lang w:eastAsia="zh-Hans"/>
        </w:rPr>
        <w:t>第十</w:t>
      </w:r>
      <w:r>
        <w:rPr>
          <w:rFonts w:ascii="仿宋" w:eastAsia="仿宋" w:hAnsi="仿宋" w:cs="仿宋" w:hint="eastAsia"/>
          <w:b/>
          <w:bCs/>
          <w:szCs w:val="28"/>
        </w:rPr>
        <w:t>七</w:t>
      </w:r>
      <w:r>
        <w:rPr>
          <w:rFonts w:ascii="仿宋" w:eastAsia="仿宋" w:hAnsi="仿宋" w:cs="仿宋" w:hint="eastAsia"/>
          <w:b/>
          <w:bCs/>
          <w:szCs w:val="28"/>
          <w:lang w:eastAsia="zh-Hans"/>
        </w:rPr>
        <w:t>条</w:t>
      </w:r>
      <w:r>
        <w:rPr>
          <w:rFonts w:ascii="仿宋" w:eastAsia="仿宋" w:hAnsi="仿宋" w:cs="仿宋" w:hint="eastAsia"/>
          <w:b/>
          <w:bCs/>
          <w:szCs w:val="28"/>
          <w:lang w:eastAsia="zh-Hans"/>
        </w:rPr>
        <w:t xml:space="preserve"> </w:t>
      </w:r>
      <w:r>
        <w:rPr>
          <w:rFonts w:ascii="仿宋" w:eastAsia="仿宋" w:hAnsi="仿宋" w:cs="仿宋" w:hint="eastAsia"/>
          <w:b/>
          <w:bCs/>
          <w:szCs w:val="28"/>
          <w:lang w:eastAsia="zh-Hans"/>
        </w:rPr>
        <w:t>【运维主体】</w:t>
      </w:r>
      <w:r>
        <w:rPr>
          <w:rFonts w:ascii="仿宋" w:eastAsia="仿宋" w:hAnsi="仿宋" w:cs="仿宋" w:hint="eastAsia"/>
          <w:szCs w:val="28"/>
          <w:lang w:eastAsia="zh-Hans"/>
        </w:rPr>
        <w:t>海绵城市设施由所有权人、经营权人或者其他履行管理职责的单位负责运营维护，确保设施正常、安全运行</w:t>
      </w:r>
      <w:r>
        <w:rPr>
          <w:rFonts w:ascii="仿宋" w:eastAsia="仿宋" w:hAnsi="仿宋" w:cs="仿宋" w:hint="eastAsia"/>
          <w:szCs w:val="28"/>
        </w:rPr>
        <w:t>，并按照下列规定确定主体责任：</w:t>
      </w:r>
    </w:p>
    <w:p w:rsidR="008A5C02" w:rsidRDefault="00C46762">
      <w:pPr>
        <w:ind w:firstLine="640"/>
        <w:rPr>
          <w:rFonts w:ascii="仿宋" w:eastAsia="仿宋" w:hAnsi="仿宋" w:cs="仿宋"/>
          <w:szCs w:val="28"/>
          <w:lang w:eastAsia="zh-Hans"/>
        </w:rPr>
      </w:pPr>
      <w:r>
        <w:rPr>
          <w:rFonts w:ascii="仿宋" w:eastAsia="仿宋" w:hAnsi="仿宋" w:cs="仿宋" w:hint="eastAsia"/>
          <w:szCs w:val="28"/>
          <w:lang w:eastAsia="zh-Hans"/>
        </w:rPr>
        <w:t>（一）公共项目的海绵城市设施，由行业主管部门按照职责分工负责；</w:t>
      </w:r>
    </w:p>
    <w:p w:rsidR="008A5C02" w:rsidRDefault="00C46762">
      <w:pPr>
        <w:ind w:firstLine="640"/>
        <w:rPr>
          <w:rFonts w:ascii="仿宋" w:eastAsia="仿宋" w:hAnsi="仿宋" w:cs="仿宋"/>
          <w:szCs w:val="28"/>
          <w:lang w:eastAsia="zh-Hans"/>
        </w:rPr>
      </w:pPr>
      <w:r>
        <w:rPr>
          <w:rFonts w:ascii="仿宋" w:eastAsia="仿宋" w:hAnsi="仿宋" w:cs="仿宋" w:hint="eastAsia"/>
          <w:szCs w:val="28"/>
          <w:lang w:eastAsia="zh-Hans"/>
        </w:rPr>
        <w:t>（二）其他海绵城市设施，由设施所有者或</w:t>
      </w:r>
      <w:r>
        <w:rPr>
          <w:rFonts w:ascii="仿宋" w:eastAsia="仿宋" w:hAnsi="仿宋" w:cs="仿宋" w:hint="eastAsia"/>
          <w:szCs w:val="28"/>
        </w:rPr>
        <w:t>者</w:t>
      </w:r>
      <w:r>
        <w:rPr>
          <w:rFonts w:ascii="仿宋" w:eastAsia="仿宋" w:hAnsi="仿宋" w:cs="仿宋" w:hint="eastAsia"/>
          <w:szCs w:val="28"/>
          <w:lang w:eastAsia="zh-Hans"/>
        </w:rPr>
        <w:t>其委托单位负责。</w:t>
      </w:r>
    </w:p>
    <w:p w:rsidR="008A5C02" w:rsidRDefault="00C46762">
      <w:pPr>
        <w:ind w:firstLine="640"/>
        <w:rPr>
          <w:rFonts w:ascii="仿宋" w:eastAsia="仿宋" w:hAnsi="仿宋" w:cs="仿宋"/>
          <w:szCs w:val="28"/>
          <w:lang w:eastAsia="zh-Hans"/>
        </w:rPr>
      </w:pPr>
      <w:r>
        <w:rPr>
          <w:rFonts w:ascii="仿宋" w:eastAsia="仿宋" w:hAnsi="仿宋" w:cs="仿宋" w:hint="eastAsia"/>
          <w:szCs w:val="28"/>
          <w:lang w:eastAsia="zh-Hans"/>
        </w:rPr>
        <w:t>主体责任不明确的，按照“谁使用，谁维护”的原则，由住房和城乡建设部门确定。</w:t>
      </w:r>
    </w:p>
    <w:p w:rsidR="008A5C02" w:rsidRDefault="00C46762">
      <w:pPr>
        <w:ind w:firstLineChars="200" w:firstLine="562"/>
        <w:rPr>
          <w:rFonts w:ascii="仿宋" w:eastAsia="仿宋" w:hAnsi="仿宋" w:cs="仿宋"/>
          <w:szCs w:val="28"/>
        </w:rPr>
      </w:pPr>
      <w:r>
        <w:rPr>
          <w:rFonts w:ascii="仿宋" w:eastAsia="仿宋" w:hAnsi="仿宋" w:cs="仿宋" w:hint="eastAsia"/>
          <w:b/>
          <w:bCs/>
          <w:szCs w:val="28"/>
        </w:rPr>
        <w:t>第十八条【运维要求】</w:t>
      </w:r>
      <w:r>
        <w:rPr>
          <w:rFonts w:ascii="仿宋" w:eastAsia="仿宋" w:hAnsi="仿宋" w:cs="仿宋" w:hint="eastAsia"/>
          <w:szCs w:val="28"/>
        </w:rPr>
        <w:t>海绵城市设施运营维护单位应当建立海绵</w:t>
      </w:r>
      <w:r>
        <w:rPr>
          <w:rFonts w:ascii="仿宋" w:eastAsia="仿宋" w:hAnsi="仿宋" w:cs="仿宋" w:hint="eastAsia"/>
          <w:szCs w:val="28"/>
        </w:rPr>
        <w:lastRenderedPageBreak/>
        <w:t>城市设施管理制度和操作规程，由专人负责，做好日常维护工作，确保设施正常运行。</w:t>
      </w:r>
    </w:p>
    <w:p w:rsidR="008A5C02" w:rsidRDefault="00C46762">
      <w:pPr>
        <w:ind w:firstLineChars="200" w:firstLine="562"/>
        <w:rPr>
          <w:rFonts w:ascii="仿宋" w:eastAsia="仿宋" w:hAnsi="仿宋" w:cs="仿宋"/>
          <w:szCs w:val="28"/>
        </w:rPr>
      </w:pPr>
      <w:r>
        <w:rPr>
          <w:rFonts w:ascii="仿宋" w:eastAsia="仿宋" w:hAnsi="仿宋" w:cs="仿宋" w:hint="eastAsia"/>
          <w:b/>
          <w:bCs/>
          <w:szCs w:val="28"/>
        </w:rPr>
        <w:t>第十九条【安全警示】</w:t>
      </w:r>
      <w:r>
        <w:rPr>
          <w:rFonts w:ascii="仿宋" w:eastAsia="仿宋" w:hAnsi="仿宋" w:cs="仿宋" w:hint="eastAsia"/>
          <w:szCs w:val="28"/>
        </w:rPr>
        <w:t>海绵城市设施运营维护单位应当在城</w:t>
      </w:r>
      <w:r>
        <w:rPr>
          <w:rFonts w:ascii="仿宋" w:eastAsia="仿宋" w:hAnsi="仿宋" w:cs="仿宋" w:hint="eastAsia"/>
          <w:szCs w:val="28"/>
        </w:rPr>
        <w:t>市雨水行泄通道、绿地湿塘、雨水湿地、易涝路段</w:t>
      </w:r>
      <w:r>
        <w:rPr>
          <w:rFonts w:ascii="仿宋" w:eastAsia="仿宋" w:hAnsi="仿宋" w:cs="仿宋" w:hint="eastAsia"/>
          <w:szCs w:val="28"/>
        </w:rPr>
        <w:t>等存在安全隐患的区域设置必要的警示标识，建立预警系统，制定应急处理预案。</w:t>
      </w:r>
    </w:p>
    <w:p w:rsidR="008A5C02" w:rsidRDefault="00C46762">
      <w:pPr>
        <w:rPr>
          <w:rFonts w:ascii="仿宋" w:eastAsia="仿宋" w:hAnsi="仿宋" w:cs="仿宋"/>
          <w:szCs w:val="28"/>
        </w:rPr>
      </w:pPr>
      <w:r>
        <w:rPr>
          <w:rFonts w:ascii="仿宋" w:eastAsia="仿宋" w:hAnsi="仿宋" w:cs="仿宋" w:hint="eastAsia"/>
          <w:szCs w:val="28"/>
        </w:rPr>
        <w:t xml:space="preserve">    </w:t>
      </w:r>
      <w:r>
        <w:rPr>
          <w:rFonts w:ascii="仿宋" w:eastAsia="仿宋" w:hAnsi="仿宋" w:cs="仿宋" w:hint="eastAsia"/>
          <w:szCs w:val="28"/>
        </w:rPr>
        <w:t>任</w:t>
      </w:r>
      <w:r>
        <w:rPr>
          <w:rFonts w:ascii="仿宋" w:eastAsia="仿宋" w:hAnsi="仿宋" w:cs="仿宋" w:hint="eastAsia"/>
          <w:szCs w:val="28"/>
        </w:rPr>
        <w:t>何单位和个人不得擅自移动或者损毁海绵城市设施区域的警示标识。</w:t>
      </w:r>
    </w:p>
    <w:p w:rsidR="008A5C02" w:rsidRDefault="00C46762">
      <w:pPr>
        <w:ind w:firstLineChars="200" w:firstLine="562"/>
        <w:rPr>
          <w:rFonts w:ascii="仿宋" w:eastAsia="仿宋" w:hAnsi="仿宋" w:cs="仿宋"/>
          <w:szCs w:val="28"/>
        </w:rPr>
      </w:pPr>
      <w:r>
        <w:rPr>
          <w:rFonts w:ascii="仿宋" w:eastAsia="仿宋" w:hAnsi="仿宋" w:cs="仿宋" w:hint="eastAsia"/>
          <w:b/>
          <w:bCs/>
          <w:szCs w:val="28"/>
        </w:rPr>
        <w:t>第二十条【设施保护】</w:t>
      </w:r>
      <w:r>
        <w:rPr>
          <w:rFonts w:ascii="仿宋" w:eastAsia="仿宋" w:hAnsi="仿宋" w:cs="仿宋" w:hint="eastAsia"/>
          <w:szCs w:val="28"/>
        </w:rPr>
        <w:t>任何单位和个人不得擅自占用、改动、拆除或者损毁、危害海绵城市设施。</w:t>
      </w:r>
    </w:p>
    <w:p w:rsidR="008A5C02" w:rsidRDefault="00C46762">
      <w:pPr>
        <w:ind w:firstLineChars="200" w:firstLine="560"/>
        <w:rPr>
          <w:rFonts w:ascii="仿宋" w:eastAsia="仿宋" w:hAnsi="仿宋" w:cs="仿宋"/>
          <w:szCs w:val="28"/>
          <w:lang w:eastAsia="zh-Hans"/>
        </w:rPr>
      </w:pPr>
      <w:r>
        <w:rPr>
          <w:rFonts w:ascii="仿宋" w:eastAsia="仿宋" w:hAnsi="仿宋" w:cs="仿宋" w:hint="eastAsia"/>
          <w:szCs w:val="28"/>
        </w:rPr>
        <w:t>因城市管理、项目建设或者其他原因，占用、改动、拆除公共项目的海绵城市设施应当经相关行业主管部门同意，并报经住房和城乡建设行政主管部门审核同意；占用、改动、拆除其他海绵城市设施应当</w:t>
      </w:r>
      <w:proofErr w:type="gramStart"/>
      <w:r>
        <w:rPr>
          <w:rFonts w:ascii="仿宋" w:eastAsia="仿宋" w:hAnsi="仿宋" w:cs="仿宋" w:hint="eastAsia"/>
          <w:szCs w:val="28"/>
        </w:rPr>
        <w:t>经设施</w:t>
      </w:r>
      <w:proofErr w:type="gramEnd"/>
      <w:r>
        <w:rPr>
          <w:rFonts w:ascii="仿宋" w:eastAsia="仿宋" w:hAnsi="仿宋" w:cs="仿宋" w:hint="eastAsia"/>
          <w:szCs w:val="28"/>
        </w:rPr>
        <w:t>所有者同意，并报经住房和城乡建设行政主管部门审核同意。</w:t>
      </w:r>
      <w:r>
        <w:rPr>
          <w:rFonts w:ascii="仿宋" w:eastAsia="仿宋" w:hAnsi="仿宋" w:cs="仿宋" w:hint="eastAsia"/>
          <w:szCs w:val="28"/>
          <w:lang w:eastAsia="zh-Hans"/>
        </w:rPr>
        <w:t>恢复、改建和采取临时措施在内的所有费用</w:t>
      </w:r>
      <w:r>
        <w:rPr>
          <w:rFonts w:ascii="仿宋" w:eastAsia="仿宋" w:hAnsi="仿宋" w:cs="仿宋" w:hint="eastAsia"/>
          <w:szCs w:val="28"/>
        </w:rPr>
        <w:t>由建设单位承担</w:t>
      </w:r>
      <w:r>
        <w:rPr>
          <w:rFonts w:ascii="仿宋" w:eastAsia="仿宋" w:hAnsi="仿宋" w:cs="仿宋" w:hint="eastAsia"/>
          <w:szCs w:val="28"/>
          <w:lang w:eastAsia="zh-Hans"/>
        </w:rPr>
        <w:t>。</w:t>
      </w:r>
    </w:p>
    <w:p w:rsidR="008A5C02" w:rsidRDefault="00C46762">
      <w:pPr>
        <w:ind w:firstLineChars="200" w:firstLine="562"/>
        <w:rPr>
          <w:rFonts w:ascii="仿宋" w:eastAsia="仿宋" w:hAnsi="仿宋" w:cs="仿宋"/>
          <w:szCs w:val="28"/>
        </w:rPr>
      </w:pPr>
      <w:r>
        <w:rPr>
          <w:rFonts w:ascii="仿宋" w:eastAsia="仿宋" w:hAnsi="仿宋" w:cs="仿宋" w:hint="eastAsia"/>
          <w:b/>
          <w:bCs/>
          <w:szCs w:val="28"/>
        </w:rPr>
        <w:t>第二十一条【援引条款】</w:t>
      </w:r>
      <w:r>
        <w:rPr>
          <w:rFonts w:ascii="仿宋" w:eastAsia="仿宋" w:hAnsi="仿宋" w:cs="仿宋" w:hint="eastAsia"/>
          <w:szCs w:val="28"/>
        </w:rPr>
        <w:t>违反本条例规定的行为，法律、行政法规和省的地方性法规已有法律责任规定的，从其规定。</w:t>
      </w:r>
    </w:p>
    <w:p w:rsidR="008A5C02" w:rsidRDefault="00C46762">
      <w:pPr>
        <w:ind w:firstLineChars="200" w:firstLine="562"/>
        <w:rPr>
          <w:rFonts w:ascii="仿宋" w:eastAsia="仿宋" w:hAnsi="仿宋" w:cs="仿宋"/>
          <w:szCs w:val="28"/>
        </w:rPr>
      </w:pPr>
      <w:r>
        <w:rPr>
          <w:rFonts w:ascii="仿宋" w:eastAsia="仿宋" w:hAnsi="仿宋" w:cs="仿宋" w:hint="eastAsia"/>
          <w:b/>
          <w:bCs/>
          <w:szCs w:val="28"/>
        </w:rPr>
        <w:t>第二十二条【建设</w:t>
      </w:r>
      <w:r>
        <w:rPr>
          <w:rFonts w:ascii="仿宋" w:eastAsia="仿宋" w:hAnsi="仿宋" w:cs="仿宋" w:hint="eastAsia"/>
          <w:b/>
          <w:bCs/>
          <w:szCs w:val="28"/>
        </w:rPr>
        <w:t>违规处罚</w:t>
      </w:r>
      <w:r>
        <w:rPr>
          <w:rFonts w:ascii="仿宋" w:eastAsia="仿宋" w:hAnsi="仿宋" w:cs="仿宋" w:hint="eastAsia"/>
          <w:b/>
          <w:bCs/>
          <w:szCs w:val="28"/>
        </w:rPr>
        <w:t>】</w:t>
      </w:r>
      <w:r>
        <w:rPr>
          <w:rFonts w:ascii="仿宋" w:eastAsia="仿宋" w:hAnsi="仿宋" w:cs="仿宋" w:hint="eastAsia"/>
          <w:szCs w:val="28"/>
        </w:rPr>
        <w:t>违反本条例第九条规定，建设项目未按照同步要求开展海绵化设计、建设的，由依法负责该建设项目工程质量安全监管的住房和城乡建设、交通运输、水行政等行业主管部门责令改正，处二十万元以上三十万元以下的罚款。</w:t>
      </w:r>
    </w:p>
    <w:p w:rsidR="008A5C02" w:rsidRDefault="00C46762">
      <w:pPr>
        <w:ind w:firstLineChars="200" w:firstLine="562"/>
        <w:rPr>
          <w:rFonts w:ascii="仿宋" w:eastAsia="仿宋" w:hAnsi="仿宋" w:cs="仿宋"/>
          <w:szCs w:val="28"/>
        </w:rPr>
      </w:pPr>
      <w:r>
        <w:rPr>
          <w:rFonts w:ascii="仿宋" w:eastAsia="仿宋" w:hAnsi="仿宋" w:cs="仿宋" w:hint="eastAsia"/>
          <w:b/>
          <w:bCs/>
          <w:szCs w:val="28"/>
        </w:rPr>
        <w:t>第二十三条【验收</w:t>
      </w:r>
      <w:r>
        <w:rPr>
          <w:rFonts w:ascii="仿宋" w:eastAsia="仿宋" w:hAnsi="仿宋" w:cs="仿宋" w:hint="eastAsia"/>
          <w:b/>
          <w:bCs/>
          <w:szCs w:val="28"/>
        </w:rPr>
        <w:t>违规处罚</w:t>
      </w:r>
      <w:r>
        <w:rPr>
          <w:rFonts w:ascii="仿宋" w:eastAsia="仿宋" w:hAnsi="仿宋" w:cs="仿宋" w:hint="eastAsia"/>
          <w:b/>
          <w:bCs/>
          <w:szCs w:val="28"/>
        </w:rPr>
        <w:t>】</w:t>
      </w:r>
      <w:r>
        <w:rPr>
          <w:rFonts w:ascii="仿宋" w:eastAsia="仿宋" w:hAnsi="仿宋" w:cs="仿宋" w:hint="eastAsia"/>
          <w:szCs w:val="28"/>
        </w:rPr>
        <w:t>违反本条例第十六条规定，建设单</w:t>
      </w:r>
      <w:r>
        <w:rPr>
          <w:rFonts w:ascii="仿宋" w:eastAsia="仿宋" w:hAnsi="仿宋" w:cs="仿宋" w:hint="eastAsia"/>
          <w:szCs w:val="28"/>
        </w:rPr>
        <w:lastRenderedPageBreak/>
        <w:t>位有下列行为的，由依法负责该建设项目工程质量安全监管的住房和城乡建设、交通运输、水行政等行业主管部门责令改正，处工程合同价款百分之二以上百分之三以下</w:t>
      </w:r>
      <w:r>
        <w:rPr>
          <w:rFonts w:ascii="仿宋" w:eastAsia="仿宋" w:hAnsi="仿宋" w:cs="仿宋" w:hint="eastAsia"/>
          <w:szCs w:val="28"/>
        </w:rPr>
        <w:t>的罚款：</w:t>
      </w:r>
    </w:p>
    <w:p w:rsidR="008A5C02" w:rsidRDefault="00C46762">
      <w:pPr>
        <w:numPr>
          <w:ilvl w:val="0"/>
          <w:numId w:val="1"/>
        </w:numPr>
        <w:ind w:firstLineChars="200" w:firstLine="560"/>
        <w:rPr>
          <w:rFonts w:ascii="仿宋" w:eastAsia="仿宋" w:hAnsi="仿宋" w:cs="仿宋"/>
          <w:szCs w:val="28"/>
        </w:rPr>
      </w:pPr>
      <w:r>
        <w:rPr>
          <w:rFonts w:ascii="仿宋" w:eastAsia="仿宋" w:hAnsi="仿宋" w:cs="仿宋" w:hint="eastAsia"/>
          <w:szCs w:val="28"/>
        </w:rPr>
        <w:t>未组织海绵城市专项验收擅自交付使用的；</w:t>
      </w:r>
    </w:p>
    <w:p w:rsidR="008A5C02" w:rsidRDefault="00C46762">
      <w:pPr>
        <w:numPr>
          <w:ilvl w:val="0"/>
          <w:numId w:val="1"/>
        </w:numPr>
        <w:ind w:firstLineChars="200" w:firstLine="560"/>
        <w:rPr>
          <w:rFonts w:ascii="仿宋" w:eastAsia="仿宋" w:hAnsi="仿宋" w:cs="仿宋"/>
          <w:szCs w:val="28"/>
        </w:rPr>
      </w:pPr>
      <w:r>
        <w:rPr>
          <w:rFonts w:ascii="仿宋" w:eastAsia="仿宋" w:hAnsi="仿宋" w:cs="仿宋" w:hint="eastAsia"/>
          <w:szCs w:val="28"/>
        </w:rPr>
        <w:t>对海绵化设施验收不合格的建设项目按照合格工程验收的。</w:t>
      </w:r>
    </w:p>
    <w:p w:rsidR="008A5C02" w:rsidRDefault="00C46762">
      <w:pPr>
        <w:ind w:firstLineChars="200" w:firstLine="562"/>
        <w:rPr>
          <w:rFonts w:ascii="仿宋" w:eastAsia="仿宋" w:hAnsi="仿宋" w:cs="仿宋"/>
          <w:szCs w:val="28"/>
        </w:rPr>
      </w:pPr>
      <w:r>
        <w:rPr>
          <w:rFonts w:ascii="仿宋" w:eastAsia="仿宋" w:hAnsi="仿宋" w:cs="仿宋" w:hint="eastAsia"/>
          <w:b/>
          <w:bCs/>
          <w:szCs w:val="28"/>
        </w:rPr>
        <w:t>第二十四条【信用惩戒】</w:t>
      </w:r>
      <w:r>
        <w:rPr>
          <w:rFonts w:ascii="仿宋" w:eastAsia="仿宋" w:hAnsi="仿宋" w:cs="仿宋" w:hint="eastAsia"/>
          <w:szCs w:val="28"/>
        </w:rPr>
        <w:t>违反本条例规定，</w:t>
      </w:r>
      <w:r>
        <w:rPr>
          <w:rFonts w:ascii="仿宋" w:eastAsia="仿宋" w:hAnsi="仿宋" w:cs="仿宋" w:hint="eastAsia"/>
          <w:szCs w:val="28"/>
        </w:rPr>
        <w:t>设计、建设、施工、监理以及工程质量检测等单位</w:t>
      </w:r>
      <w:r>
        <w:rPr>
          <w:rFonts w:ascii="仿宋" w:eastAsia="仿宋" w:hAnsi="仿宋" w:cs="仿宋" w:hint="eastAsia"/>
          <w:szCs w:val="28"/>
        </w:rPr>
        <w:t>未按照要求进行海绵化建设工作的</w:t>
      </w:r>
      <w:r>
        <w:rPr>
          <w:rFonts w:ascii="仿宋" w:eastAsia="仿宋" w:hAnsi="仿宋" w:cs="仿宋" w:hint="eastAsia"/>
          <w:szCs w:val="28"/>
        </w:rPr>
        <w:t>，由相关行政主管部门依法处理，并记入金华市建筑市场监督管理信息系统。</w:t>
      </w:r>
    </w:p>
    <w:p w:rsidR="008A5C02" w:rsidRDefault="00C46762">
      <w:pPr>
        <w:ind w:firstLineChars="200" w:firstLine="562"/>
        <w:rPr>
          <w:rFonts w:ascii="仿宋" w:eastAsia="仿宋" w:hAnsi="仿宋" w:cs="仿宋"/>
          <w:szCs w:val="28"/>
        </w:rPr>
      </w:pPr>
      <w:r>
        <w:rPr>
          <w:rFonts w:ascii="仿宋" w:eastAsia="仿宋" w:hAnsi="仿宋" w:cs="仿宋" w:hint="eastAsia"/>
          <w:b/>
          <w:bCs/>
          <w:szCs w:val="28"/>
        </w:rPr>
        <w:t>第二十五条【运维</w:t>
      </w:r>
      <w:r>
        <w:rPr>
          <w:rFonts w:ascii="仿宋" w:eastAsia="仿宋" w:hAnsi="仿宋" w:cs="仿宋" w:hint="eastAsia"/>
          <w:b/>
          <w:bCs/>
          <w:szCs w:val="28"/>
        </w:rPr>
        <w:t>违规处罚</w:t>
      </w:r>
      <w:r>
        <w:rPr>
          <w:rFonts w:ascii="仿宋" w:eastAsia="仿宋" w:hAnsi="仿宋" w:cs="仿宋" w:hint="eastAsia"/>
          <w:b/>
          <w:bCs/>
          <w:szCs w:val="28"/>
        </w:rPr>
        <w:t>】</w:t>
      </w:r>
      <w:r>
        <w:rPr>
          <w:rFonts w:ascii="仿宋" w:eastAsia="仿宋" w:hAnsi="仿宋" w:cs="仿宋" w:hint="eastAsia"/>
          <w:szCs w:val="28"/>
        </w:rPr>
        <w:t>违反本条例第十八条规定，海绵城市设施运营维护单位未建立海绵城市设施管理制度和操作规程或者未按照要求进行运行维护的，由相关行业主管部门责令限期改正；逾期未改正造成设施不能正常运行的，依法给予处罚。</w:t>
      </w:r>
    </w:p>
    <w:p w:rsidR="008A5C02" w:rsidRDefault="00C46762">
      <w:pPr>
        <w:ind w:firstLineChars="200" w:firstLine="562"/>
        <w:rPr>
          <w:rFonts w:ascii="仿宋" w:eastAsia="仿宋" w:hAnsi="仿宋" w:cs="仿宋"/>
          <w:szCs w:val="28"/>
        </w:rPr>
      </w:pPr>
      <w:r>
        <w:rPr>
          <w:rFonts w:ascii="仿宋" w:eastAsia="仿宋" w:hAnsi="仿宋" w:cs="仿宋" w:hint="eastAsia"/>
          <w:b/>
          <w:bCs/>
          <w:szCs w:val="28"/>
        </w:rPr>
        <w:t>第二十六条【</w:t>
      </w:r>
      <w:r>
        <w:rPr>
          <w:rFonts w:ascii="仿宋" w:eastAsia="仿宋" w:hAnsi="仿宋" w:cs="仿宋" w:hint="eastAsia"/>
          <w:b/>
          <w:bCs/>
          <w:szCs w:val="28"/>
        </w:rPr>
        <w:t>术语解释】</w:t>
      </w:r>
      <w:r>
        <w:rPr>
          <w:rFonts w:ascii="仿宋" w:eastAsia="仿宋" w:hAnsi="仿宋" w:cs="仿宋" w:hint="eastAsia"/>
          <w:szCs w:val="28"/>
        </w:rPr>
        <w:t>本条例中下列用语的含义：</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w:t>
      </w:r>
      <w:r>
        <w:rPr>
          <w:rFonts w:ascii="仿宋" w:eastAsia="仿宋" w:hAnsi="仿宋" w:cs="仿宋" w:hint="eastAsia"/>
          <w:szCs w:val="28"/>
        </w:rPr>
        <w:t>一</w:t>
      </w:r>
      <w:r>
        <w:rPr>
          <w:rFonts w:ascii="仿宋" w:eastAsia="仿宋" w:hAnsi="仿宋" w:cs="仿宋" w:hint="eastAsia"/>
          <w:szCs w:val="28"/>
        </w:rPr>
        <w:t>）</w:t>
      </w:r>
      <w:r>
        <w:rPr>
          <w:rFonts w:ascii="仿宋" w:eastAsia="仿宋" w:hAnsi="仿宋" w:cs="仿宋" w:hint="eastAsia"/>
          <w:szCs w:val="28"/>
        </w:rPr>
        <w:t>本条例所称海绵城市设施，是指通过天然或者人工模拟形成的生态循环系统，控制雨水“渗、滞、蓄、净、用、排”，实现雨水自然渗透、自然积存、自然净化的各种建筑物、构筑物等设施的总称，</w:t>
      </w:r>
      <w:proofErr w:type="gramStart"/>
      <w:r>
        <w:rPr>
          <w:rFonts w:ascii="仿宋" w:eastAsia="仿宋" w:hAnsi="仿宋" w:cs="仿宋" w:hint="eastAsia"/>
          <w:szCs w:val="28"/>
        </w:rPr>
        <w:t>包括滞蓄渗透</w:t>
      </w:r>
      <w:proofErr w:type="gramEnd"/>
      <w:r>
        <w:rPr>
          <w:rFonts w:ascii="仿宋" w:eastAsia="仿宋" w:hAnsi="仿宋" w:cs="仿宋" w:hint="eastAsia"/>
          <w:szCs w:val="28"/>
        </w:rPr>
        <w:t>设施、集蓄利用设施、调蓄设施、转输设施和截污净化设施等。</w:t>
      </w:r>
      <w:r>
        <w:rPr>
          <w:rFonts w:ascii="仿宋" w:eastAsia="仿宋" w:hAnsi="仿宋" w:cs="仿宋" w:hint="eastAsia"/>
          <w:szCs w:val="28"/>
        </w:rPr>
        <w:t xml:space="preserve"> </w:t>
      </w:r>
    </w:p>
    <w:p w:rsidR="008A5C02" w:rsidRDefault="00C46762">
      <w:pPr>
        <w:ind w:firstLineChars="200" w:firstLine="560"/>
        <w:rPr>
          <w:rFonts w:ascii="仿宋" w:eastAsia="仿宋" w:hAnsi="仿宋" w:cs="仿宋"/>
          <w:szCs w:val="28"/>
        </w:rPr>
      </w:pPr>
      <w:proofErr w:type="gramStart"/>
      <w:r>
        <w:rPr>
          <w:rFonts w:ascii="仿宋" w:eastAsia="仿宋" w:hAnsi="仿宋" w:cs="仿宋" w:hint="eastAsia"/>
          <w:szCs w:val="28"/>
        </w:rPr>
        <w:t>滞蓄渗透</w:t>
      </w:r>
      <w:proofErr w:type="gramEnd"/>
      <w:r>
        <w:rPr>
          <w:rFonts w:ascii="仿宋" w:eastAsia="仿宋" w:hAnsi="仿宋" w:cs="仿宋" w:hint="eastAsia"/>
          <w:szCs w:val="28"/>
        </w:rPr>
        <w:t>设施包括透水铺装、绿色屋顶、下凹式绿地、生物滞留</w:t>
      </w:r>
      <w:r>
        <w:rPr>
          <w:rFonts w:ascii="仿宋" w:eastAsia="仿宋" w:hAnsi="仿宋" w:cs="仿宋" w:hint="eastAsia"/>
          <w:szCs w:val="28"/>
        </w:rPr>
        <w:lastRenderedPageBreak/>
        <w:t>设施、渗透塘、渗井等；</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集蓄利用设施包括湿塘、雨水湿地、蓄水池等；</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调蓄设施包括调节塘、调蓄池、雨水罐等；</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转输设施包括植草沟、渗管、渗渠、道路径流行</w:t>
      </w:r>
      <w:proofErr w:type="gramStart"/>
      <w:r>
        <w:rPr>
          <w:rFonts w:ascii="仿宋" w:eastAsia="仿宋" w:hAnsi="仿宋" w:cs="仿宋" w:hint="eastAsia"/>
          <w:szCs w:val="28"/>
        </w:rPr>
        <w:t>泄</w:t>
      </w:r>
      <w:proofErr w:type="gramEnd"/>
      <w:r>
        <w:rPr>
          <w:rFonts w:ascii="仿宋" w:eastAsia="仿宋" w:hAnsi="仿宋" w:cs="仿宋" w:hint="eastAsia"/>
          <w:szCs w:val="28"/>
        </w:rPr>
        <w:t>通道</w:t>
      </w:r>
      <w:r>
        <w:rPr>
          <w:rFonts w:ascii="仿宋" w:eastAsia="仿宋" w:hAnsi="仿宋" w:cs="仿宋" w:hint="eastAsia"/>
          <w:szCs w:val="28"/>
        </w:rPr>
        <w:t>等；</w:t>
      </w:r>
    </w:p>
    <w:p w:rsidR="008A5C02" w:rsidRDefault="00C46762">
      <w:pPr>
        <w:ind w:firstLineChars="200" w:firstLine="560"/>
        <w:rPr>
          <w:rFonts w:ascii="仿宋" w:eastAsia="仿宋" w:hAnsi="仿宋" w:cs="仿宋"/>
          <w:szCs w:val="28"/>
        </w:rPr>
      </w:pPr>
      <w:r>
        <w:rPr>
          <w:rFonts w:ascii="仿宋" w:eastAsia="仿宋" w:hAnsi="仿宋" w:cs="仿宋" w:hint="eastAsia"/>
          <w:szCs w:val="28"/>
        </w:rPr>
        <w:t>截污净化设施包括初期</w:t>
      </w:r>
      <w:proofErr w:type="gramStart"/>
      <w:r>
        <w:rPr>
          <w:rFonts w:ascii="仿宋" w:eastAsia="仿宋" w:hAnsi="仿宋" w:cs="仿宋" w:hint="eastAsia"/>
          <w:szCs w:val="28"/>
        </w:rPr>
        <w:t>雨水弃流设施</w:t>
      </w:r>
      <w:proofErr w:type="gramEnd"/>
      <w:r>
        <w:rPr>
          <w:rFonts w:ascii="仿宋" w:eastAsia="仿宋" w:hAnsi="仿宋" w:cs="仿宋" w:hint="eastAsia"/>
          <w:szCs w:val="28"/>
        </w:rPr>
        <w:t>、植被缓冲带、人工土壤渗滤等。</w:t>
      </w:r>
    </w:p>
    <w:p w:rsidR="008A5C02" w:rsidRDefault="00C46762">
      <w:pPr>
        <w:ind w:firstLineChars="200" w:firstLine="560"/>
        <w:rPr>
          <w:rFonts w:ascii="仿宋" w:eastAsia="仿宋" w:hAnsi="仿宋" w:cs="仿宋"/>
          <w:szCs w:val="28"/>
          <w:lang w:eastAsia="zh-Hans"/>
        </w:rPr>
      </w:pPr>
      <w:r>
        <w:rPr>
          <w:rFonts w:ascii="仿宋" w:eastAsia="仿宋" w:hAnsi="仿宋" w:cs="仿宋" w:hint="eastAsia"/>
          <w:szCs w:val="28"/>
        </w:rPr>
        <w:t>（</w:t>
      </w:r>
      <w:r>
        <w:rPr>
          <w:rFonts w:ascii="仿宋" w:eastAsia="仿宋" w:hAnsi="仿宋" w:cs="仿宋" w:hint="eastAsia"/>
          <w:szCs w:val="28"/>
        </w:rPr>
        <w:t>二</w:t>
      </w:r>
      <w:r>
        <w:rPr>
          <w:rFonts w:ascii="仿宋" w:eastAsia="仿宋" w:hAnsi="仿宋" w:cs="仿宋" w:hint="eastAsia"/>
          <w:szCs w:val="28"/>
        </w:rPr>
        <w:t>）</w:t>
      </w:r>
      <w:r>
        <w:rPr>
          <w:rFonts w:ascii="仿宋" w:eastAsia="仿宋" w:hAnsi="仿宋" w:cs="仿宋" w:hint="eastAsia"/>
          <w:szCs w:val="28"/>
        </w:rPr>
        <w:t>本条例所称建设项目，是指按照本条例规定落实海绵城市建设技术规范和标准的新建、改建、扩建项目。</w:t>
      </w:r>
    </w:p>
    <w:p w:rsidR="008A5C02" w:rsidRDefault="00C46762">
      <w:pPr>
        <w:ind w:firstLine="800"/>
        <w:rPr>
          <w:rFonts w:ascii="仿宋" w:eastAsia="仿宋" w:hAnsi="仿宋" w:cs="仿宋"/>
          <w:szCs w:val="28"/>
        </w:rPr>
      </w:pPr>
      <w:r>
        <w:rPr>
          <w:rFonts w:ascii="仿宋" w:eastAsia="仿宋" w:hAnsi="仿宋" w:cs="仿宋" w:hint="eastAsia"/>
          <w:b/>
          <w:bCs/>
          <w:szCs w:val="28"/>
        </w:rPr>
        <w:t>第二十七条【施行日期】</w:t>
      </w:r>
      <w:r>
        <w:rPr>
          <w:rFonts w:ascii="仿宋" w:eastAsia="仿宋" w:hAnsi="仿宋" w:cs="仿宋" w:hint="eastAsia"/>
          <w:szCs w:val="28"/>
        </w:rPr>
        <w:t>本条例自</w:t>
      </w:r>
      <w:r>
        <w:rPr>
          <w:rFonts w:ascii="仿宋" w:eastAsia="仿宋" w:hAnsi="仿宋" w:cs="仿宋" w:hint="eastAsia"/>
          <w:szCs w:val="28"/>
        </w:rPr>
        <w:t>20</w:t>
      </w:r>
      <w:r>
        <w:rPr>
          <w:rFonts w:ascii="仿宋" w:eastAsia="仿宋" w:hAnsi="仿宋" w:cs="仿宋" w:hint="eastAsia"/>
          <w:szCs w:val="28"/>
        </w:rPr>
        <w:t>23</w:t>
      </w:r>
      <w:r>
        <w:rPr>
          <w:rFonts w:ascii="仿宋" w:eastAsia="仿宋" w:hAnsi="仿宋" w:cs="仿宋" w:hint="eastAsia"/>
          <w:szCs w:val="28"/>
        </w:rPr>
        <w:t>年</w:t>
      </w:r>
      <w:r>
        <w:rPr>
          <w:rFonts w:ascii="仿宋" w:eastAsia="仿宋" w:hAnsi="仿宋" w:cs="仿宋" w:hint="eastAsia"/>
          <w:szCs w:val="28"/>
        </w:rPr>
        <w:t xml:space="preserve">   </w:t>
      </w:r>
      <w:r>
        <w:rPr>
          <w:rFonts w:ascii="仿宋" w:eastAsia="仿宋" w:hAnsi="仿宋" w:cs="仿宋" w:hint="eastAsia"/>
          <w:szCs w:val="28"/>
        </w:rPr>
        <w:t>月</w:t>
      </w:r>
      <w:r>
        <w:rPr>
          <w:rFonts w:ascii="仿宋" w:eastAsia="仿宋" w:hAnsi="仿宋" w:cs="仿宋" w:hint="eastAsia"/>
          <w:szCs w:val="28"/>
        </w:rPr>
        <w:t xml:space="preserve">   </w:t>
      </w:r>
      <w:r>
        <w:rPr>
          <w:rFonts w:ascii="仿宋" w:eastAsia="仿宋" w:hAnsi="仿宋" w:cs="仿宋" w:hint="eastAsia"/>
          <w:szCs w:val="28"/>
        </w:rPr>
        <w:t>日起施行。</w:t>
      </w:r>
    </w:p>
    <w:p w:rsidR="008A5C02" w:rsidRDefault="008A5C02">
      <w:pPr>
        <w:ind w:firstLine="800"/>
        <w:rPr>
          <w:rFonts w:ascii="仿宋" w:eastAsia="仿宋" w:hAnsi="仿宋" w:cs="仿宋"/>
          <w:szCs w:val="28"/>
        </w:rPr>
      </w:pPr>
    </w:p>
    <w:sectPr w:rsidR="008A5C02">
      <w:pgSz w:w="11906" w:h="16838"/>
      <w:pgMar w:top="1803" w:right="1800" w:bottom="1803"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0E1C8"/>
    <w:multiLevelType w:val="singleLevel"/>
    <w:tmpl w:val="25D0E1C8"/>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NTkwNmFiY2M5MGQzMzUyYmZkYTI0Zjg4Nzk3MmQifQ=="/>
  </w:docVars>
  <w:rsids>
    <w:rsidRoot w:val="21726EB9"/>
    <w:rsid w:val="0001383F"/>
    <w:rsid w:val="00055168"/>
    <w:rsid w:val="00151CBE"/>
    <w:rsid w:val="00155E9B"/>
    <w:rsid w:val="001916A2"/>
    <w:rsid w:val="0027793E"/>
    <w:rsid w:val="004A7326"/>
    <w:rsid w:val="005212E5"/>
    <w:rsid w:val="006C2292"/>
    <w:rsid w:val="00721305"/>
    <w:rsid w:val="0088092B"/>
    <w:rsid w:val="008862E7"/>
    <w:rsid w:val="008A5C02"/>
    <w:rsid w:val="00992E82"/>
    <w:rsid w:val="00AA156A"/>
    <w:rsid w:val="00B2339C"/>
    <w:rsid w:val="00B56B43"/>
    <w:rsid w:val="00C46762"/>
    <w:rsid w:val="00DC0E57"/>
    <w:rsid w:val="00E91E6C"/>
    <w:rsid w:val="00EA2C0F"/>
    <w:rsid w:val="012B7068"/>
    <w:rsid w:val="045D77B2"/>
    <w:rsid w:val="062821A6"/>
    <w:rsid w:val="09E327C1"/>
    <w:rsid w:val="0B281E1F"/>
    <w:rsid w:val="0C704FF2"/>
    <w:rsid w:val="0D4B044A"/>
    <w:rsid w:val="0D9765DF"/>
    <w:rsid w:val="10596B74"/>
    <w:rsid w:val="10806817"/>
    <w:rsid w:val="1099179B"/>
    <w:rsid w:val="10E83769"/>
    <w:rsid w:val="12477FD6"/>
    <w:rsid w:val="12C559BF"/>
    <w:rsid w:val="12C7754E"/>
    <w:rsid w:val="131B2827"/>
    <w:rsid w:val="150D7DC3"/>
    <w:rsid w:val="1618304E"/>
    <w:rsid w:val="1658384A"/>
    <w:rsid w:val="16F47FA1"/>
    <w:rsid w:val="17171B03"/>
    <w:rsid w:val="17CD79EA"/>
    <w:rsid w:val="1861767D"/>
    <w:rsid w:val="19511392"/>
    <w:rsid w:val="1DF71DA4"/>
    <w:rsid w:val="1E6E6A54"/>
    <w:rsid w:val="1E801DFF"/>
    <w:rsid w:val="1F5F652B"/>
    <w:rsid w:val="21250B17"/>
    <w:rsid w:val="21726EB9"/>
    <w:rsid w:val="21EB0440"/>
    <w:rsid w:val="245A479D"/>
    <w:rsid w:val="25A41591"/>
    <w:rsid w:val="26D958FC"/>
    <w:rsid w:val="2C7A6059"/>
    <w:rsid w:val="2E905A1F"/>
    <w:rsid w:val="2ED03AD8"/>
    <w:rsid w:val="314857E8"/>
    <w:rsid w:val="31D6516E"/>
    <w:rsid w:val="31E3055C"/>
    <w:rsid w:val="32086704"/>
    <w:rsid w:val="39F54C8E"/>
    <w:rsid w:val="3A1079F6"/>
    <w:rsid w:val="3A4E29BE"/>
    <w:rsid w:val="3C434F57"/>
    <w:rsid w:val="3F4F1FFD"/>
    <w:rsid w:val="3F72330F"/>
    <w:rsid w:val="3FE97EC8"/>
    <w:rsid w:val="407F0B45"/>
    <w:rsid w:val="44A325DE"/>
    <w:rsid w:val="44B9713E"/>
    <w:rsid w:val="459D0B0A"/>
    <w:rsid w:val="479579BA"/>
    <w:rsid w:val="47D24A53"/>
    <w:rsid w:val="48542297"/>
    <w:rsid w:val="49F4658D"/>
    <w:rsid w:val="49FF6B8B"/>
    <w:rsid w:val="4B124F50"/>
    <w:rsid w:val="4C4B3520"/>
    <w:rsid w:val="4C5C500B"/>
    <w:rsid w:val="4DAD1F81"/>
    <w:rsid w:val="4F06747B"/>
    <w:rsid w:val="4F897782"/>
    <w:rsid w:val="505B60A1"/>
    <w:rsid w:val="528A2F7A"/>
    <w:rsid w:val="54042CE1"/>
    <w:rsid w:val="543777F9"/>
    <w:rsid w:val="55B1529C"/>
    <w:rsid w:val="560B7074"/>
    <w:rsid w:val="56242E99"/>
    <w:rsid w:val="56574EF1"/>
    <w:rsid w:val="56627E26"/>
    <w:rsid w:val="568630E0"/>
    <w:rsid w:val="57BB2697"/>
    <w:rsid w:val="57BB7F20"/>
    <w:rsid w:val="57C3339F"/>
    <w:rsid w:val="59CB5FEA"/>
    <w:rsid w:val="5A753B98"/>
    <w:rsid w:val="5C0A0922"/>
    <w:rsid w:val="5F7F1A5A"/>
    <w:rsid w:val="600D074B"/>
    <w:rsid w:val="61A03DE4"/>
    <w:rsid w:val="66175285"/>
    <w:rsid w:val="66464D7E"/>
    <w:rsid w:val="66AE1D73"/>
    <w:rsid w:val="66B1667B"/>
    <w:rsid w:val="67F27417"/>
    <w:rsid w:val="699A1D68"/>
    <w:rsid w:val="6E665BB7"/>
    <w:rsid w:val="6ED00F45"/>
    <w:rsid w:val="6EFA255E"/>
    <w:rsid w:val="71136FA4"/>
    <w:rsid w:val="718E4FA0"/>
    <w:rsid w:val="729714ED"/>
    <w:rsid w:val="735E4B7A"/>
    <w:rsid w:val="7514569A"/>
    <w:rsid w:val="779F4998"/>
    <w:rsid w:val="78517BC4"/>
    <w:rsid w:val="78B35B5F"/>
    <w:rsid w:val="79E52381"/>
    <w:rsid w:val="7D8F372A"/>
    <w:rsid w:val="7E2B1A37"/>
    <w:rsid w:val="7F9A5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caption" w:semiHidden="1" w:unhideWhenUsed="1" w:qFormat="1"/>
    <w:lsdException w:name="annotation reference" w:semiHidden="1" w:uiPriority="99" w:unhideWhenUsed="1" w:qFormat="1"/>
    <w:lsdException w:name="Title" w:qFormat="1"/>
    <w:lsdException w:name="Default Paragraph Font" w:semiHidden="1" w:uiPriority="1" w:unhideWhenUsed="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华文仿宋" w:hAnsiTheme="minorHAnsi" w:cstheme="minorBidi"/>
      <w:kern w:val="2"/>
      <w:sz w:val="28"/>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Normal (Web)"/>
    <w:basedOn w:val="a"/>
    <w:uiPriority w:val="99"/>
    <w:qFormat/>
    <w:pPr>
      <w:spacing w:beforeAutospacing="1" w:afterAutospacing="1"/>
      <w:jc w:val="left"/>
    </w:pPr>
    <w:rPr>
      <w:rFonts w:eastAsiaTheme="minorEastAsia" w:cs="Times New Roman"/>
      <w:kern w:val="0"/>
      <w:sz w:val="24"/>
      <w:szCs w:val="24"/>
    </w:rPr>
  </w:style>
  <w:style w:type="character" w:styleId="a5">
    <w:name w:val="Strong"/>
    <w:basedOn w:val="a0"/>
    <w:uiPriority w:val="22"/>
    <w:qFormat/>
    <w:rPr>
      <w:b/>
      <w:bCs/>
    </w:rPr>
  </w:style>
  <w:style w:type="character" w:styleId="a6">
    <w:name w:val="Emphasis"/>
    <w:basedOn w:val="a0"/>
    <w:qFormat/>
    <w:rPr>
      <w:i/>
    </w:rPr>
  </w:style>
  <w:style w:type="character" w:styleId="a7">
    <w:name w:val="Hyperlink"/>
    <w:basedOn w:val="a0"/>
    <w:qFormat/>
    <w:rPr>
      <w:color w:val="0000FF"/>
      <w:u w:val="single"/>
    </w:rPr>
  </w:style>
  <w:style w:type="character" w:styleId="a8">
    <w:name w:val="annotation reference"/>
    <w:basedOn w:val="a0"/>
    <w:uiPriority w:val="99"/>
    <w:semiHidden/>
    <w:unhideWhenUsed/>
    <w:qFormat/>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caption" w:semiHidden="1" w:unhideWhenUsed="1" w:qFormat="1"/>
    <w:lsdException w:name="annotation reference" w:semiHidden="1" w:uiPriority="99" w:unhideWhenUsed="1" w:qFormat="1"/>
    <w:lsdException w:name="Title" w:qFormat="1"/>
    <w:lsdException w:name="Default Paragraph Font" w:semiHidden="1" w:uiPriority="1" w:unhideWhenUsed="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华文仿宋" w:hAnsiTheme="minorHAnsi" w:cstheme="minorBidi"/>
      <w:kern w:val="2"/>
      <w:sz w:val="28"/>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Normal (Web)"/>
    <w:basedOn w:val="a"/>
    <w:uiPriority w:val="99"/>
    <w:qFormat/>
    <w:pPr>
      <w:spacing w:beforeAutospacing="1" w:afterAutospacing="1"/>
      <w:jc w:val="left"/>
    </w:pPr>
    <w:rPr>
      <w:rFonts w:eastAsiaTheme="minorEastAsia" w:cs="Times New Roman"/>
      <w:kern w:val="0"/>
      <w:sz w:val="24"/>
      <w:szCs w:val="24"/>
    </w:rPr>
  </w:style>
  <w:style w:type="character" w:styleId="a5">
    <w:name w:val="Strong"/>
    <w:basedOn w:val="a0"/>
    <w:uiPriority w:val="22"/>
    <w:qFormat/>
    <w:rPr>
      <w:b/>
      <w:bCs/>
    </w:rPr>
  </w:style>
  <w:style w:type="character" w:styleId="a6">
    <w:name w:val="Emphasis"/>
    <w:basedOn w:val="a0"/>
    <w:qFormat/>
    <w:rPr>
      <w:i/>
    </w:rPr>
  </w:style>
  <w:style w:type="character" w:styleId="a7">
    <w:name w:val="Hyperlink"/>
    <w:basedOn w:val="a0"/>
    <w:qFormat/>
    <w:rPr>
      <w:color w:val="0000FF"/>
      <w:u w:val="single"/>
    </w:rPr>
  </w:style>
  <w:style w:type="character" w:styleId="a8">
    <w:name w:val="annotation reference"/>
    <w:basedOn w:val="a0"/>
    <w:uiPriority w:val="99"/>
    <w:semiHidden/>
    <w:unhideWhenUsed/>
    <w:qFormat/>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idu.com/link?url=5yMSjzasRiJ_MKDDYGwnYyL7-rjvDWQIyRQtOV69kPOlP_b4vPgEneEarYWraqj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雯亭</dc:creator>
  <cp:lastModifiedBy>何淑婷</cp:lastModifiedBy>
  <cp:revision>13</cp:revision>
  <cp:lastPrinted>2023-01-06T16:37:00Z</cp:lastPrinted>
  <dcterms:created xsi:type="dcterms:W3CDTF">2022-12-13T05:25:00Z</dcterms:created>
  <dcterms:modified xsi:type="dcterms:W3CDTF">2023-01-10T00:23:00Z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13038595948743258ACCA9F1DA664C26</vt:lpwstr>
  </property>
</Properties>
</file>