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37" w:rsidRDefault="005A10DE">
      <w:pPr>
        <w:spacing w:line="540" w:lineRule="exact"/>
        <w:jc w:val="left"/>
        <w:rPr>
          <w:rFonts w:ascii="黑体" w:eastAsia="黑体" w:hAnsi="黑体"/>
          <w:sz w:val="32"/>
          <w:szCs w:val="44"/>
        </w:rPr>
      </w:pPr>
      <w:r>
        <w:rPr>
          <w:rFonts w:ascii="黑体" w:eastAsia="黑体" w:hAnsi="黑体" w:hint="eastAsia"/>
          <w:sz w:val="32"/>
          <w:szCs w:val="44"/>
        </w:rPr>
        <w:t>附件</w:t>
      </w:r>
      <w:r>
        <w:rPr>
          <w:rFonts w:ascii="黑体" w:eastAsia="黑体" w:hAnsi="黑体"/>
          <w:sz w:val="32"/>
          <w:szCs w:val="44"/>
        </w:rPr>
        <w:t>2</w:t>
      </w:r>
    </w:p>
    <w:p w:rsidR="00720437" w:rsidRDefault="00720437">
      <w:pPr>
        <w:spacing w:line="540" w:lineRule="exact"/>
        <w:jc w:val="center"/>
        <w:rPr>
          <w:rFonts w:asciiTheme="majorEastAsia" w:eastAsiaTheme="majorEastAsia" w:hAnsiTheme="majorEastAsia"/>
          <w:b/>
          <w:sz w:val="44"/>
          <w:szCs w:val="44"/>
        </w:rPr>
      </w:pPr>
    </w:p>
    <w:p w:rsidR="00720437" w:rsidRDefault="005A10DE">
      <w:pPr>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关于《温州市</w:t>
      </w:r>
      <w:r>
        <w:rPr>
          <w:rFonts w:asciiTheme="majorEastAsia" w:eastAsiaTheme="majorEastAsia" w:hAnsiTheme="majorEastAsia"/>
          <w:b/>
          <w:sz w:val="44"/>
          <w:szCs w:val="44"/>
        </w:rPr>
        <w:t>地方政府专项债券全生命周期管理办法</w:t>
      </w:r>
      <w:r>
        <w:rPr>
          <w:rFonts w:asciiTheme="majorEastAsia" w:eastAsiaTheme="majorEastAsia" w:hAnsiTheme="majorEastAsia" w:hint="eastAsia"/>
          <w:b/>
          <w:sz w:val="44"/>
          <w:szCs w:val="44"/>
        </w:rPr>
        <w:t>（试行）》的起草说明</w:t>
      </w:r>
    </w:p>
    <w:p w:rsidR="00720437" w:rsidRDefault="00720437">
      <w:pPr>
        <w:spacing w:line="540" w:lineRule="exact"/>
        <w:jc w:val="center"/>
        <w:rPr>
          <w:rFonts w:asciiTheme="majorEastAsia" w:eastAsiaTheme="majorEastAsia" w:hAnsiTheme="majorEastAsia"/>
          <w:b/>
          <w:sz w:val="44"/>
          <w:szCs w:val="44"/>
        </w:rPr>
      </w:pPr>
    </w:p>
    <w:p w:rsidR="00720437" w:rsidRDefault="005A10DE">
      <w:pPr>
        <w:snapToGrid w:val="0"/>
        <w:spacing w:line="560" w:lineRule="exact"/>
        <w:ind w:left="624"/>
        <w:rPr>
          <w:rFonts w:ascii="黑体" w:eastAsia="黑体" w:hAnsi="黑体"/>
          <w:spacing w:val="-4"/>
          <w:sz w:val="32"/>
          <w:szCs w:val="32"/>
        </w:rPr>
      </w:pPr>
      <w:r>
        <w:rPr>
          <w:rFonts w:ascii="黑体" w:eastAsia="黑体" w:hAnsi="黑体" w:hint="eastAsia"/>
          <w:spacing w:val="-4"/>
          <w:sz w:val="32"/>
          <w:szCs w:val="32"/>
        </w:rPr>
        <w:t>一、</w:t>
      </w:r>
      <w:r>
        <w:rPr>
          <w:rFonts w:ascii="黑体" w:eastAsia="黑体" w:hAnsi="黑体"/>
          <w:spacing w:val="-4"/>
          <w:sz w:val="32"/>
          <w:szCs w:val="32"/>
        </w:rPr>
        <w:t>起草背景</w:t>
      </w:r>
    </w:p>
    <w:p w:rsidR="00720437" w:rsidRDefault="005A10DE">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党中央、国务院对完善地</w:t>
      </w:r>
      <w:bookmarkStart w:id="0" w:name="_GoBack"/>
      <w:bookmarkEnd w:id="0"/>
      <w:r>
        <w:rPr>
          <w:rFonts w:ascii="仿宋_GB2312" w:eastAsia="仿宋_GB2312" w:hint="eastAsia"/>
          <w:color w:val="000000"/>
          <w:sz w:val="32"/>
          <w:szCs w:val="32"/>
        </w:rPr>
        <w:t>方政府专项债券管理工作高度重视</w:t>
      </w:r>
      <w:r>
        <w:rPr>
          <w:rFonts w:ascii="仿宋_GB2312" w:eastAsia="仿宋_GB2312"/>
          <w:color w:val="000000"/>
          <w:sz w:val="32"/>
          <w:szCs w:val="32"/>
        </w:rPr>
        <w:t>，</w:t>
      </w:r>
      <w:r>
        <w:rPr>
          <w:rFonts w:ascii="仿宋_GB2312" w:eastAsia="仿宋_GB2312" w:hint="eastAsia"/>
          <w:color w:val="000000"/>
          <w:sz w:val="32"/>
          <w:szCs w:val="32"/>
        </w:rPr>
        <w:t>2021年11月24日</w:t>
      </w:r>
      <w:r>
        <w:rPr>
          <w:rFonts w:ascii="仿宋_GB2312" w:eastAsia="仿宋_GB2312"/>
          <w:color w:val="000000"/>
          <w:sz w:val="32"/>
          <w:szCs w:val="32"/>
        </w:rPr>
        <w:t>，国</w:t>
      </w:r>
      <w:r>
        <w:rPr>
          <w:rFonts w:ascii="仿宋_GB2312" w:eastAsia="仿宋_GB2312" w:hint="eastAsia"/>
          <w:color w:val="000000"/>
          <w:sz w:val="32"/>
          <w:szCs w:val="32"/>
        </w:rPr>
        <w:t>务院常务会议专题研究部署完善地方政府专项债券管理，优化资金使用，严格资金监管。今年2月24日，刘小涛书记在市第十三次</w:t>
      </w:r>
      <w:r>
        <w:rPr>
          <w:rFonts w:ascii="仿宋_GB2312" w:eastAsia="仿宋_GB2312"/>
          <w:color w:val="000000"/>
          <w:sz w:val="32"/>
          <w:szCs w:val="32"/>
        </w:rPr>
        <w:t>党代会报告</w:t>
      </w:r>
      <w:r>
        <w:rPr>
          <w:rFonts w:ascii="仿宋_GB2312" w:eastAsia="仿宋_GB2312" w:hint="eastAsia"/>
          <w:color w:val="000000"/>
          <w:sz w:val="32"/>
          <w:szCs w:val="32"/>
        </w:rPr>
        <w:t>中强调要“健全政府债务管理制度”。</w:t>
      </w:r>
    </w:p>
    <w:p w:rsidR="00720437" w:rsidRDefault="005A10DE">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为进一步提升我市政府债务管理水平，完善专项债券管理机制，根据市委市政府指示精神，结合我市实际情况，市财政局认真研究、专题汇报并征求有关部门意见，牵头编制《温州市</w:t>
      </w:r>
      <w:r>
        <w:rPr>
          <w:rFonts w:ascii="仿宋_GB2312" w:eastAsia="仿宋_GB2312"/>
          <w:color w:val="000000"/>
          <w:sz w:val="32"/>
          <w:szCs w:val="32"/>
        </w:rPr>
        <w:t>地方政府专项债券全生命周期管理办法</w:t>
      </w:r>
      <w:r>
        <w:rPr>
          <w:rFonts w:ascii="仿宋_GB2312" w:eastAsia="仿宋_GB2312" w:hint="eastAsia"/>
          <w:color w:val="000000"/>
          <w:sz w:val="32"/>
          <w:szCs w:val="32"/>
        </w:rPr>
        <w:t>（试行）》（以下简称本办法）。</w:t>
      </w:r>
    </w:p>
    <w:p w:rsidR="00720437" w:rsidRDefault="005A10DE">
      <w:pPr>
        <w:snapToGrid w:val="0"/>
        <w:spacing w:line="560" w:lineRule="exact"/>
        <w:ind w:left="624"/>
        <w:rPr>
          <w:rFonts w:ascii="黑体" w:eastAsia="黑体" w:hAnsi="黑体"/>
          <w:spacing w:val="-4"/>
          <w:sz w:val="32"/>
          <w:szCs w:val="32"/>
        </w:rPr>
      </w:pPr>
      <w:r>
        <w:rPr>
          <w:rFonts w:ascii="黑体" w:eastAsia="黑体" w:hAnsi="黑体" w:hint="eastAsia"/>
          <w:spacing w:val="-4"/>
          <w:sz w:val="32"/>
          <w:szCs w:val="32"/>
        </w:rPr>
        <w:t>二、起草过程</w:t>
      </w:r>
    </w:p>
    <w:p w:rsidR="00720437" w:rsidRDefault="005A10DE">
      <w:pPr>
        <w:widowControl/>
        <w:spacing w:line="540" w:lineRule="exact"/>
        <w:ind w:firstLineChars="200" w:firstLine="640"/>
        <w:rPr>
          <w:rFonts w:ascii="仿宋" w:eastAsia="仿宋" w:hAnsi="仿宋" w:cs="仿宋"/>
          <w:kern w:val="0"/>
          <w:sz w:val="32"/>
          <w:szCs w:val="32"/>
        </w:rPr>
      </w:pPr>
      <w:r>
        <w:rPr>
          <w:rFonts w:ascii="仿宋" w:eastAsia="仿宋" w:hAnsi="仿宋" w:cs="仿宋"/>
          <w:kern w:val="0"/>
          <w:sz w:val="32"/>
          <w:szCs w:val="32"/>
        </w:rPr>
        <w:t>为</w:t>
      </w:r>
      <w:r>
        <w:rPr>
          <w:rFonts w:ascii="仿宋" w:eastAsia="仿宋" w:hAnsi="仿宋" w:cs="仿宋" w:hint="eastAsia"/>
          <w:kern w:val="0"/>
          <w:sz w:val="32"/>
          <w:szCs w:val="32"/>
        </w:rPr>
        <w:t>规范温州市地方政府专项债券管理，发挥专项债券资金效益，切实防范专项债券风险，市财政局对</w:t>
      </w:r>
      <w:r>
        <w:rPr>
          <w:rFonts w:ascii="仿宋" w:eastAsia="仿宋" w:hAnsi="仿宋" w:cs="仿宋"/>
          <w:kern w:val="0"/>
          <w:sz w:val="32"/>
          <w:szCs w:val="32"/>
        </w:rPr>
        <w:t>《中华人民共和国预算法》</w:t>
      </w:r>
      <w:r>
        <w:rPr>
          <w:rFonts w:ascii="仿宋" w:eastAsia="仿宋" w:hAnsi="仿宋" w:cs="仿宋" w:hint="eastAsia"/>
          <w:kern w:val="0"/>
          <w:sz w:val="32"/>
          <w:szCs w:val="32"/>
        </w:rPr>
        <w:t>《中华人民共和国预算法实施条例》《中共中央办公厅</w:t>
      </w:r>
      <w:r>
        <w:rPr>
          <w:rFonts w:ascii="仿宋" w:eastAsia="仿宋" w:hAnsi="仿宋" w:cs="仿宋"/>
          <w:kern w:val="0"/>
          <w:sz w:val="32"/>
          <w:szCs w:val="32"/>
        </w:rPr>
        <w:t xml:space="preserve"> </w:t>
      </w:r>
      <w:r>
        <w:rPr>
          <w:rFonts w:ascii="仿宋" w:eastAsia="仿宋" w:hAnsi="仿宋" w:cs="仿宋" w:hint="eastAsia"/>
          <w:kern w:val="0"/>
          <w:sz w:val="32"/>
          <w:szCs w:val="32"/>
        </w:rPr>
        <w:t>国务院办公厅关于做好地方政府专项债券发行及项目配套融资工作的通知》（</w:t>
      </w:r>
      <w:proofErr w:type="gramStart"/>
      <w:r>
        <w:rPr>
          <w:rFonts w:ascii="仿宋" w:eastAsia="仿宋" w:hAnsi="仿宋" w:cs="仿宋" w:hint="eastAsia"/>
          <w:kern w:val="0"/>
          <w:sz w:val="32"/>
          <w:szCs w:val="32"/>
        </w:rPr>
        <w:t>厅字〔</w:t>
      </w:r>
      <w:r>
        <w:rPr>
          <w:rFonts w:ascii="仿宋" w:eastAsia="仿宋" w:hAnsi="仿宋" w:cs="仿宋"/>
          <w:kern w:val="0"/>
          <w:sz w:val="32"/>
          <w:szCs w:val="32"/>
        </w:rPr>
        <w:t>2019</w:t>
      </w:r>
      <w:r>
        <w:rPr>
          <w:rFonts w:ascii="仿宋" w:eastAsia="仿宋" w:hAnsi="仿宋" w:cs="仿宋" w:hint="eastAsia"/>
          <w:kern w:val="0"/>
          <w:sz w:val="32"/>
          <w:szCs w:val="32"/>
        </w:rPr>
        <w:t>〕</w:t>
      </w:r>
      <w:proofErr w:type="gramEnd"/>
      <w:r>
        <w:rPr>
          <w:rFonts w:ascii="仿宋" w:eastAsia="仿宋" w:hAnsi="仿宋" w:cs="仿宋"/>
          <w:kern w:val="0"/>
          <w:sz w:val="32"/>
          <w:szCs w:val="32"/>
        </w:rPr>
        <w:t>33</w:t>
      </w:r>
      <w:r>
        <w:rPr>
          <w:rFonts w:ascii="仿宋" w:eastAsia="仿宋" w:hAnsi="仿宋" w:cs="仿宋" w:hint="eastAsia"/>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《地方政府专项债务预算管理办法》（财预〔</w:t>
      </w:r>
      <w:r>
        <w:rPr>
          <w:rFonts w:ascii="仿宋" w:eastAsia="仿宋" w:hAnsi="仿宋" w:cs="仿宋"/>
          <w:kern w:val="0"/>
          <w:sz w:val="32"/>
          <w:szCs w:val="32"/>
        </w:rPr>
        <w:t>2016</w:t>
      </w:r>
      <w:r>
        <w:rPr>
          <w:rFonts w:ascii="仿宋" w:eastAsia="仿宋" w:hAnsi="仿宋" w:cs="仿宋" w:hint="eastAsia"/>
          <w:kern w:val="0"/>
          <w:sz w:val="32"/>
          <w:szCs w:val="32"/>
        </w:rPr>
        <w:t>〕</w:t>
      </w:r>
      <w:r>
        <w:rPr>
          <w:rFonts w:ascii="仿宋" w:eastAsia="仿宋" w:hAnsi="仿宋" w:cs="仿宋"/>
          <w:kern w:val="0"/>
          <w:sz w:val="32"/>
          <w:szCs w:val="32"/>
        </w:rPr>
        <w:t>155</w:t>
      </w:r>
      <w:r>
        <w:rPr>
          <w:rFonts w:ascii="仿宋" w:eastAsia="仿宋" w:hAnsi="仿宋" w:cs="仿宋" w:hint="eastAsia"/>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关于加强地方人大对政府债务审查监督的意见的通知</w:t>
      </w:r>
      <w:r>
        <w:rPr>
          <w:rFonts w:ascii="仿宋" w:eastAsia="仿宋" w:hAnsi="仿宋" w:cs="仿宋"/>
          <w:kern w:val="0"/>
          <w:sz w:val="32"/>
          <w:szCs w:val="32"/>
        </w:rPr>
        <w:t>》（</w:t>
      </w:r>
      <w:proofErr w:type="gramStart"/>
      <w:r>
        <w:rPr>
          <w:rFonts w:ascii="仿宋" w:eastAsia="仿宋" w:hAnsi="仿宋" w:cs="仿宋" w:hint="eastAsia"/>
          <w:kern w:val="0"/>
          <w:sz w:val="32"/>
          <w:szCs w:val="32"/>
        </w:rPr>
        <w:t>厅字</w:t>
      </w:r>
      <w:proofErr w:type="gramEnd"/>
      <w:r>
        <w:rPr>
          <w:rFonts w:ascii="仿宋" w:eastAsia="仿宋" w:hAnsi="仿宋" w:cs="仿宋"/>
          <w:kern w:val="0"/>
          <w:sz w:val="32"/>
          <w:szCs w:val="32"/>
        </w:rPr>
        <w:t>[2021]26</w:t>
      </w:r>
      <w:r>
        <w:rPr>
          <w:rFonts w:ascii="仿宋" w:eastAsia="仿宋" w:hAnsi="仿宋" w:cs="仿宋" w:hint="eastAsia"/>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地方政府专项债券项目资金绩效管理办法</w:t>
      </w:r>
      <w:r>
        <w:rPr>
          <w:rFonts w:ascii="仿宋" w:eastAsia="仿宋" w:hAnsi="仿宋" w:cs="仿宋"/>
          <w:kern w:val="0"/>
          <w:sz w:val="32"/>
          <w:szCs w:val="32"/>
        </w:rPr>
        <w:t>》</w:t>
      </w:r>
      <w:r>
        <w:rPr>
          <w:rFonts w:ascii="仿宋" w:eastAsia="仿宋" w:hAnsi="仿宋" w:cs="仿宋"/>
          <w:kern w:val="0"/>
          <w:sz w:val="32"/>
          <w:szCs w:val="32"/>
        </w:rPr>
        <w:lastRenderedPageBreak/>
        <w:t>（</w:t>
      </w:r>
      <w:r>
        <w:rPr>
          <w:rFonts w:ascii="仿宋" w:eastAsia="仿宋" w:hAnsi="仿宋" w:cs="仿宋" w:hint="eastAsia"/>
          <w:kern w:val="0"/>
          <w:sz w:val="32"/>
          <w:szCs w:val="32"/>
        </w:rPr>
        <w:t>财预〔</w:t>
      </w:r>
      <w:r>
        <w:rPr>
          <w:rFonts w:ascii="仿宋" w:eastAsia="仿宋" w:hAnsi="仿宋" w:cs="仿宋"/>
          <w:kern w:val="0"/>
          <w:sz w:val="32"/>
          <w:szCs w:val="32"/>
        </w:rPr>
        <w:t>2021</w:t>
      </w:r>
      <w:r>
        <w:rPr>
          <w:rFonts w:ascii="仿宋" w:eastAsia="仿宋" w:hAnsi="仿宋" w:cs="仿宋" w:hint="eastAsia"/>
          <w:kern w:val="0"/>
          <w:sz w:val="32"/>
          <w:szCs w:val="32"/>
        </w:rPr>
        <w:t>〕</w:t>
      </w:r>
      <w:r>
        <w:rPr>
          <w:rFonts w:ascii="仿宋" w:eastAsia="仿宋" w:hAnsi="仿宋" w:cs="仿宋"/>
          <w:kern w:val="0"/>
          <w:sz w:val="32"/>
          <w:szCs w:val="32"/>
        </w:rPr>
        <w:t>61</w:t>
      </w:r>
      <w:r>
        <w:rPr>
          <w:rFonts w:ascii="仿宋" w:eastAsia="仿宋" w:hAnsi="仿宋" w:cs="仿宋" w:hint="eastAsia"/>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《地方政府专项债券项目穿透式监测工作方案》</w:t>
      </w:r>
      <w:r>
        <w:rPr>
          <w:rFonts w:ascii="仿宋" w:eastAsia="仿宋" w:hAnsi="仿宋" w:cs="仿宋"/>
          <w:kern w:val="0"/>
          <w:sz w:val="32"/>
          <w:szCs w:val="32"/>
        </w:rPr>
        <w:t>（</w:t>
      </w:r>
      <w:r>
        <w:rPr>
          <w:rFonts w:ascii="仿宋" w:eastAsia="仿宋" w:hAnsi="仿宋" w:cs="仿宋" w:hint="eastAsia"/>
          <w:kern w:val="0"/>
          <w:sz w:val="32"/>
          <w:szCs w:val="32"/>
        </w:rPr>
        <w:t>财预〔</w:t>
      </w:r>
      <w:r>
        <w:rPr>
          <w:rFonts w:ascii="仿宋" w:eastAsia="仿宋" w:hAnsi="仿宋" w:cs="仿宋"/>
          <w:kern w:val="0"/>
          <w:sz w:val="32"/>
          <w:szCs w:val="32"/>
        </w:rPr>
        <w:t>2021</w:t>
      </w:r>
      <w:r>
        <w:rPr>
          <w:rFonts w:ascii="仿宋" w:eastAsia="仿宋" w:hAnsi="仿宋" w:cs="仿宋" w:hint="eastAsia"/>
          <w:kern w:val="0"/>
          <w:sz w:val="32"/>
          <w:szCs w:val="32"/>
        </w:rPr>
        <w:t>〕</w:t>
      </w:r>
      <w:r>
        <w:rPr>
          <w:rFonts w:ascii="仿宋" w:eastAsia="仿宋" w:hAnsi="仿宋" w:cs="仿宋"/>
          <w:kern w:val="0"/>
          <w:sz w:val="32"/>
          <w:szCs w:val="32"/>
        </w:rPr>
        <w:t>10</w:t>
      </w:r>
      <w:r>
        <w:rPr>
          <w:rFonts w:ascii="仿宋" w:eastAsia="仿宋" w:hAnsi="仿宋" w:cs="仿宋" w:hint="eastAsia"/>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等有关文件进行深入研究，结合我市实际，起草本办法初稿。</w:t>
      </w:r>
    </w:p>
    <w:p w:rsidR="00720437" w:rsidRDefault="005A10DE">
      <w:pPr>
        <w:widowControl/>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本办法经市财政局内部征求意见后，于1月28日</w:t>
      </w:r>
      <w:r>
        <w:rPr>
          <w:rFonts w:ascii="仿宋" w:eastAsia="仿宋" w:hAnsi="仿宋" w:cs="仿宋"/>
          <w:kern w:val="0"/>
          <w:sz w:val="32"/>
          <w:szCs w:val="32"/>
        </w:rPr>
        <w:t>由市府办</w:t>
      </w:r>
      <w:r>
        <w:rPr>
          <w:rFonts w:ascii="仿宋" w:eastAsia="仿宋" w:hAnsi="仿宋" w:cs="仿宋" w:hint="eastAsia"/>
          <w:kern w:val="0"/>
          <w:sz w:val="32"/>
          <w:szCs w:val="32"/>
        </w:rPr>
        <w:t>向市发展改革委、市自然资源和规划局、市住建局、市审计局、市卫健委、市教育局、市国资委、市交通运输局、市金融办、市水利局、市农业农村局、人行温州市中心支行、温州银保监分局、</w:t>
      </w:r>
      <w:proofErr w:type="gramStart"/>
      <w:r>
        <w:rPr>
          <w:rFonts w:ascii="仿宋" w:eastAsia="仿宋" w:hAnsi="仿宋" w:cs="仿宋" w:hint="eastAsia"/>
          <w:kern w:val="0"/>
          <w:sz w:val="32"/>
          <w:szCs w:val="32"/>
        </w:rPr>
        <w:t>铁投集团</w:t>
      </w:r>
      <w:proofErr w:type="gramEnd"/>
      <w:r>
        <w:rPr>
          <w:rFonts w:ascii="仿宋" w:eastAsia="仿宋" w:hAnsi="仿宋" w:cs="仿宋" w:hint="eastAsia"/>
          <w:kern w:val="0"/>
          <w:sz w:val="32"/>
          <w:szCs w:val="32"/>
        </w:rPr>
        <w:t>、城发集团，各县（市）区政府、功能区管委会征求意见建议。截至2月末，共收到意见建议</w:t>
      </w:r>
      <w:r>
        <w:rPr>
          <w:rFonts w:ascii="仿宋" w:eastAsia="仿宋" w:hAnsi="仿宋" w:cs="仿宋"/>
          <w:kern w:val="0"/>
          <w:sz w:val="32"/>
          <w:szCs w:val="32"/>
        </w:rPr>
        <w:t>21</w:t>
      </w:r>
      <w:r>
        <w:rPr>
          <w:rFonts w:ascii="仿宋" w:eastAsia="仿宋" w:hAnsi="仿宋" w:cs="仿宋" w:hint="eastAsia"/>
          <w:kern w:val="0"/>
          <w:sz w:val="32"/>
          <w:szCs w:val="32"/>
        </w:rPr>
        <w:t>条（去除重复意见后），采纳其中1</w:t>
      </w:r>
      <w:r>
        <w:rPr>
          <w:rFonts w:ascii="仿宋" w:eastAsia="仿宋" w:hAnsi="仿宋" w:cs="仿宋"/>
          <w:kern w:val="0"/>
          <w:sz w:val="32"/>
          <w:szCs w:val="32"/>
        </w:rPr>
        <w:t>7</w:t>
      </w:r>
      <w:r>
        <w:rPr>
          <w:rFonts w:ascii="仿宋" w:eastAsia="仿宋" w:hAnsi="仿宋" w:cs="仿宋" w:hint="eastAsia"/>
          <w:kern w:val="0"/>
          <w:sz w:val="32"/>
          <w:szCs w:val="32"/>
        </w:rPr>
        <w:t>条，未采纳</w:t>
      </w:r>
      <w:r>
        <w:rPr>
          <w:rFonts w:ascii="仿宋" w:eastAsia="仿宋" w:hAnsi="仿宋" w:cs="仿宋"/>
          <w:kern w:val="0"/>
          <w:sz w:val="32"/>
          <w:szCs w:val="32"/>
        </w:rPr>
        <w:t>4</w:t>
      </w:r>
      <w:r>
        <w:rPr>
          <w:rFonts w:ascii="仿宋" w:eastAsia="仿宋" w:hAnsi="仿宋" w:cs="仿宋" w:hint="eastAsia"/>
          <w:kern w:val="0"/>
          <w:sz w:val="32"/>
          <w:szCs w:val="32"/>
        </w:rPr>
        <w:t>条。（详见附件）</w:t>
      </w:r>
    </w:p>
    <w:p w:rsidR="00720437" w:rsidRDefault="005A10DE">
      <w:pPr>
        <w:snapToGrid w:val="0"/>
        <w:spacing w:line="560" w:lineRule="exact"/>
        <w:ind w:left="624"/>
        <w:rPr>
          <w:rFonts w:ascii="黑体" w:eastAsia="黑体" w:hAnsi="黑体"/>
          <w:spacing w:val="-4"/>
          <w:sz w:val="32"/>
          <w:szCs w:val="32"/>
        </w:rPr>
      </w:pPr>
      <w:r>
        <w:rPr>
          <w:rFonts w:ascii="黑体" w:eastAsia="黑体" w:hAnsi="黑体" w:hint="eastAsia"/>
          <w:spacing w:val="-4"/>
          <w:sz w:val="32"/>
          <w:szCs w:val="32"/>
        </w:rPr>
        <w:t>三、主要内容</w:t>
      </w:r>
    </w:p>
    <w:p w:rsidR="00720437" w:rsidRDefault="005A10DE">
      <w:pPr>
        <w:snapToGrid w:val="0"/>
        <w:spacing w:line="56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（一）总则。</w:t>
      </w:r>
      <w:r>
        <w:rPr>
          <w:rFonts w:ascii="仿宋_GB2312" w:eastAsia="仿宋_GB2312" w:hint="eastAsia"/>
          <w:color w:val="000000"/>
          <w:kern w:val="0"/>
          <w:sz w:val="32"/>
          <w:szCs w:val="32"/>
        </w:rPr>
        <w:t>主要阐述实行本办法的主要目标、依据来源、适用范围、总体原则。</w:t>
      </w:r>
    </w:p>
    <w:p w:rsidR="00720437" w:rsidRDefault="005A10DE">
      <w:pPr>
        <w:snapToGrid w:val="0"/>
        <w:spacing w:line="56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（二）</w:t>
      </w:r>
      <w:r>
        <w:rPr>
          <w:rFonts w:ascii="楷体" w:eastAsia="楷体" w:hAnsi="楷体"/>
          <w:color w:val="000000"/>
          <w:sz w:val="32"/>
          <w:szCs w:val="32"/>
        </w:rPr>
        <w:t>项目储备</w:t>
      </w:r>
      <w:r>
        <w:rPr>
          <w:rFonts w:ascii="楷体" w:eastAsia="楷体" w:hAnsi="楷体" w:hint="eastAsia"/>
          <w:color w:val="000000"/>
          <w:sz w:val="32"/>
          <w:szCs w:val="32"/>
        </w:rPr>
        <w:t>申报。</w:t>
      </w:r>
      <w:r>
        <w:rPr>
          <w:rFonts w:ascii="仿宋_GB2312" w:eastAsia="仿宋_GB2312" w:hint="eastAsia"/>
          <w:color w:val="000000"/>
          <w:kern w:val="0"/>
          <w:sz w:val="32"/>
          <w:szCs w:val="32"/>
        </w:rPr>
        <w:t>明确从项目储备到发行阶段，关于常态储备、资料准备、需求申报及发行筛选各阶段的具体要求及审核管理流程，并就未能足额发行项目的资金保障、专项</w:t>
      </w:r>
      <w:proofErr w:type="gramStart"/>
      <w:r>
        <w:rPr>
          <w:rFonts w:ascii="仿宋_GB2312" w:eastAsia="仿宋_GB2312" w:hint="eastAsia"/>
          <w:color w:val="000000"/>
          <w:kern w:val="0"/>
          <w:sz w:val="32"/>
          <w:szCs w:val="32"/>
        </w:rPr>
        <w:t>债项目</w:t>
      </w:r>
      <w:proofErr w:type="gramEnd"/>
      <w:r>
        <w:rPr>
          <w:rFonts w:ascii="仿宋_GB2312" w:eastAsia="仿宋_GB2312" w:hint="eastAsia"/>
          <w:color w:val="000000"/>
          <w:kern w:val="0"/>
          <w:sz w:val="32"/>
          <w:szCs w:val="32"/>
        </w:rPr>
        <w:t>使用市场化配套融资等特殊情况</w:t>
      </w:r>
      <w:proofErr w:type="gramStart"/>
      <w:r>
        <w:rPr>
          <w:rFonts w:ascii="仿宋_GB2312" w:eastAsia="仿宋_GB2312" w:hint="eastAsia"/>
          <w:color w:val="000000"/>
          <w:kern w:val="0"/>
          <w:sz w:val="32"/>
          <w:szCs w:val="32"/>
        </w:rPr>
        <w:t>作出</w:t>
      </w:r>
      <w:proofErr w:type="gramEnd"/>
      <w:r>
        <w:rPr>
          <w:rFonts w:ascii="仿宋_GB2312" w:eastAsia="仿宋_GB2312" w:hint="eastAsia"/>
          <w:color w:val="000000"/>
          <w:kern w:val="0"/>
          <w:sz w:val="32"/>
          <w:szCs w:val="32"/>
        </w:rPr>
        <w:t>具体规定。</w:t>
      </w:r>
    </w:p>
    <w:p w:rsidR="00720437" w:rsidRDefault="005A10DE">
      <w:pPr>
        <w:snapToGrid w:val="0"/>
        <w:spacing w:line="56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（三）债券资金使用。</w:t>
      </w:r>
      <w:r>
        <w:rPr>
          <w:rFonts w:ascii="仿宋_GB2312" w:eastAsia="仿宋_GB2312" w:hint="eastAsia"/>
          <w:color w:val="000000"/>
          <w:kern w:val="0"/>
          <w:sz w:val="32"/>
          <w:szCs w:val="32"/>
        </w:rPr>
        <w:t>明确专项</w:t>
      </w:r>
      <w:proofErr w:type="gramStart"/>
      <w:r>
        <w:rPr>
          <w:rFonts w:ascii="仿宋_GB2312" w:eastAsia="仿宋_GB2312" w:hint="eastAsia"/>
          <w:color w:val="000000"/>
          <w:kern w:val="0"/>
          <w:sz w:val="32"/>
          <w:szCs w:val="32"/>
        </w:rPr>
        <w:t>债资金</w:t>
      </w:r>
      <w:proofErr w:type="gramEnd"/>
      <w:r>
        <w:rPr>
          <w:rFonts w:ascii="仿宋_GB2312" w:eastAsia="仿宋_GB2312" w:hint="eastAsia"/>
          <w:color w:val="000000"/>
          <w:kern w:val="0"/>
          <w:sz w:val="32"/>
          <w:szCs w:val="32"/>
        </w:rPr>
        <w:t>支出范围，严格规范资金拨付及使用；为加快项目建设和债券资金使用，配套实施库款先行调度，债券发行后回补的措施；专户（或专账）核算收支，确保债券资金安全，并定期报送债券资金使用情况及相关凭证。</w:t>
      </w:r>
    </w:p>
    <w:p w:rsidR="00720437" w:rsidRDefault="005A10DE">
      <w:pPr>
        <w:snapToGrid w:val="0"/>
        <w:spacing w:line="56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（四）债券预算管理。</w:t>
      </w:r>
      <w:r>
        <w:rPr>
          <w:rFonts w:ascii="仿宋_GB2312" w:eastAsia="仿宋_GB2312" w:hint="eastAsia"/>
          <w:color w:val="000000"/>
          <w:kern w:val="0"/>
          <w:sz w:val="32"/>
          <w:szCs w:val="32"/>
        </w:rPr>
        <w:t>强化债券资金预算管理，明确纳入预算管理的范围，并贯穿专项</w:t>
      </w:r>
      <w:proofErr w:type="gramStart"/>
      <w:r>
        <w:rPr>
          <w:rFonts w:ascii="仿宋_GB2312" w:eastAsia="仿宋_GB2312" w:hint="eastAsia"/>
          <w:color w:val="000000"/>
          <w:kern w:val="0"/>
          <w:sz w:val="32"/>
          <w:szCs w:val="32"/>
        </w:rPr>
        <w:t>债项目</w:t>
      </w:r>
      <w:proofErr w:type="gramEnd"/>
      <w:r>
        <w:rPr>
          <w:rFonts w:ascii="仿宋_GB2312" w:eastAsia="仿宋_GB2312" w:hint="eastAsia"/>
          <w:color w:val="000000"/>
          <w:kern w:val="0"/>
          <w:sz w:val="32"/>
          <w:szCs w:val="32"/>
        </w:rPr>
        <w:t>全生命周期管理各个</w:t>
      </w:r>
      <w:r>
        <w:rPr>
          <w:rFonts w:ascii="仿宋_GB2312" w:eastAsia="仿宋_GB2312" w:hint="eastAsia"/>
          <w:color w:val="000000"/>
          <w:kern w:val="0"/>
          <w:sz w:val="32"/>
          <w:szCs w:val="32"/>
        </w:rPr>
        <w:lastRenderedPageBreak/>
        <w:t>阶段，从预算的编制、调整、执行及决算的办理等各阶段</w:t>
      </w:r>
      <w:proofErr w:type="gramStart"/>
      <w:r>
        <w:rPr>
          <w:rFonts w:ascii="仿宋_GB2312" w:eastAsia="仿宋_GB2312" w:hint="eastAsia"/>
          <w:color w:val="000000"/>
          <w:kern w:val="0"/>
          <w:sz w:val="32"/>
          <w:szCs w:val="32"/>
        </w:rPr>
        <w:t>作出</w:t>
      </w:r>
      <w:proofErr w:type="gramEnd"/>
      <w:r>
        <w:rPr>
          <w:rFonts w:ascii="仿宋_GB2312" w:eastAsia="仿宋_GB2312" w:hint="eastAsia"/>
          <w:color w:val="000000"/>
          <w:kern w:val="0"/>
          <w:sz w:val="32"/>
          <w:szCs w:val="32"/>
        </w:rPr>
        <w:t>具体规定。</w:t>
      </w:r>
    </w:p>
    <w:p w:rsidR="00720437" w:rsidRDefault="005A10DE">
      <w:pPr>
        <w:snapToGrid w:val="0"/>
        <w:spacing w:line="56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（五）</w:t>
      </w:r>
      <w:r>
        <w:rPr>
          <w:rFonts w:ascii="楷体" w:eastAsia="楷体" w:hAnsi="楷体"/>
          <w:color w:val="000000"/>
          <w:sz w:val="32"/>
          <w:szCs w:val="32"/>
        </w:rPr>
        <w:t>项目</w:t>
      </w:r>
      <w:r>
        <w:rPr>
          <w:rFonts w:ascii="楷体" w:eastAsia="楷体" w:hAnsi="楷体" w:hint="eastAsia"/>
          <w:color w:val="000000"/>
          <w:sz w:val="32"/>
          <w:szCs w:val="32"/>
        </w:rPr>
        <w:t>建设运营。</w:t>
      </w:r>
      <w:r>
        <w:rPr>
          <w:rFonts w:ascii="仿宋_GB2312" w:eastAsia="仿宋_GB2312" w:hint="eastAsia"/>
          <w:color w:val="000000"/>
          <w:kern w:val="0"/>
          <w:sz w:val="32"/>
          <w:szCs w:val="32"/>
        </w:rPr>
        <w:t>明确项目单位应按时完成建设目标、确保项目按时投入运营，并在主管部门监督指导下，加强项目形成资产管理，定期上报运营情况，提高项目运营水平，确保</w:t>
      </w:r>
      <w:r>
        <w:rPr>
          <w:rFonts w:ascii="仿宋_GB2312" w:eastAsia="仿宋_GB2312"/>
          <w:color w:val="000000"/>
          <w:kern w:val="0"/>
          <w:sz w:val="32"/>
          <w:szCs w:val="32"/>
        </w:rPr>
        <w:t>实现</w:t>
      </w:r>
      <w:r>
        <w:rPr>
          <w:rFonts w:ascii="仿宋_GB2312" w:eastAsia="仿宋_GB2312" w:hint="eastAsia"/>
          <w:color w:val="000000"/>
          <w:kern w:val="0"/>
          <w:sz w:val="32"/>
          <w:szCs w:val="32"/>
        </w:rPr>
        <w:t>项目</w:t>
      </w:r>
      <w:r>
        <w:rPr>
          <w:rFonts w:ascii="仿宋_GB2312" w:eastAsia="仿宋_GB2312"/>
          <w:color w:val="000000"/>
          <w:kern w:val="0"/>
          <w:sz w:val="32"/>
          <w:szCs w:val="32"/>
        </w:rPr>
        <w:t>收益目标</w:t>
      </w:r>
      <w:r>
        <w:rPr>
          <w:rFonts w:ascii="仿宋_GB2312" w:eastAsia="仿宋_GB2312" w:hint="eastAsia"/>
          <w:color w:val="000000"/>
          <w:kern w:val="0"/>
          <w:sz w:val="32"/>
          <w:szCs w:val="32"/>
        </w:rPr>
        <w:t>。</w:t>
      </w:r>
    </w:p>
    <w:p w:rsidR="00720437" w:rsidRDefault="005A10DE">
      <w:pPr>
        <w:spacing w:line="54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（六）</w:t>
      </w:r>
      <w:r>
        <w:rPr>
          <w:rFonts w:ascii="楷体" w:eastAsia="楷体" w:hAnsi="楷体"/>
          <w:color w:val="000000"/>
          <w:sz w:val="32"/>
          <w:szCs w:val="32"/>
        </w:rPr>
        <w:t>债券</w:t>
      </w:r>
      <w:r>
        <w:rPr>
          <w:rFonts w:ascii="楷体" w:eastAsia="楷体" w:hAnsi="楷体" w:hint="eastAsia"/>
          <w:color w:val="000000"/>
          <w:sz w:val="32"/>
          <w:szCs w:val="32"/>
        </w:rPr>
        <w:t>还本付息。</w:t>
      </w:r>
      <w:r>
        <w:rPr>
          <w:rFonts w:ascii="仿宋_GB2312" w:eastAsia="仿宋_GB2312" w:hint="eastAsia"/>
          <w:color w:val="000000"/>
          <w:kern w:val="0"/>
          <w:sz w:val="32"/>
          <w:szCs w:val="32"/>
        </w:rPr>
        <w:t>明确项目单位应及时足额归集项目收益并上缴财政，用于债券还本付息。在项目收益确不足以偿还本金和利息的情况下，明确由行业主管部门、项目单位采取保障措施，通过</w:t>
      </w:r>
      <w:r>
        <w:rPr>
          <w:rFonts w:ascii="仿宋_GB2312" w:eastAsia="仿宋_GB2312"/>
          <w:color w:val="000000"/>
          <w:kern w:val="0"/>
          <w:sz w:val="32"/>
          <w:szCs w:val="32"/>
        </w:rPr>
        <w:t>资产处置、</w:t>
      </w:r>
      <w:r>
        <w:rPr>
          <w:rFonts w:ascii="仿宋_GB2312" w:eastAsia="仿宋_GB2312" w:hint="eastAsia"/>
          <w:color w:val="000000"/>
          <w:kern w:val="0"/>
          <w:sz w:val="32"/>
          <w:szCs w:val="32"/>
        </w:rPr>
        <w:t>统筹经营收益、盘活存量资金等方式筹集偿债资金。</w:t>
      </w:r>
    </w:p>
    <w:p w:rsidR="00720437" w:rsidRDefault="005A10DE">
      <w:pPr>
        <w:spacing w:line="54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（七）监督绩效管理。</w:t>
      </w:r>
      <w:r>
        <w:rPr>
          <w:rFonts w:ascii="仿宋_GB2312" w:eastAsia="仿宋_GB2312" w:hint="eastAsia"/>
          <w:color w:val="000000"/>
          <w:kern w:val="0"/>
          <w:sz w:val="32"/>
          <w:szCs w:val="32"/>
        </w:rPr>
        <w:t>加强日常管理、跟踪问效，实行绩效运行监测，开展重点绩效评价，并做好信息公开接受社会监督，</w:t>
      </w:r>
      <w:r>
        <w:rPr>
          <w:rFonts w:ascii="仿宋_GB2312" w:eastAsia="仿宋_GB2312"/>
          <w:color w:val="000000"/>
          <w:kern w:val="0"/>
          <w:sz w:val="32"/>
          <w:szCs w:val="32"/>
        </w:rPr>
        <w:t>坚</w:t>
      </w:r>
      <w:r>
        <w:rPr>
          <w:rFonts w:ascii="仿宋_GB2312" w:eastAsia="仿宋_GB2312" w:hint="eastAsia"/>
          <w:color w:val="000000"/>
          <w:kern w:val="0"/>
          <w:sz w:val="32"/>
          <w:szCs w:val="32"/>
        </w:rPr>
        <w:t>持“举债必问效、无效必问责”。</w:t>
      </w:r>
    </w:p>
    <w:p w:rsidR="00720437" w:rsidRDefault="005A10DE">
      <w:pPr>
        <w:spacing w:line="54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（八）职责分工。</w:t>
      </w:r>
      <w:r>
        <w:rPr>
          <w:rFonts w:ascii="仿宋_GB2312" w:eastAsia="仿宋_GB2312" w:hint="eastAsia"/>
          <w:color w:val="000000"/>
          <w:kern w:val="0"/>
          <w:sz w:val="32"/>
          <w:szCs w:val="32"/>
        </w:rPr>
        <w:t>明确各部门、各主体职责，通力协作形成工作合力，同向而行做好专项债券管理工作。</w:t>
      </w:r>
    </w:p>
    <w:p w:rsidR="00720437" w:rsidRDefault="005A10DE">
      <w:pPr>
        <w:spacing w:line="540" w:lineRule="exact"/>
        <w:ind w:firstLineChars="200" w:firstLine="640"/>
        <w:rPr>
          <w:rFonts w:ascii="仿宋_GB2312" w:eastAsia="仿宋_GB2312"/>
          <w:color w:val="000000"/>
          <w:kern w:val="0"/>
          <w:sz w:val="32"/>
          <w:szCs w:val="32"/>
        </w:rPr>
      </w:pPr>
      <w:r>
        <w:rPr>
          <w:rFonts w:ascii="楷体" w:eastAsia="楷体" w:hAnsi="楷体" w:hint="eastAsia"/>
          <w:color w:val="000000"/>
          <w:sz w:val="32"/>
          <w:szCs w:val="32"/>
        </w:rPr>
        <w:t>（九）附则。</w:t>
      </w:r>
      <w:r>
        <w:rPr>
          <w:rFonts w:ascii="仿宋_GB2312" w:eastAsia="仿宋_GB2312" w:hint="eastAsia"/>
          <w:color w:val="000000"/>
          <w:kern w:val="0"/>
          <w:sz w:val="32"/>
          <w:szCs w:val="32"/>
        </w:rPr>
        <w:t>对本办法负责解释部门、后续配套实施细则有关安排、执行起始日期、实施有效期等</w:t>
      </w:r>
      <w:proofErr w:type="gramStart"/>
      <w:r>
        <w:rPr>
          <w:rFonts w:ascii="仿宋_GB2312" w:eastAsia="仿宋_GB2312" w:hint="eastAsia"/>
          <w:color w:val="000000"/>
          <w:kern w:val="0"/>
          <w:sz w:val="32"/>
          <w:szCs w:val="32"/>
        </w:rPr>
        <w:t>作出</w:t>
      </w:r>
      <w:proofErr w:type="gramEnd"/>
      <w:r>
        <w:rPr>
          <w:rFonts w:ascii="仿宋_GB2312" w:eastAsia="仿宋_GB2312" w:hint="eastAsia"/>
          <w:color w:val="000000"/>
          <w:kern w:val="0"/>
          <w:sz w:val="32"/>
          <w:szCs w:val="32"/>
        </w:rPr>
        <w:t>说明。</w:t>
      </w:r>
    </w:p>
    <w:p w:rsidR="006E6516" w:rsidRDefault="006E6516">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6E6516" w:rsidRDefault="006E6516">
      <w:pPr>
        <w:spacing w:line="540" w:lineRule="exact"/>
        <w:ind w:firstLineChars="200" w:firstLine="640"/>
        <w:rPr>
          <w:rFonts w:ascii="仿宋_GB2312" w:eastAsia="仿宋_GB2312"/>
          <w:color w:val="000000"/>
          <w:kern w:val="0"/>
          <w:sz w:val="32"/>
          <w:szCs w:val="32"/>
        </w:rPr>
        <w:sectPr w:rsidR="006E6516">
          <w:pgSz w:w="11906" w:h="16838"/>
          <w:pgMar w:top="1440" w:right="1800" w:bottom="1440" w:left="1800" w:header="851" w:footer="992" w:gutter="0"/>
          <w:cols w:space="425"/>
          <w:docGrid w:type="lines" w:linePitch="312"/>
        </w:sectPr>
      </w:pPr>
    </w:p>
    <w:tbl>
      <w:tblPr>
        <w:tblW w:w="5000" w:type="pct"/>
        <w:tblLook w:val="04A0" w:firstRow="1" w:lastRow="0" w:firstColumn="1" w:lastColumn="0" w:noHBand="0" w:noVBand="1"/>
      </w:tblPr>
      <w:tblGrid>
        <w:gridCol w:w="779"/>
        <w:gridCol w:w="2427"/>
        <w:gridCol w:w="7885"/>
        <w:gridCol w:w="3083"/>
      </w:tblGrid>
      <w:tr w:rsidR="006E6516" w:rsidRPr="006E6516" w:rsidTr="006E6516">
        <w:trPr>
          <w:trHeight w:val="450"/>
        </w:trPr>
        <w:tc>
          <w:tcPr>
            <w:tcW w:w="1114" w:type="pct"/>
            <w:gridSpan w:val="2"/>
            <w:tcBorders>
              <w:top w:val="nil"/>
              <w:left w:val="nil"/>
              <w:bottom w:val="nil"/>
              <w:right w:val="nil"/>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36"/>
                <w:szCs w:val="36"/>
              </w:rPr>
            </w:pPr>
            <w:r w:rsidRPr="006E6516">
              <w:rPr>
                <w:rFonts w:ascii="宋体" w:hAnsi="宋体" w:cs="宋体" w:hint="eastAsia"/>
                <w:color w:val="000000"/>
                <w:kern w:val="0"/>
                <w:sz w:val="36"/>
                <w:szCs w:val="36"/>
              </w:rPr>
              <w:lastRenderedPageBreak/>
              <w:t>附件</w:t>
            </w:r>
          </w:p>
        </w:tc>
        <w:tc>
          <w:tcPr>
            <w:tcW w:w="2790" w:type="pct"/>
            <w:tcBorders>
              <w:top w:val="nil"/>
              <w:left w:val="nil"/>
              <w:bottom w:val="nil"/>
              <w:right w:val="nil"/>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p>
        </w:tc>
        <w:tc>
          <w:tcPr>
            <w:tcW w:w="1096" w:type="pct"/>
            <w:tcBorders>
              <w:top w:val="nil"/>
              <w:left w:val="nil"/>
              <w:bottom w:val="nil"/>
              <w:right w:val="nil"/>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p>
        </w:tc>
      </w:tr>
      <w:tr w:rsidR="006E6516" w:rsidRPr="006E6516" w:rsidTr="006E6516">
        <w:trPr>
          <w:trHeight w:val="630"/>
        </w:trPr>
        <w:tc>
          <w:tcPr>
            <w:tcW w:w="5000" w:type="pct"/>
            <w:gridSpan w:val="4"/>
            <w:tcBorders>
              <w:top w:val="nil"/>
              <w:left w:val="nil"/>
              <w:bottom w:val="single" w:sz="4" w:space="0" w:color="000000"/>
              <w:right w:val="nil"/>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48"/>
                <w:szCs w:val="48"/>
              </w:rPr>
            </w:pPr>
            <w:r w:rsidRPr="006E6516">
              <w:rPr>
                <w:rFonts w:ascii="宋体" w:hAnsi="宋体" w:cs="宋体" w:hint="eastAsia"/>
                <w:color w:val="000000"/>
                <w:kern w:val="0"/>
                <w:sz w:val="48"/>
                <w:szCs w:val="48"/>
              </w:rPr>
              <w:t>部门征求意见采纳吸收情况</w:t>
            </w:r>
          </w:p>
        </w:tc>
      </w:tr>
      <w:tr w:rsidR="006E6516" w:rsidRPr="006E6516" w:rsidTr="006E6516">
        <w:trPr>
          <w:trHeight w:val="61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b/>
                <w:bCs/>
                <w:color w:val="000000"/>
                <w:kern w:val="0"/>
                <w:sz w:val="28"/>
                <w:szCs w:val="28"/>
              </w:rPr>
            </w:pPr>
            <w:r w:rsidRPr="006E6516">
              <w:rPr>
                <w:rFonts w:ascii="宋体" w:hAnsi="宋体" w:cs="宋体" w:hint="eastAsia"/>
                <w:b/>
                <w:bCs/>
                <w:color w:val="000000"/>
                <w:kern w:val="0"/>
                <w:sz w:val="28"/>
                <w:szCs w:val="28"/>
              </w:rPr>
              <w:t>序号</w:t>
            </w:r>
          </w:p>
        </w:tc>
        <w:tc>
          <w:tcPr>
            <w:tcW w:w="865"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b/>
                <w:bCs/>
                <w:color w:val="000000"/>
                <w:kern w:val="0"/>
                <w:sz w:val="28"/>
                <w:szCs w:val="28"/>
              </w:rPr>
            </w:pPr>
            <w:r w:rsidRPr="006E6516">
              <w:rPr>
                <w:rFonts w:ascii="宋体" w:hAnsi="宋体" w:cs="宋体" w:hint="eastAsia"/>
                <w:b/>
                <w:bCs/>
                <w:color w:val="000000"/>
                <w:kern w:val="0"/>
                <w:sz w:val="28"/>
                <w:szCs w:val="28"/>
              </w:rPr>
              <w:t>反馈部门</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b/>
                <w:bCs/>
                <w:color w:val="000000"/>
                <w:kern w:val="0"/>
                <w:sz w:val="28"/>
                <w:szCs w:val="28"/>
              </w:rPr>
            </w:pPr>
            <w:r w:rsidRPr="006E6516">
              <w:rPr>
                <w:rFonts w:ascii="宋体" w:hAnsi="宋体" w:cs="宋体" w:hint="eastAsia"/>
                <w:b/>
                <w:bCs/>
                <w:color w:val="000000"/>
                <w:kern w:val="0"/>
                <w:sz w:val="28"/>
                <w:szCs w:val="28"/>
              </w:rPr>
              <w:t>意见反馈</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b/>
                <w:bCs/>
                <w:color w:val="000000"/>
                <w:kern w:val="0"/>
                <w:sz w:val="28"/>
                <w:szCs w:val="28"/>
              </w:rPr>
            </w:pPr>
            <w:r w:rsidRPr="006E6516">
              <w:rPr>
                <w:rFonts w:ascii="宋体" w:hAnsi="宋体" w:cs="宋体" w:hint="eastAsia"/>
                <w:b/>
                <w:bCs/>
                <w:color w:val="000000"/>
                <w:kern w:val="0"/>
                <w:sz w:val="28"/>
                <w:szCs w:val="28"/>
              </w:rPr>
              <w:t>采纳情况</w:t>
            </w:r>
          </w:p>
        </w:tc>
      </w:tr>
      <w:tr w:rsidR="006E6516" w:rsidRPr="006E6516" w:rsidTr="006E6516">
        <w:trPr>
          <w:trHeight w:val="324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温州市发展改革委</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1.建议将文稿</w:t>
            </w:r>
            <w:proofErr w:type="gramStart"/>
            <w:r w:rsidRPr="006E6516">
              <w:rPr>
                <w:rFonts w:ascii="宋体" w:hAnsi="宋体" w:cs="宋体" w:hint="eastAsia"/>
                <w:color w:val="000000"/>
                <w:kern w:val="0"/>
                <w:sz w:val="22"/>
                <w:szCs w:val="22"/>
              </w:rPr>
              <w:t>中项目</w:t>
            </w:r>
            <w:proofErr w:type="gramEnd"/>
            <w:r w:rsidRPr="006E6516">
              <w:rPr>
                <w:rFonts w:ascii="宋体" w:hAnsi="宋体" w:cs="宋体" w:hint="eastAsia"/>
                <w:color w:val="000000"/>
                <w:kern w:val="0"/>
                <w:sz w:val="22"/>
                <w:szCs w:val="22"/>
              </w:rPr>
              <w:t>主管部门修改为行业主管部门，对同时出现行业主管部门、项目主管部门的仅保留行业主管部门。理由：与省财政厅《专项债资金支持政府投资项目行动方案（征求意见稿）》表述一致；</w:t>
            </w:r>
            <w:r w:rsidRPr="006E6516">
              <w:rPr>
                <w:rFonts w:ascii="宋体" w:hAnsi="宋体" w:cs="宋体" w:hint="eastAsia"/>
                <w:color w:val="000000"/>
                <w:kern w:val="0"/>
                <w:sz w:val="22"/>
                <w:szCs w:val="22"/>
              </w:rPr>
              <w:br/>
              <w:t>2.建议将第六条第二款中“…专项债资金需求、建设周期、开工年度…”修改为“…专项债资金需求、前期进展、所属投向、建设周期、开工年度…”；</w:t>
            </w:r>
            <w:r w:rsidRPr="006E6516">
              <w:rPr>
                <w:rFonts w:ascii="宋体" w:hAnsi="宋体" w:cs="宋体" w:hint="eastAsia"/>
                <w:color w:val="000000"/>
                <w:kern w:val="0"/>
                <w:sz w:val="22"/>
                <w:szCs w:val="22"/>
              </w:rPr>
              <w:br/>
              <w:t>3.建议将第八条中“发改部门及时将项目情况录入‘国家重大建设项目库’”修改为“发改部门及时组织有关单位将项目情况录入‘国家重大建设项目库’”；</w:t>
            </w:r>
            <w:r w:rsidRPr="006E6516">
              <w:rPr>
                <w:rFonts w:ascii="宋体" w:hAnsi="宋体" w:cs="宋体" w:hint="eastAsia"/>
                <w:color w:val="000000"/>
                <w:kern w:val="0"/>
                <w:sz w:val="22"/>
                <w:szCs w:val="22"/>
              </w:rPr>
              <w:br/>
              <w:t>4.建议将第二十三条第二款中“各级发改部门应督促项目主管单位、项目单位抓好项目重点建设节点…”修改为“各级发展改革部门、财政部门和行业主管部门应共同督促项目单位抓好项目重点建设节点，及时完成计划进度…”；</w:t>
            </w:r>
            <w:r w:rsidRPr="006E6516">
              <w:rPr>
                <w:rFonts w:ascii="宋体" w:hAnsi="宋体" w:cs="宋体" w:hint="eastAsia"/>
                <w:color w:val="000000"/>
                <w:kern w:val="0"/>
                <w:sz w:val="22"/>
                <w:szCs w:val="22"/>
              </w:rPr>
              <w:br/>
              <w:t>5.建议将文稿中</w:t>
            </w:r>
            <w:proofErr w:type="gramStart"/>
            <w:r w:rsidRPr="006E6516">
              <w:rPr>
                <w:rFonts w:ascii="宋体" w:hAnsi="宋体" w:cs="宋体" w:hint="eastAsia"/>
                <w:color w:val="000000"/>
                <w:kern w:val="0"/>
                <w:sz w:val="22"/>
                <w:szCs w:val="22"/>
              </w:rPr>
              <w:t>市发改委</w:t>
            </w:r>
            <w:proofErr w:type="gramEnd"/>
            <w:r w:rsidRPr="006E6516">
              <w:rPr>
                <w:rFonts w:ascii="宋体" w:hAnsi="宋体" w:cs="宋体" w:hint="eastAsia"/>
                <w:color w:val="000000"/>
                <w:kern w:val="0"/>
                <w:sz w:val="22"/>
                <w:szCs w:val="22"/>
              </w:rPr>
              <w:t>、</w:t>
            </w:r>
            <w:proofErr w:type="gramStart"/>
            <w:r w:rsidRPr="006E6516">
              <w:rPr>
                <w:rFonts w:ascii="宋体" w:hAnsi="宋体" w:cs="宋体" w:hint="eastAsia"/>
                <w:color w:val="000000"/>
                <w:kern w:val="0"/>
                <w:sz w:val="22"/>
                <w:szCs w:val="22"/>
              </w:rPr>
              <w:t>各级发改部门</w:t>
            </w:r>
            <w:proofErr w:type="gramEnd"/>
            <w:r w:rsidRPr="006E6516">
              <w:rPr>
                <w:rFonts w:ascii="宋体" w:hAnsi="宋体" w:cs="宋体" w:hint="eastAsia"/>
                <w:color w:val="000000"/>
                <w:kern w:val="0"/>
                <w:sz w:val="22"/>
                <w:szCs w:val="22"/>
              </w:rPr>
              <w:t>统一表述为市发展改革委、各级发展改革部门。</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采纳</w:t>
            </w:r>
          </w:p>
        </w:tc>
      </w:tr>
      <w:tr w:rsidR="006E6516" w:rsidRPr="006E6516" w:rsidTr="006E6516">
        <w:trPr>
          <w:trHeight w:val="189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proofErr w:type="gramStart"/>
            <w:r w:rsidRPr="006E6516">
              <w:rPr>
                <w:rFonts w:ascii="宋体" w:hAnsi="宋体" w:cs="宋体" w:hint="eastAsia"/>
                <w:b/>
                <w:bCs/>
                <w:color w:val="000000"/>
                <w:kern w:val="0"/>
                <w:sz w:val="24"/>
              </w:rPr>
              <w:t>温州市住</w:t>
            </w:r>
            <w:proofErr w:type="gramEnd"/>
            <w:r w:rsidRPr="006E6516">
              <w:rPr>
                <w:rFonts w:ascii="宋体" w:hAnsi="宋体" w:cs="宋体" w:hint="eastAsia"/>
                <w:b/>
                <w:bCs/>
                <w:color w:val="000000"/>
                <w:kern w:val="0"/>
                <w:sz w:val="24"/>
              </w:rPr>
              <w:t>建局</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1.第二条建议进一步明确具体比例要求，使其可操作性更强；</w:t>
            </w:r>
            <w:r w:rsidRPr="006E6516">
              <w:rPr>
                <w:rFonts w:ascii="宋体" w:hAnsi="宋体" w:cs="宋体" w:hint="eastAsia"/>
                <w:color w:val="000000"/>
                <w:kern w:val="0"/>
                <w:sz w:val="22"/>
                <w:szCs w:val="22"/>
              </w:rPr>
              <w:br/>
              <w:t>2.第三十七条“会同财政部门”修改为“配合财政部门”；</w:t>
            </w:r>
            <w:r w:rsidRPr="006E6516">
              <w:rPr>
                <w:rFonts w:ascii="宋体" w:hAnsi="宋体" w:cs="宋体" w:hint="eastAsia"/>
                <w:color w:val="000000"/>
                <w:kern w:val="0"/>
                <w:sz w:val="22"/>
                <w:szCs w:val="22"/>
              </w:rPr>
              <w:br/>
              <w:t>3.建议增加市综合行政执法局为行业主管部门；</w:t>
            </w:r>
            <w:r w:rsidRPr="006E6516">
              <w:rPr>
                <w:rFonts w:ascii="宋体" w:hAnsi="宋体" w:cs="宋体" w:hint="eastAsia"/>
                <w:color w:val="000000"/>
                <w:kern w:val="0"/>
                <w:sz w:val="22"/>
                <w:szCs w:val="22"/>
              </w:rPr>
              <w:br/>
              <w:t>4.第四十条“项目单位为行政事业单位的，项目主管部门为行政事业单位的业务主管部门”修改为“项目单位为行政事业单位的，项目主管部门为行政事业单位的上级业务主管部门，市本级的为市政府”；“项目主管部门负责指导和会同项目单位……”修改为“项目主管部门负责指导项目单位……”。</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第2、3、4点采纳；</w:t>
            </w:r>
            <w:r w:rsidRPr="006E6516">
              <w:rPr>
                <w:rFonts w:ascii="宋体" w:hAnsi="宋体" w:cs="宋体" w:hint="eastAsia"/>
                <w:color w:val="000000"/>
                <w:kern w:val="0"/>
                <w:sz w:val="22"/>
                <w:szCs w:val="22"/>
              </w:rPr>
              <w:br/>
              <w:t>第1点未采纳，理由是专项债券作为项目资本金比例由省财政厅统筹全省按一定比例控制，地市无法明确。</w:t>
            </w:r>
          </w:p>
        </w:tc>
      </w:tr>
      <w:tr w:rsidR="006E6516" w:rsidRPr="006E6516" w:rsidTr="006E6516">
        <w:trPr>
          <w:trHeight w:val="135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lastRenderedPageBreak/>
              <w:t>3</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温州市国资委</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第三十八条【国资部门】国资部门负责结合国有企业国有资产管理相关规定做好专项</w:t>
            </w:r>
            <w:proofErr w:type="gramStart"/>
            <w:r w:rsidRPr="006E6516">
              <w:rPr>
                <w:rFonts w:ascii="宋体" w:hAnsi="宋体" w:cs="宋体" w:hint="eastAsia"/>
                <w:color w:val="000000"/>
                <w:kern w:val="0"/>
                <w:sz w:val="22"/>
                <w:szCs w:val="22"/>
              </w:rPr>
              <w:t>债项目</w:t>
            </w:r>
            <w:proofErr w:type="gramEnd"/>
            <w:r w:rsidRPr="006E6516">
              <w:rPr>
                <w:rFonts w:ascii="宋体" w:hAnsi="宋体" w:cs="宋体" w:hint="eastAsia"/>
                <w:color w:val="000000"/>
                <w:kern w:val="0"/>
                <w:sz w:val="22"/>
                <w:szCs w:val="22"/>
              </w:rPr>
              <w:t>形成资产和项目收益监管等。”修改为“第三十八条【国资部门】专项债项目形成的经营性资产已由财政部门划入相应市属国企的，由国资部门负责结合国有企业国有资产管理相关规定做好相关资产和项目收益监管等”。同时，将“专项债项目形成的行政事业性资产和对应的项目收益监管由财政部门负责监管”内容增加到第三十条财政部门的职责分工中。</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已重新梳理专项</w:t>
            </w:r>
            <w:proofErr w:type="gramStart"/>
            <w:r w:rsidRPr="006E6516">
              <w:rPr>
                <w:rFonts w:ascii="宋体" w:hAnsi="宋体" w:cs="宋体" w:hint="eastAsia"/>
                <w:color w:val="000000"/>
                <w:kern w:val="0"/>
                <w:sz w:val="22"/>
                <w:szCs w:val="22"/>
              </w:rPr>
              <w:t>债形成</w:t>
            </w:r>
            <w:proofErr w:type="gramEnd"/>
            <w:r w:rsidRPr="006E6516">
              <w:rPr>
                <w:rFonts w:ascii="宋体" w:hAnsi="宋体" w:cs="宋体" w:hint="eastAsia"/>
                <w:color w:val="000000"/>
                <w:kern w:val="0"/>
                <w:sz w:val="22"/>
                <w:szCs w:val="22"/>
              </w:rPr>
              <w:t>资产归口管理责任，由行业主管部门指导和监督项目单位完成相关资产及收益管理，此条款予以删除。</w:t>
            </w:r>
          </w:p>
        </w:tc>
      </w:tr>
      <w:tr w:rsidR="006E6516" w:rsidRPr="006E6516" w:rsidTr="006E6516">
        <w:trPr>
          <w:trHeight w:val="108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4</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proofErr w:type="gramStart"/>
            <w:r w:rsidRPr="006E6516">
              <w:rPr>
                <w:rFonts w:ascii="宋体" w:hAnsi="宋体" w:cs="宋体" w:hint="eastAsia"/>
                <w:b/>
                <w:bCs/>
                <w:color w:val="000000"/>
                <w:kern w:val="0"/>
                <w:sz w:val="24"/>
              </w:rPr>
              <w:t>铁投集团</w:t>
            </w:r>
            <w:proofErr w:type="gramEnd"/>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1.第十六条：每月10日前报送修改为每季10日前报送；</w:t>
            </w:r>
            <w:r w:rsidRPr="006E6516">
              <w:rPr>
                <w:rFonts w:ascii="宋体" w:hAnsi="宋体" w:cs="宋体" w:hint="eastAsia"/>
                <w:color w:val="000000"/>
                <w:kern w:val="0"/>
                <w:sz w:val="22"/>
                <w:szCs w:val="22"/>
              </w:rPr>
              <w:br/>
              <w:t>2.第二十一条：增加“确保用于专项债券还本付息的项目收入如期实现并及时….；</w:t>
            </w:r>
            <w:r w:rsidRPr="006E6516">
              <w:rPr>
                <w:rFonts w:ascii="宋体" w:hAnsi="宋体" w:cs="宋体" w:hint="eastAsia"/>
                <w:color w:val="000000"/>
                <w:kern w:val="0"/>
                <w:sz w:val="22"/>
                <w:szCs w:val="22"/>
              </w:rPr>
              <w:br/>
              <w:t>3.第二十四条：严禁将专项债券还本付息对应的项目收益权质押；</w:t>
            </w:r>
            <w:r w:rsidRPr="006E6516">
              <w:rPr>
                <w:rFonts w:ascii="宋体" w:hAnsi="宋体" w:cs="宋体" w:hint="eastAsia"/>
                <w:color w:val="000000"/>
                <w:kern w:val="0"/>
                <w:sz w:val="22"/>
                <w:szCs w:val="22"/>
              </w:rPr>
              <w:br/>
              <w:t>4.第二十七条及时上缴“相应的”项目收入。</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第2、3、4点采纳；</w:t>
            </w:r>
            <w:r w:rsidRPr="006E6516">
              <w:rPr>
                <w:rFonts w:ascii="宋体" w:hAnsi="宋体" w:cs="宋体" w:hint="eastAsia"/>
                <w:color w:val="000000"/>
                <w:kern w:val="0"/>
                <w:sz w:val="22"/>
                <w:szCs w:val="22"/>
              </w:rPr>
              <w:br/>
              <w:t>第1点未采纳，理由是目前省财政厅要求每月月初报送上月债券资金使用情况。</w:t>
            </w:r>
          </w:p>
        </w:tc>
      </w:tr>
      <w:tr w:rsidR="006E6516" w:rsidRPr="006E6516" w:rsidTr="006E6516">
        <w:trPr>
          <w:trHeight w:val="54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5</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proofErr w:type="gramStart"/>
            <w:r w:rsidRPr="006E6516">
              <w:rPr>
                <w:rFonts w:ascii="宋体" w:hAnsi="宋体" w:cs="宋体" w:hint="eastAsia"/>
                <w:b/>
                <w:bCs/>
                <w:color w:val="000000"/>
                <w:kern w:val="0"/>
                <w:sz w:val="24"/>
              </w:rPr>
              <w:t>瑞案市政府</w:t>
            </w:r>
            <w:proofErr w:type="gramEnd"/>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第十六条：考虑到工程前期费用支出监理还未介入，该部分支出材料会没有经</w:t>
            </w:r>
            <w:proofErr w:type="gramStart"/>
            <w:r w:rsidRPr="006E6516">
              <w:rPr>
                <w:rFonts w:ascii="宋体" w:hAnsi="宋体" w:cs="宋体" w:hint="eastAsia"/>
                <w:color w:val="000000"/>
                <w:kern w:val="0"/>
                <w:sz w:val="22"/>
                <w:szCs w:val="22"/>
              </w:rPr>
              <w:t>监理签署</w:t>
            </w:r>
            <w:proofErr w:type="gramEnd"/>
            <w:r w:rsidRPr="006E6516">
              <w:rPr>
                <w:rFonts w:ascii="宋体" w:hAnsi="宋体" w:cs="宋体" w:hint="eastAsia"/>
                <w:color w:val="000000"/>
                <w:kern w:val="0"/>
                <w:sz w:val="22"/>
                <w:szCs w:val="22"/>
              </w:rPr>
              <w:t>意见的项目建设进度说明，建议本条将该材料予以剔除。</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采纳，根据实际情况报送</w:t>
            </w:r>
          </w:p>
        </w:tc>
      </w:tr>
      <w:tr w:rsidR="006E6516" w:rsidRPr="006E6516" w:rsidTr="008444BB">
        <w:trPr>
          <w:trHeight w:val="155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6</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鹿城区政府（财政反馈）</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1.“第七条 …项目主管部门和项目单位可自行编制或委托独立第三方机构编制专项债券收支预算平衡方案、分年度收支平衡方案和事前绩效评估方案，并对方案的真实性、科学性、有效性负责。…”建议修改为: 项目主管部门和项目单位可自行编制或委托</w:t>
            </w:r>
            <w:proofErr w:type="gramStart"/>
            <w:r w:rsidRPr="006E6516">
              <w:rPr>
                <w:rFonts w:ascii="宋体" w:hAnsi="宋体" w:cs="宋体" w:hint="eastAsia"/>
                <w:color w:val="000000"/>
                <w:kern w:val="0"/>
                <w:sz w:val="22"/>
                <w:szCs w:val="22"/>
              </w:rPr>
              <w:t>独立第三</w:t>
            </w:r>
            <w:proofErr w:type="gramEnd"/>
            <w:r w:rsidRPr="006E6516">
              <w:rPr>
                <w:rFonts w:ascii="宋体" w:hAnsi="宋体" w:cs="宋体" w:hint="eastAsia"/>
                <w:color w:val="000000"/>
                <w:kern w:val="0"/>
                <w:sz w:val="22"/>
                <w:szCs w:val="22"/>
              </w:rPr>
              <w:t xml:space="preserve">方机构编制专项债券收支预算平衡方案、分年度收支平衡方案，开展事前绩效评估,并对方案和评估结果的真实性、科学性、有效性负责。…。 </w:t>
            </w:r>
            <w:r w:rsidRPr="006E6516">
              <w:rPr>
                <w:rFonts w:ascii="宋体" w:hAnsi="宋体" w:cs="宋体" w:hint="eastAsia"/>
                <w:color w:val="000000"/>
                <w:kern w:val="0"/>
                <w:sz w:val="22"/>
                <w:szCs w:val="22"/>
              </w:rPr>
              <w:br/>
              <w:t>2.“第三十一条【绩效管理】项目单位要…提高专项债券资金使用效益。”建议修改为：项目主管部门和项目单位要结合政府投资项目绩效管理需要，实施绩效运行监控，开展绩效评价，加强评价结果应用。财政部门要加强对专项债券资金绩效管理，开展绩效运行监控，根据工作需要选取部分重大项目开展重点绩效评价。</w:t>
            </w:r>
            <w:r w:rsidRPr="006E6516">
              <w:rPr>
                <w:rFonts w:ascii="宋体" w:hAnsi="宋体" w:cs="宋体" w:hint="eastAsia"/>
                <w:color w:val="000000"/>
                <w:kern w:val="0"/>
                <w:sz w:val="22"/>
                <w:szCs w:val="22"/>
              </w:rPr>
              <w:br/>
              <w:t>3. “第四十条  项目主管部门…负责组织项目单位做好专项债券项目绩效评价等”建议修改为：项目主管部门…负责组织项目单位做好专项债券项目绩效管理</w:t>
            </w:r>
            <w:r w:rsidRPr="006E6516">
              <w:rPr>
                <w:rFonts w:ascii="宋体" w:hAnsi="宋体" w:cs="宋体" w:hint="eastAsia"/>
                <w:color w:val="000000"/>
                <w:kern w:val="0"/>
                <w:sz w:val="22"/>
                <w:szCs w:val="22"/>
              </w:rPr>
              <w:lastRenderedPageBreak/>
              <w:t>等。</w:t>
            </w:r>
            <w:r w:rsidRPr="006E6516">
              <w:rPr>
                <w:rFonts w:ascii="宋体" w:hAnsi="宋体" w:cs="宋体" w:hint="eastAsia"/>
                <w:color w:val="000000"/>
                <w:kern w:val="0"/>
                <w:sz w:val="22"/>
                <w:szCs w:val="22"/>
              </w:rPr>
              <w:br/>
              <w:t>4. “第四十一条  项目单位…负责具体实施本单位…专项债券项目绩效评价、信息公开和风险管理等”建议修改为：项目单位…负责具体实施本单位…专项债券项目绩效管理、信息公开和风险管理等。</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lastRenderedPageBreak/>
              <w:t>采纳</w:t>
            </w:r>
          </w:p>
        </w:tc>
      </w:tr>
      <w:tr w:rsidR="006E6516" w:rsidRPr="006E6516" w:rsidTr="006E6516">
        <w:trPr>
          <w:trHeight w:val="54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lastRenderedPageBreak/>
              <w:t>7</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平阳县政府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建议：第十六条后半句修改为“包括支出凭证及其他佐证材料”，删除“合同、经监理单位签署意见的项目建设进度说明”。</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与瑞安的建议相同</w:t>
            </w:r>
          </w:p>
        </w:tc>
      </w:tr>
      <w:tr w:rsidR="006E6516" w:rsidRPr="006E6516" w:rsidTr="006E6516">
        <w:trPr>
          <w:trHeight w:val="2970"/>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8</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浙南产业集聚区</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1.办法第二十一条要求项目单位确保项目收入如期实现并及时足额缴入国库。财政部制定的《预算稳定调节基金管理暂行办法》第六条规定： 政府性基金预算结转资金规模超过该项基金当年收入30%的部分，应当补充预算稳定调节基金。政府性基金预算连续结转两年仍未用完的资金，应当作为结余资金，可以调入一般公共预算，并应当用于补充预算稳定调节基金。按照债券项目的全生命周期管理，项目收入形成的结余将逐年累积用于债券的付息及到期一次性还本。</w:t>
            </w:r>
            <w:proofErr w:type="gramStart"/>
            <w:r w:rsidRPr="006E6516">
              <w:rPr>
                <w:rFonts w:ascii="宋体" w:hAnsi="宋体" w:cs="宋体" w:hint="eastAsia"/>
                <w:color w:val="000000"/>
                <w:kern w:val="0"/>
                <w:sz w:val="22"/>
                <w:szCs w:val="22"/>
              </w:rPr>
              <w:t>若项目</w:t>
            </w:r>
            <w:proofErr w:type="gramEnd"/>
            <w:r w:rsidRPr="006E6516">
              <w:rPr>
                <w:rFonts w:ascii="宋体" w:hAnsi="宋体" w:cs="宋体" w:hint="eastAsia"/>
                <w:color w:val="000000"/>
                <w:kern w:val="0"/>
                <w:sz w:val="22"/>
                <w:szCs w:val="22"/>
              </w:rPr>
              <w:t>单位将收入全额缴入国库，将形成政府基金结余，并超出当年该项收入的30%，会被调入补充预算稳定调节基金，无法实现债券收入最终的还本任务。建议财政设立债券收入专户，用于管理债券项目的收入归集，并根据债券项目当年还本付息的需求上缴国库，安排当年政府性基金收支；</w:t>
            </w:r>
            <w:r w:rsidRPr="006E6516">
              <w:rPr>
                <w:rFonts w:ascii="宋体" w:hAnsi="宋体" w:cs="宋体" w:hint="eastAsia"/>
                <w:color w:val="000000"/>
                <w:kern w:val="0"/>
                <w:sz w:val="22"/>
                <w:szCs w:val="22"/>
              </w:rPr>
              <w:br/>
              <w:t>2.第三十六条建议修改为发改部门牵头指导各行业主管部门、项目主管部门及项目单位，梳理符合专项债券发行条件的政府投资项目，做好专项债券项目储备、需求申报。</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未采纳，理由是第1点为全省共性问题，后续上级相关规定及实施细则会予明确；第2点相关职责为发改部门和财政部门共同负责事项。</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9</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温州市自然资源和规划局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10</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温州市审计局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11</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w:t>
            </w:r>
            <w:proofErr w:type="gramStart"/>
            <w:r w:rsidRPr="006E6516">
              <w:rPr>
                <w:rFonts w:ascii="宋体" w:hAnsi="宋体" w:cs="宋体" w:hint="eastAsia"/>
                <w:b/>
                <w:bCs/>
                <w:color w:val="000000"/>
                <w:kern w:val="0"/>
                <w:sz w:val="24"/>
              </w:rPr>
              <w:t>卫健委</w:t>
            </w:r>
            <w:proofErr w:type="gramEnd"/>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12</w:t>
            </w:r>
          </w:p>
        </w:tc>
        <w:tc>
          <w:tcPr>
            <w:tcW w:w="865" w:type="pct"/>
            <w:tcBorders>
              <w:top w:val="nil"/>
              <w:left w:val="nil"/>
              <w:bottom w:val="single" w:sz="4" w:space="0" w:color="000000"/>
              <w:right w:val="single" w:sz="4" w:space="0" w:color="000000"/>
            </w:tcBorders>
            <w:shd w:val="clear" w:color="000000" w:fill="FFFFFF"/>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温州市教育局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13</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温州市交通运输局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lastRenderedPageBreak/>
              <w:t>14</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温州市金融办</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15</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人行温州市中心支行</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16</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温州银保</w:t>
            </w:r>
            <w:proofErr w:type="gramStart"/>
            <w:r w:rsidRPr="006E6516">
              <w:rPr>
                <w:rFonts w:ascii="宋体" w:hAnsi="宋体" w:cs="宋体" w:hint="eastAsia"/>
                <w:b/>
                <w:bCs/>
                <w:color w:val="000000"/>
                <w:kern w:val="0"/>
                <w:sz w:val="24"/>
              </w:rPr>
              <w:t>监分局</w:t>
            </w:r>
            <w:proofErr w:type="gramEnd"/>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17</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温州市水利局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18</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温州市农业农村局</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19</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城发集团</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20</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乐清市政府</w:t>
            </w:r>
          </w:p>
        </w:tc>
        <w:tc>
          <w:tcPr>
            <w:tcW w:w="2790"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noWrap/>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21</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proofErr w:type="gramStart"/>
            <w:r w:rsidRPr="006E6516">
              <w:rPr>
                <w:rFonts w:ascii="宋体" w:hAnsi="宋体" w:cs="宋体" w:hint="eastAsia"/>
                <w:b/>
                <w:bCs/>
                <w:color w:val="000000"/>
                <w:kern w:val="0"/>
                <w:sz w:val="24"/>
              </w:rPr>
              <w:t>瓯</w:t>
            </w:r>
            <w:proofErr w:type="gramEnd"/>
            <w:r w:rsidRPr="006E6516">
              <w:rPr>
                <w:rFonts w:ascii="宋体" w:hAnsi="宋体" w:cs="宋体" w:hint="eastAsia"/>
                <w:b/>
                <w:bCs/>
                <w:color w:val="000000"/>
                <w:kern w:val="0"/>
                <w:sz w:val="24"/>
              </w:rPr>
              <w:t>海区政府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22</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永嘉县政府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23</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浙南科技城管委会</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24</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苍南县政府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25</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龙港市政府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26</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泰顺县政府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r w:rsidR="006E6516" w:rsidRPr="006E6516" w:rsidTr="006E6516">
        <w:trPr>
          <w:trHeight w:val="285"/>
        </w:trPr>
        <w:tc>
          <w:tcPr>
            <w:tcW w:w="249" w:type="pct"/>
            <w:tcBorders>
              <w:top w:val="nil"/>
              <w:left w:val="single" w:sz="4" w:space="0" w:color="000000"/>
              <w:bottom w:val="single" w:sz="4" w:space="0" w:color="000000"/>
              <w:right w:val="single" w:sz="4" w:space="0" w:color="000000"/>
            </w:tcBorders>
            <w:shd w:val="clear" w:color="auto" w:fill="auto"/>
            <w:noWrap/>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27</w:t>
            </w:r>
          </w:p>
        </w:tc>
        <w:tc>
          <w:tcPr>
            <w:tcW w:w="865"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b/>
                <w:bCs/>
                <w:color w:val="000000"/>
                <w:kern w:val="0"/>
                <w:sz w:val="24"/>
              </w:rPr>
            </w:pPr>
            <w:r w:rsidRPr="006E6516">
              <w:rPr>
                <w:rFonts w:ascii="宋体" w:hAnsi="宋体" w:cs="宋体" w:hint="eastAsia"/>
                <w:b/>
                <w:bCs/>
                <w:color w:val="000000"/>
                <w:kern w:val="0"/>
                <w:sz w:val="24"/>
              </w:rPr>
              <w:t>洞头区政府</w:t>
            </w:r>
          </w:p>
        </w:tc>
        <w:tc>
          <w:tcPr>
            <w:tcW w:w="2790"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center"/>
              <w:rPr>
                <w:rFonts w:ascii="宋体" w:hAnsi="宋体" w:cs="宋体"/>
                <w:color w:val="000000"/>
                <w:kern w:val="0"/>
                <w:sz w:val="22"/>
                <w:szCs w:val="22"/>
              </w:rPr>
            </w:pPr>
            <w:r w:rsidRPr="006E6516">
              <w:rPr>
                <w:rFonts w:ascii="宋体" w:hAnsi="宋体" w:cs="宋体" w:hint="eastAsia"/>
                <w:color w:val="000000"/>
                <w:kern w:val="0"/>
                <w:sz w:val="22"/>
                <w:szCs w:val="22"/>
              </w:rPr>
              <w:t>无意见</w:t>
            </w:r>
          </w:p>
        </w:tc>
        <w:tc>
          <w:tcPr>
            <w:tcW w:w="1096" w:type="pct"/>
            <w:tcBorders>
              <w:top w:val="nil"/>
              <w:left w:val="nil"/>
              <w:bottom w:val="single" w:sz="4" w:space="0" w:color="000000"/>
              <w:right w:val="single" w:sz="4" w:space="0" w:color="000000"/>
            </w:tcBorders>
            <w:shd w:val="clear" w:color="auto" w:fill="auto"/>
            <w:vAlign w:val="center"/>
            <w:hideMark/>
          </w:tcPr>
          <w:p w:rsidR="006E6516" w:rsidRPr="006E6516" w:rsidRDefault="006E6516" w:rsidP="006E6516">
            <w:pPr>
              <w:widowControl/>
              <w:jc w:val="left"/>
              <w:rPr>
                <w:rFonts w:ascii="宋体" w:hAnsi="宋体" w:cs="宋体"/>
                <w:color w:val="000000"/>
                <w:kern w:val="0"/>
                <w:sz w:val="22"/>
                <w:szCs w:val="22"/>
              </w:rPr>
            </w:pPr>
            <w:r w:rsidRPr="006E6516">
              <w:rPr>
                <w:rFonts w:ascii="宋体" w:hAnsi="宋体" w:cs="宋体" w:hint="eastAsia"/>
                <w:color w:val="000000"/>
                <w:kern w:val="0"/>
                <w:sz w:val="22"/>
                <w:szCs w:val="22"/>
              </w:rPr>
              <w:t xml:space="preserve">　</w:t>
            </w:r>
          </w:p>
        </w:tc>
      </w:tr>
    </w:tbl>
    <w:p w:rsidR="00720437" w:rsidRDefault="00720437">
      <w:pPr>
        <w:spacing w:line="540" w:lineRule="exact"/>
        <w:ind w:firstLineChars="200" w:firstLine="640"/>
        <w:rPr>
          <w:rFonts w:ascii="仿宋_GB2312" w:eastAsia="仿宋_GB2312"/>
          <w:color w:val="000000"/>
          <w:kern w:val="0"/>
          <w:sz w:val="32"/>
          <w:szCs w:val="32"/>
        </w:rPr>
      </w:pPr>
    </w:p>
    <w:sectPr w:rsidR="00720437" w:rsidSect="006E6516">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F4" w:rsidRDefault="005B1CF4" w:rsidP="006E6516">
      <w:r>
        <w:separator/>
      </w:r>
    </w:p>
  </w:endnote>
  <w:endnote w:type="continuationSeparator" w:id="0">
    <w:p w:rsidR="005B1CF4" w:rsidRDefault="005B1CF4" w:rsidP="006E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宋体"/>
    <w:charset w:val="86"/>
    <w:family w:val="modern"/>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F4" w:rsidRDefault="005B1CF4" w:rsidP="006E6516">
      <w:r>
        <w:separator/>
      </w:r>
    </w:p>
  </w:footnote>
  <w:footnote w:type="continuationSeparator" w:id="0">
    <w:p w:rsidR="005B1CF4" w:rsidRDefault="005B1CF4" w:rsidP="006E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3A"/>
    <w:rsid w:val="C7E6ED71"/>
    <w:rsid w:val="FC7FB300"/>
    <w:rsid w:val="FDFFFDFB"/>
    <w:rsid w:val="FFFF4045"/>
    <w:rsid w:val="003822F0"/>
    <w:rsid w:val="00392135"/>
    <w:rsid w:val="0046509C"/>
    <w:rsid w:val="004B62A1"/>
    <w:rsid w:val="004E7E26"/>
    <w:rsid w:val="005A0F38"/>
    <w:rsid w:val="005A10DE"/>
    <w:rsid w:val="005A3B51"/>
    <w:rsid w:val="005B1CF4"/>
    <w:rsid w:val="006E6516"/>
    <w:rsid w:val="006F6B8A"/>
    <w:rsid w:val="00720437"/>
    <w:rsid w:val="00724FB5"/>
    <w:rsid w:val="0075093A"/>
    <w:rsid w:val="007B3304"/>
    <w:rsid w:val="008444BB"/>
    <w:rsid w:val="00C602D4"/>
    <w:rsid w:val="00C676D3"/>
    <w:rsid w:val="00E03882"/>
    <w:rsid w:val="00E13337"/>
    <w:rsid w:val="00ED703F"/>
    <w:rsid w:val="3BDBD5E3"/>
    <w:rsid w:val="3FF9A9AF"/>
    <w:rsid w:val="4FBD1413"/>
    <w:rsid w:val="5A07DAA9"/>
    <w:rsid w:val="6FE56AFB"/>
    <w:rsid w:val="7EFB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pPr>
      <w:jc w:val="center"/>
    </w:pPr>
    <w:rPr>
      <w:rFonts w:eastAsia="文星简小标宋"/>
      <w:sz w:val="20"/>
      <w:szCs w:val="20"/>
    </w:rPr>
  </w:style>
  <w:style w:type="character" w:styleId="a4">
    <w:name w:val="Emphasis"/>
    <w:basedOn w:val="a0"/>
    <w:uiPriority w:val="20"/>
    <w:qFormat/>
    <w:rPr>
      <w:i/>
    </w:rPr>
  </w:style>
  <w:style w:type="character" w:customStyle="1" w:styleId="Char1">
    <w:name w:val="正文文本 Char1"/>
    <w:link w:val="a3"/>
    <w:locked/>
    <w:rPr>
      <w:rFonts w:ascii="Times New Roman" w:eastAsia="文星简小标宋" w:hAnsi="Times New Roman" w:cs="Times New Roman"/>
      <w:sz w:val="20"/>
      <w:szCs w:val="20"/>
    </w:rPr>
  </w:style>
  <w:style w:type="character" w:customStyle="1" w:styleId="Char">
    <w:name w:val="正文文本 Char"/>
    <w:basedOn w:val="a0"/>
    <w:uiPriority w:val="99"/>
    <w:semiHidden/>
    <w:rPr>
      <w:rFonts w:ascii="Times New Roman" w:eastAsia="宋体" w:hAnsi="Times New Roman" w:cs="Times New Roman"/>
      <w:szCs w:val="24"/>
    </w:rPr>
  </w:style>
  <w:style w:type="paragraph" w:styleId="a5">
    <w:name w:val="List Paragraph"/>
    <w:basedOn w:val="a"/>
    <w:uiPriority w:val="34"/>
    <w:qFormat/>
    <w:pPr>
      <w:ind w:firstLineChars="200" w:firstLine="420"/>
    </w:pPr>
  </w:style>
  <w:style w:type="paragraph" w:styleId="a6">
    <w:name w:val="header"/>
    <w:basedOn w:val="a"/>
    <w:link w:val="Char0"/>
    <w:uiPriority w:val="99"/>
    <w:unhideWhenUsed/>
    <w:rsid w:val="006E65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E6516"/>
    <w:rPr>
      <w:kern w:val="2"/>
      <w:sz w:val="18"/>
      <w:szCs w:val="18"/>
    </w:rPr>
  </w:style>
  <w:style w:type="paragraph" w:styleId="a7">
    <w:name w:val="footer"/>
    <w:basedOn w:val="a"/>
    <w:link w:val="Char2"/>
    <w:uiPriority w:val="99"/>
    <w:unhideWhenUsed/>
    <w:rsid w:val="006E6516"/>
    <w:pPr>
      <w:tabs>
        <w:tab w:val="center" w:pos="4153"/>
        <w:tab w:val="right" w:pos="8306"/>
      </w:tabs>
      <w:snapToGrid w:val="0"/>
      <w:jc w:val="left"/>
    </w:pPr>
    <w:rPr>
      <w:sz w:val="18"/>
      <w:szCs w:val="18"/>
    </w:rPr>
  </w:style>
  <w:style w:type="character" w:customStyle="1" w:styleId="Char2">
    <w:name w:val="页脚 Char"/>
    <w:basedOn w:val="a0"/>
    <w:link w:val="a7"/>
    <w:uiPriority w:val="99"/>
    <w:rsid w:val="006E65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pPr>
      <w:jc w:val="center"/>
    </w:pPr>
    <w:rPr>
      <w:rFonts w:eastAsia="文星简小标宋"/>
      <w:sz w:val="20"/>
      <w:szCs w:val="20"/>
    </w:rPr>
  </w:style>
  <w:style w:type="character" w:styleId="a4">
    <w:name w:val="Emphasis"/>
    <w:basedOn w:val="a0"/>
    <w:uiPriority w:val="20"/>
    <w:qFormat/>
    <w:rPr>
      <w:i/>
    </w:rPr>
  </w:style>
  <w:style w:type="character" w:customStyle="1" w:styleId="Char1">
    <w:name w:val="正文文本 Char1"/>
    <w:link w:val="a3"/>
    <w:locked/>
    <w:rPr>
      <w:rFonts w:ascii="Times New Roman" w:eastAsia="文星简小标宋" w:hAnsi="Times New Roman" w:cs="Times New Roman"/>
      <w:sz w:val="20"/>
      <w:szCs w:val="20"/>
    </w:rPr>
  </w:style>
  <w:style w:type="character" w:customStyle="1" w:styleId="Char">
    <w:name w:val="正文文本 Char"/>
    <w:basedOn w:val="a0"/>
    <w:uiPriority w:val="99"/>
    <w:semiHidden/>
    <w:rPr>
      <w:rFonts w:ascii="Times New Roman" w:eastAsia="宋体" w:hAnsi="Times New Roman" w:cs="Times New Roman"/>
      <w:szCs w:val="24"/>
    </w:rPr>
  </w:style>
  <w:style w:type="paragraph" w:styleId="a5">
    <w:name w:val="List Paragraph"/>
    <w:basedOn w:val="a"/>
    <w:uiPriority w:val="34"/>
    <w:qFormat/>
    <w:pPr>
      <w:ind w:firstLineChars="200" w:firstLine="420"/>
    </w:pPr>
  </w:style>
  <w:style w:type="paragraph" w:styleId="a6">
    <w:name w:val="header"/>
    <w:basedOn w:val="a"/>
    <w:link w:val="Char0"/>
    <w:uiPriority w:val="99"/>
    <w:unhideWhenUsed/>
    <w:rsid w:val="006E65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E6516"/>
    <w:rPr>
      <w:kern w:val="2"/>
      <w:sz w:val="18"/>
      <w:szCs w:val="18"/>
    </w:rPr>
  </w:style>
  <w:style w:type="paragraph" w:styleId="a7">
    <w:name w:val="footer"/>
    <w:basedOn w:val="a"/>
    <w:link w:val="Char2"/>
    <w:uiPriority w:val="99"/>
    <w:unhideWhenUsed/>
    <w:rsid w:val="006E6516"/>
    <w:pPr>
      <w:tabs>
        <w:tab w:val="center" w:pos="4153"/>
        <w:tab w:val="right" w:pos="8306"/>
      </w:tabs>
      <w:snapToGrid w:val="0"/>
      <w:jc w:val="left"/>
    </w:pPr>
    <w:rPr>
      <w:sz w:val="18"/>
      <w:szCs w:val="18"/>
    </w:rPr>
  </w:style>
  <w:style w:type="character" w:customStyle="1" w:styleId="Char2">
    <w:name w:val="页脚 Char"/>
    <w:basedOn w:val="a0"/>
    <w:link w:val="a7"/>
    <w:uiPriority w:val="99"/>
    <w:rsid w:val="006E65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2022-03-08T22:42:00Z</dcterms:created>
  <dcterms:modified xsi:type="dcterms:W3CDTF">2022-03-09T06:38:00Z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