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52"/>
          <w:lang w:eastAsia="zh-CN"/>
        </w:rPr>
      </w:pPr>
      <w:r>
        <w:rPr>
          <w:rFonts w:hint="eastAsia" w:ascii="方正小标宋简体" w:hAnsi="方正小标宋简体" w:eastAsia="方正小标宋简体" w:cs="方正小标宋简体"/>
          <w:sz w:val="44"/>
          <w:szCs w:val="52"/>
          <w:lang w:eastAsia="zh-CN"/>
        </w:rPr>
        <w:t>《</w:t>
      </w:r>
      <w:r>
        <w:rPr>
          <w:rFonts w:hint="eastAsia" w:ascii="方正小标宋简体" w:hAnsi="方正小标宋简体" w:eastAsia="方正小标宋简体" w:cs="方正小标宋简体"/>
          <w:color w:val="000000"/>
          <w:sz w:val="44"/>
          <w:szCs w:val="44"/>
          <w:lang w:eastAsia="zh-CN"/>
        </w:rPr>
        <w:t>温州市</w:t>
      </w:r>
      <w:r>
        <w:rPr>
          <w:rFonts w:hint="eastAsia" w:ascii="方正小标宋简体" w:hAnsi="方正小标宋简体" w:eastAsia="方正小标宋简体" w:cs="方正小标宋简体"/>
          <w:color w:val="000000"/>
          <w:sz w:val="44"/>
          <w:szCs w:val="44"/>
        </w:rPr>
        <w:t>突发事件财政应急保障专项预案</w:t>
      </w:r>
      <w:r>
        <w:rPr>
          <w:rFonts w:hint="eastAsia" w:ascii="方正小标宋简体" w:hAnsi="方正小标宋简体" w:eastAsia="方正小标宋简体" w:cs="方正小标宋简体"/>
          <w:sz w:val="44"/>
          <w:szCs w:val="52"/>
          <w:lang w:eastAsia="zh-CN"/>
        </w:rPr>
        <w:t>》编制说明</w:t>
      </w:r>
    </w:p>
    <w:p>
      <w:pPr>
        <w:rPr>
          <w:rFonts w:hint="eastAsia" w:ascii="仿宋_GB2312" w:hAnsi="仿宋_GB2312" w:eastAsia="仿宋_GB2312" w:cs="仿宋_GB2312"/>
          <w:sz w:val="32"/>
          <w:szCs w:val="40"/>
        </w:rPr>
      </w:pPr>
    </w:p>
    <w:p>
      <w:pPr>
        <w:keepNext w:val="0"/>
        <w:keepLines w:val="0"/>
        <w:pageBreakBefore w:val="0"/>
        <w:widowControl w:val="0"/>
        <w:numPr>
          <w:ilvl w:val="0"/>
          <w:numId w:val="1"/>
        </w:numPr>
        <w:kinsoku/>
        <w:wordWrap/>
        <w:overflowPunct/>
        <w:topLinePunct w:val="0"/>
        <w:autoSpaceDE/>
        <w:autoSpaceDN/>
        <w:bidi w:val="0"/>
        <w:adjustRightInd/>
        <w:spacing w:line="600" w:lineRule="exact"/>
        <w:ind w:firstLine="640" w:firstLineChars="200"/>
        <w:textAlignment w:val="auto"/>
        <w:rPr>
          <w:rFonts w:hint="eastAsia" w:ascii="黑体" w:hAnsi="黑体" w:eastAsia="黑体" w:cs="黑体"/>
          <w:sz w:val="32"/>
          <w:szCs w:val="40"/>
          <w:lang w:eastAsia="zh-CN"/>
        </w:rPr>
      </w:pPr>
      <w:r>
        <w:rPr>
          <w:rFonts w:hint="eastAsia" w:ascii="黑体" w:hAnsi="黑体" w:eastAsia="黑体" w:cs="黑体"/>
          <w:sz w:val="32"/>
          <w:szCs w:val="40"/>
          <w:lang w:eastAsia="zh-CN"/>
        </w:rPr>
        <w:t>起草背景和过程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突发事件财政应急保障专项预案是为各类突发事件提供财政资金保障的重要依据，</w:t>
      </w:r>
      <w:r>
        <w:rPr>
          <w:rFonts w:hint="default" w:ascii="Times New Roman" w:hAnsi="Times New Roman" w:eastAsia="仿宋_GB2312" w:cs="Times New Roman"/>
          <w:color w:val="000000"/>
          <w:sz w:val="32"/>
          <w:szCs w:val="32"/>
          <w:lang w:eastAsia="zh-CN"/>
        </w:rPr>
        <w:t>根据</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eastAsia="zh-CN"/>
        </w:rPr>
        <w:t>关于印发温州市突发事件应急预案管理办法的通知</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eastAsia="zh-CN"/>
        </w:rPr>
        <w:t>温政办〔2020〕75号</w:t>
      </w:r>
      <w:r>
        <w:rPr>
          <w:rFonts w:hint="eastAsia" w:ascii="Times New Roman" w:hAnsi="Times New Roman" w:eastAsia="仿宋_GB2312" w:cs="Times New Roman"/>
          <w:color w:val="000000"/>
          <w:sz w:val="32"/>
          <w:szCs w:val="32"/>
          <w:lang w:eastAsia="zh-CN"/>
        </w:rPr>
        <w:t>）有关要求，市财政局在</w:t>
      </w:r>
      <w:r>
        <w:rPr>
          <w:rFonts w:hint="eastAsia" w:ascii="Times New Roman" w:hAnsi="Times New Roman" w:eastAsia="仿宋_GB2312" w:cs="Times New Roman"/>
          <w:color w:val="000000"/>
          <w:sz w:val="32"/>
          <w:szCs w:val="32"/>
          <w:lang w:val="en-US" w:eastAsia="zh-CN"/>
        </w:rPr>
        <w:t>1月初收到</w:t>
      </w:r>
      <w:r>
        <w:rPr>
          <w:rFonts w:hint="eastAsia" w:ascii="Times New Roman" w:hAnsi="Times New Roman" w:eastAsia="仿宋_GB2312" w:cs="Times New Roman"/>
          <w:color w:val="000000"/>
          <w:sz w:val="32"/>
          <w:szCs w:val="32"/>
          <w:lang w:eastAsia="zh-CN"/>
        </w:rPr>
        <w:t>《浙江省财政厅关于印发浙江省突发事件财政应急保障专项预案的通知》（浙财预〔2021〕40号）后</w:t>
      </w:r>
      <w:r>
        <w:rPr>
          <w:rFonts w:hint="default"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eastAsia="zh-CN"/>
        </w:rPr>
        <w:t>立即开展市级预案</w:t>
      </w:r>
      <w:r>
        <w:rPr>
          <w:rFonts w:hint="default" w:ascii="Times New Roman" w:hAnsi="Times New Roman" w:eastAsia="仿宋_GB2312" w:cs="Times New Roman"/>
          <w:color w:val="000000"/>
          <w:sz w:val="32"/>
          <w:szCs w:val="32"/>
          <w:lang w:eastAsia="zh-CN"/>
        </w:rPr>
        <w:t>修编</w:t>
      </w:r>
      <w:r>
        <w:rPr>
          <w:rFonts w:hint="eastAsia" w:ascii="Times New Roman" w:hAnsi="Times New Roman" w:eastAsia="仿宋_GB2312" w:cs="Times New Roman"/>
          <w:color w:val="000000"/>
          <w:sz w:val="32"/>
          <w:szCs w:val="32"/>
          <w:lang w:eastAsia="zh-CN"/>
        </w:rPr>
        <w:t>工作。</w:t>
      </w:r>
      <w:r>
        <w:rPr>
          <w:rFonts w:hint="eastAsia" w:ascii="Times New Roman" w:hAnsi="Times New Roman" w:eastAsia="仿宋_GB2312" w:cs="Times New Roman"/>
          <w:color w:val="000000"/>
          <w:sz w:val="32"/>
          <w:szCs w:val="32"/>
          <w:lang w:val="en-US" w:eastAsia="zh-CN"/>
        </w:rPr>
        <w:t>2月初，</w:t>
      </w:r>
      <w:r>
        <w:rPr>
          <w:rFonts w:hint="eastAsia" w:ascii="Times New Roman" w:hAnsi="Times New Roman" w:eastAsia="仿宋_GB2312" w:cs="Times New Roman"/>
          <w:color w:val="000000"/>
          <w:sz w:val="32"/>
          <w:szCs w:val="32"/>
          <w:lang w:eastAsia="zh-CN"/>
        </w:rPr>
        <w:t>《温州市突发事件财政应急保障专项预案》初稿形成后，及时完成</w:t>
      </w:r>
      <w:r>
        <w:rPr>
          <w:rFonts w:hint="eastAsia" w:ascii="Times New Roman" w:hAnsi="Times New Roman" w:eastAsia="仿宋_GB2312" w:cs="Times New Roman"/>
          <w:color w:val="000000"/>
          <w:sz w:val="32"/>
          <w:szCs w:val="32"/>
          <w:lang w:val="en-US" w:eastAsia="zh-CN"/>
        </w:rPr>
        <w:t>局内处室意见征求。2月17日，发文征求市委宣传部、市委政法委、市委网信办、市委台办、市发展改革委、市教育局、市科技局、市公安局、市自然资源和规划局等部门意见。3月初，</w:t>
      </w:r>
      <w:r>
        <w:rPr>
          <w:rFonts w:hint="eastAsia" w:ascii="Times New Roman" w:hAnsi="Times New Roman" w:eastAsia="仿宋_GB2312" w:cs="Times New Roman"/>
          <w:color w:val="000000"/>
          <w:sz w:val="32"/>
          <w:szCs w:val="32"/>
          <w:lang w:eastAsia="zh-CN"/>
        </w:rPr>
        <w:t>《温州市突发事件财政应急保障专项预案（征求意见稿）》</w:t>
      </w:r>
      <w:r>
        <w:rPr>
          <w:rFonts w:hint="eastAsia" w:ascii="Times New Roman" w:hAnsi="Times New Roman" w:eastAsia="仿宋_GB2312" w:cs="Times New Roman"/>
          <w:color w:val="000000"/>
          <w:sz w:val="32"/>
          <w:szCs w:val="32"/>
          <w:lang w:val="en-US" w:eastAsia="zh-CN"/>
        </w:rPr>
        <w:t>面向社会公众征求意见。</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sz w:val="32"/>
          <w:szCs w:val="40"/>
          <w:lang w:eastAsia="zh-CN"/>
        </w:rPr>
      </w:pPr>
      <w:r>
        <w:rPr>
          <w:rFonts w:hint="eastAsia" w:ascii="黑体" w:hAnsi="黑体" w:eastAsia="黑体" w:cs="黑体"/>
          <w:sz w:val="32"/>
          <w:szCs w:val="40"/>
          <w:lang w:eastAsia="zh-CN"/>
        </w:rPr>
        <w:t>预案总体框架</w:t>
      </w:r>
    </w:p>
    <w:p>
      <w:pPr>
        <w:pStyle w:val="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600" w:lineRule="exact"/>
        <w:ind w:firstLine="624" w:firstLineChars="200"/>
        <w:jc w:val="both"/>
        <w:textAlignment w:val="auto"/>
        <w:rPr>
          <w:rFonts w:hint="eastAsia" w:ascii="仿宋_GB2312" w:hAnsi="Calibri" w:eastAsia="仿宋_GB2312" w:cs="Times New Roman"/>
          <w:spacing w:val="-4"/>
          <w:kern w:val="2"/>
          <w:sz w:val="32"/>
          <w:szCs w:val="32"/>
          <w:lang w:val="en-US" w:eastAsia="zh-CN" w:bidi="ar-SA"/>
        </w:rPr>
      </w:pPr>
      <w:r>
        <w:rPr>
          <w:rFonts w:hint="eastAsia" w:ascii="仿宋_GB2312" w:hAnsi="Calibri" w:eastAsia="仿宋_GB2312" w:cs="Times New Roman"/>
          <w:spacing w:val="-4"/>
          <w:kern w:val="2"/>
          <w:sz w:val="32"/>
          <w:szCs w:val="32"/>
          <w:lang w:val="en-US" w:eastAsia="zh-CN" w:bidi="ar-SA"/>
        </w:rPr>
        <w:t>《温州市突发事件财政应急保障专项预案》共分总则、</w:t>
      </w:r>
      <w:r>
        <w:rPr>
          <w:rFonts w:hint="default" w:ascii="仿宋_GB2312" w:hAnsi="Calibri" w:eastAsia="仿宋_GB2312" w:cs="Times New Roman"/>
          <w:spacing w:val="-4"/>
          <w:kern w:val="2"/>
          <w:sz w:val="32"/>
          <w:szCs w:val="32"/>
          <w:lang w:val="en-US" w:eastAsia="zh-CN" w:bidi="ar-SA"/>
        </w:rPr>
        <w:t>组织指挥体系</w:t>
      </w:r>
      <w:r>
        <w:rPr>
          <w:rFonts w:hint="eastAsia" w:ascii="仿宋_GB2312" w:hAnsi="Calibri" w:eastAsia="仿宋_GB2312" w:cs="Times New Roman"/>
          <w:spacing w:val="-4"/>
          <w:kern w:val="2"/>
          <w:sz w:val="32"/>
          <w:szCs w:val="32"/>
          <w:lang w:val="en-US" w:eastAsia="zh-CN" w:bidi="ar-SA"/>
        </w:rPr>
        <w:t>、</w:t>
      </w:r>
      <w:r>
        <w:rPr>
          <w:rFonts w:hint="default" w:ascii="仿宋_GB2312" w:hAnsi="Calibri" w:eastAsia="仿宋_GB2312" w:cs="Times New Roman"/>
          <w:spacing w:val="-4"/>
          <w:kern w:val="2"/>
          <w:sz w:val="32"/>
          <w:szCs w:val="32"/>
          <w:lang w:val="en-US" w:eastAsia="zh-CN" w:bidi="ar-SA"/>
        </w:rPr>
        <w:t>预警监测和报告</w:t>
      </w:r>
      <w:r>
        <w:rPr>
          <w:rFonts w:hint="eastAsia" w:ascii="仿宋_GB2312" w:hAnsi="Calibri" w:eastAsia="仿宋_GB2312" w:cs="Times New Roman"/>
          <w:spacing w:val="-4"/>
          <w:kern w:val="2"/>
          <w:sz w:val="32"/>
          <w:szCs w:val="32"/>
          <w:lang w:val="en-US" w:eastAsia="zh-CN" w:bidi="ar-SA"/>
        </w:rPr>
        <w:t>、</w:t>
      </w:r>
      <w:r>
        <w:rPr>
          <w:rFonts w:hint="default" w:ascii="仿宋_GB2312" w:hAnsi="Calibri" w:eastAsia="仿宋_GB2312" w:cs="Times New Roman"/>
          <w:spacing w:val="-4"/>
          <w:kern w:val="2"/>
          <w:sz w:val="32"/>
          <w:szCs w:val="32"/>
          <w:lang w:val="en-US" w:eastAsia="zh-CN" w:bidi="ar-SA"/>
        </w:rPr>
        <w:t>应急响应</w:t>
      </w:r>
      <w:r>
        <w:rPr>
          <w:rFonts w:hint="eastAsia" w:ascii="仿宋_GB2312" w:hAnsi="Calibri" w:eastAsia="仿宋_GB2312" w:cs="Times New Roman"/>
          <w:spacing w:val="-4"/>
          <w:kern w:val="2"/>
          <w:sz w:val="32"/>
          <w:szCs w:val="32"/>
          <w:lang w:val="en-US" w:eastAsia="zh-CN" w:bidi="ar-SA"/>
        </w:rPr>
        <w:t>、</w:t>
      </w:r>
      <w:r>
        <w:rPr>
          <w:rFonts w:hint="default" w:ascii="仿宋_GB2312" w:hAnsi="Calibri" w:eastAsia="仿宋_GB2312" w:cs="Times New Roman"/>
          <w:spacing w:val="-4"/>
          <w:kern w:val="2"/>
          <w:sz w:val="32"/>
          <w:szCs w:val="32"/>
          <w:lang w:val="en-US" w:eastAsia="zh-CN" w:bidi="ar-SA"/>
        </w:rPr>
        <w:t>后期处置</w:t>
      </w:r>
      <w:r>
        <w:rPr>
          <w:rFonts w:hint="eastAsia" w:ascii="仿宋_GB2312" w:hAnsi="Calibri" w:eastAsia="仿宋_GB2312" w:cs="Times New Roman"/>
          <w:spacing w:val="-4"/>
          <w:kern w:val="2"/>
          <w:sz w:val="32"/>
          <w:szCs w:val="32"/>
          <w:lang w:val="en-US" w:eastAsia="zh-CN" w:bidi="ar-SA"/>
        </w:rPr>
        <w:t>和附则六个部分。</w:t>
      </w:r>
    </w:p>
    <w:p>
      <w:pPr>
        <w:keepNext w:val="0"/>
        <w:keepLines w:val="0"/>
        <w:pageBreakBefore w:val="0"/>
        <w:widowControl w:val="0"/>
        <w:numPr>
          <w:ilvl w:val="0"/>
          <w:numId w:val="2"/>
        </w:numPr>
        <w:kinsoku/>
        <w:wordWrap/>
        <w:overflowPunct/>
        <w:topLinePunct w:val="0"/>
        <w:autoSpaceDE/>
        <w:autoSpaceDN/>
        <w:bidi w:val="0"/>
        <w:adjustRightInd/>
        <w:snapToGrid w:val="0"/>
        <w:spacing w:line="600" w:lineRule="exact"/>
        <w:ind w:firstLine="624" w:firstLineChars="200"/>
        <w:textAlignment w:val="auto"/>
        <w:rPr>
          <w:rFonts w:hint="eastAsia" w:ascii="仿宋_GB2312" w:hAnsi="Calibri" w:eastAsia="仿宋_GB2312" w:cs="Times New Roman"/>
          <w:spacing w:val="-4"/>
          <w:kern w:val="2"/>
          <w:sz w:val="32"/>
          <w:szCs w:val="32"/>
          <w:lang w:val="en-US" w:eastAsia="zh-CN" w:bidi="ar-SA"/>
        </w:rPr>
      </w:pPr>
      <w:r>
        <w:rPr>
          <w:rFonts w:hint="eastAsia" w:ascii="楷体_GB2312" w:eastAsia="楷体_GB2312" w:cs="Times New Roman"/>
          <w:spacing w:val="-4"/>
          <w:sz w:val="32"/>
          <w:szCs w:val="32"/>
          <w:lang w:val="en-US" w:eastAsia="zh-CN"/>
        </w:rPr>
        <w:t>总则，</w:t>
      </w:r>
      <w:r>
        <w:rPr>
          <w:rFonts w:hint="eastAsia" w:ascii="仿宋_GB2312" w:hAnsi="Calibri" w:eastAsia="仿宋_GB2312" w:cs="Times New Roman"/>
          <w:spacing w:val="-4"/>
          <w:kern w:val="2"/>
          <w:sz w:val="32"/>
          <w:szCs w:val="32"/>
          <w:lang w:val="en-US" w:eastAsia="zh-CN" w:bidi="ar-SA"/>
        </w:rPr>
        <w:t>主要包括编制目的、编制依据、适用范围、工作原则</w:t>
      </w:r>
    </w:p>
    <w:p>
      <w:pPr>
        <w:keepNext w:val="0"/>
        <w:keepLines w:val="0"/>
        <w:pageBreakBefore w:val="0"/>
        <w:widowControl w:val="0"/>
        <w:numPr>
          <w:ilvl w:val="0"/>
          <w:numId w:val="2"/>
        </w:numPr>
        <w:kinsoku/>
        <w:wordWrap/>
        <w:overflowPunct/>
        <w:topLinePunct w:val="0"/>
        <w:autoSpaceDE/>
        <w:autoSpaceDN/>
        <w:bidi w:val="0"/>
        <w:adjustRightInd/>
        <w:snapToGrid w:val="0"/>
        <w:spacing w:line="600" w:lineRule="exact"/>
        <w:ind w:firstLine="624" w:firstLineChars="200"/>
        <w:textAlignment w:val="auto"/>
        <w:rPr>
          <w:rFonts w:hint="eastAsia" w:ascii="仿宋_GB2312" w:hAnsi="Calibri" w:eastAsia="仿宋_GB2312" w:cs="Times New Roman"/>
          <w:spacing w:val="-4"/>
          <w:kern w:val="2"/>
          <w:sz w:val="32"/>
          <w:szCs w:val="32"/>
          <w:lang w:val="en-US" w:eastAsia="zh-CN" w:bidi="ar-SA"/>
        </w:rPr>
      </w:pPr>
      <w:r>
        <w:rPr>
          <w:rFonts w:hint="default" w:ascii="楷体_GB2312" w:eastAsia="楷体_GB2312" w:cs="Times New Roman"/>
          <w:spacing w:val="-4"/>
          <w:sz w:val="32"/>
          <w:szCs w:val="32"/>
          <w:lang w:val="en-US" w:eastAsia="zh-CN"/>
        </w:rPr>
        <w:t>组织指挥体系</w:t>
      </w:r>
      <w:r>
        <w:rPr>
          <w:rFonts w:hint="eastAsia" w:ascii="楷体_GB2312" w:eastAsia="楷体_GB2312" w:cs="Times New Roman"/>
          <w:spacing w:val="-4"/>
          <w:sz w:val="32"/>
          <w:szCs w:val="32"/>
          <w:lang w:val="en-US" w:eastAsia="zh-CN"/>
        </w:rPr>
        <w:t>，</w:t>
      </w:r>
      <w:r>
        <w:rPr>
          <w:rFonts w:hint="eastAsia" w:ascii="仿宋_GB2312" w:hAnsi="Calibri" w:eastAsia="仿宋_GB2312" w:cs="Times New Roman"/>
          <w:spacing w:val="-4"/>
          <w:kern w:val="2"/>
          <w:sz w:val="32"/>
          <w:szCs w:val="32"/>
          <w:lang w:val="en-US" w:eastAsia="zh-CN" w:bidi="ar-SA"/>
        </w:rPr>
        <w:t>主要包括市本级</w:t>
      </w:r>
      <w:r>
        <w:rPr>
          <w:rFonts w:hint="eastAsia" w:ascii="仿宋_GB2312" w:eastAsia="仿宋_GB2312" w:cs="Times New Roman"/>
          <w:spacing w:val="-4"/>
          <w:kern w:val="2"/>
          <w:sz w:val="32"/>
          <w:szCs w:val="32"/>
          <w:lang w:val="en-US" w:eastAsia="zh-CN" w:bidi="ar-SA"/>
        </w:rPr>
        <w:t>和区级的应急组织体系和主要职责。</w:t>
      </w:r>
    </w:p>
    <w:p>
      <w:pPr>
        <w:keepNext w:val="0"/>
        <w:keepLines w:val="0"/>
        <w:pageBreakBefore w:val="0"/>
        <w:widowControl w:val="0"/>
        <w:numPr>
          <w:ilvl w:val="0"/>
          <w:numId w:val="2"/>
        </w:numPr>
        <w:kinsoku/>
        <w:wordWrap/>
        <w:overflowPunct/>
        <w:topLinePunct w:val="0"/>
        <w:autoSpaceDE/>
        <w:autoSpaceDN/>
        <w:bidi w:val="0"/>
        <w:adjustRightInd/>
        <w:snapToGrid w:val="0"/>
        <w:spacing w:line="600" w:lineRule="exact"/>
        <w:ind w:firstLine="624" w:firstLineChars="200"/>
        <w:textAlignment w:val="auto"/>
        <w:rPr>
          <w:rFonts w:hint="eastAsia" w:ascii="楷体_GB2312" w:eastAsia="楷体_GB2312" w:cs="Times New Roman"/>
          <w:spacing w:val="-4"/>
          <w:sz w:val="32"/>
          <w:szCs w:val="32"/>
          <w:lang w:val="en-US" w:eastAsia="zh-CN"/>
        </w:rPr>
      </w:pPr>
      <w:r>
        <w:rPr>
          <w:rFonts w:hint="default" w:ascii="楷体_GB2312" w:eastAsia="楷体_GB2312" w:cs="Times New Roman"/>
          <w:spacing w:val="-4"/>
          <w:sz w:val="32"/>
          <w:szCs w:val="32"/>
          <w:lang w:val="en-US" w:eastAsia="zh-CN"/>
        </w:rPr>
        <w:t>预警监测和报告</w:t>
      </w:r>
      <w:r>
        <w:rPr>
          <w:rFonts w:hint="eastAsia" w:ascii="楷体_GB2312" w:eastAsia="楷体_GB2312" w:cs="Times New Roman"/>
          <w:spacing w:val="-4"/>
          <w:sz w:val="32"/>
          <w:szCs w:val="32"/>
          <w:lang w:val="en-US" w:eastAsia="zh-CN"/>
        </w:rPr>
        <w:t>，</w:t>
      </w:r>
      <w:r>
        <w:rPr>
          <w:rFonts w:hint="eastAsia" w:ascii="仿宋_GB2312" w:hAnsi="Calibri" w:eastAsia="仿宋_GB2312" w:cs="Times New Roman"/>
          <w:spacing w:val="-4"/>
          <w:kern w:val="2"/>
          <w:sz w:val="32"/>
          <w:szCs w:val="32"/>
          <w:lang w:val="en-US" w:eastAsia="zh-CN" w:bidi="ar-SA"/>
        </w:rPr>
        <w:t>主要包括预警监测和报告</w:t>
      </w:r>
      <w:r>
        <w:rPr>
          <w:rFonts w:hint="eastAsia" w:ascii="仿宋_GB2312" w:eastAsia="仿宋_GB2312" w:cs="Times New Roman"/>
          <w:spacing w:val="-4"/>
          <w:kern w:val="2"/>
          <w:sz w:val="32"/>
          <w:szCs w:val="32"/>
          <w:lang w:val="en-US" w:eastAsia="zh-CN" w:bidi="ar-SA"/>
        </w:rPr>
        <w:t>，规定了报告的内容、形式以及市财政局内部处理程序。</w:t>
      </w:r>
    </w:p>
    <w:p>
      <w:pPr>
        <w:keepNext w:val="0"/>
        <w:keepLines w:val="0"/>
        <w:pageBreakBefore w:val="0"/>
        <w:widowControl w:val="0"/>
        <w:numPr>
          <w:ilvl w:val="0"/>
          <w:numId w:val="2"/>
        </w:numPr>
        <w:kinsoku/>
        <w:wordWrap/>
        <w:overflowPunct/>
        <w:topLinePunct w:val="0"/>
        <w:autoSpaceDE/>
        <w:autoSpaceDN/>
        <w:bidi w:val="0"/>
        <w:adjustRightInd/>
        <w:snapToGrid w:val="0"/>
        <w:spacing w:line="600" w:lineRule="exact"/>
        <w:ind w:firstLine="624" w:firstLineChars="200"/>
        <w:textAlignment w:val="auto"/>
        <w:rPr>
          <w:rFonts w:hint="eastAsia" w:ascii="仿宋_GB2312" w:hAnsi="Calibri" w:eastAsia="仿宋_GB2312" w:cs="Times New Roman"/>
          <w:spacing w:val="-4"/>
          <w:kern w:val="2"/>
          <w:sz w:val="32"/>
          <w:szCs w:val="32"/>
          <w:lang w:val="en-US" w:eastAsia="zh-CN" w:bidi="ar-SA"/>
        </w:rPr>
      </w:pPr>
      <w:r>
        <w:rPr>
          <w:rFonts w:hint="default" w:ascii="楷体_GB2312" w:eastAsia="楷体_GB2312" w:cs="Times New Roman"/>
          <w:spacing w:val="-4"/>
          <w:sz w:val="32"/>
          <w:szCs w:val="32"/>
          <w:lang w:val="en-US" w:eastAsia="zh-CN"/>
        </w:rPr>
        <w:t>应急响应</w:t>
      </w:r>
      <w:r>
        <w:rPr>
          <w:rFonts w:hint="eastAsia" w:ascii="楷体_GB2312" w:eastAsia="楷体_GB2312" w:cs="Times New Roman"/>
          <w:spacing w:val="-4"/>
          <w:sz w:val="32"/>
          <w:szCs w:val="32"/>
          <w:lang w:val="en-US" w:eastAsia="zh-CN"/>
        </w:rPr>
        <w:t>，</w:t>
      </w:r>
      <w:r>
        <w:rPr>
          <w:rFonts w:hint="eastAsia" w:ascii="仿宋_GB2312" w:hAnsi="Calibri" w:eastAsia="仿宋_GB2312" w:cs="Times New Roman"/>
          <w:spacing w:val="-4"/>
          <w:kern w:val="2"/>
          <w:sz w:val="32"/>
          <w:szCs w:val="32"/>
          <w:lang w:val="en-US" w:eastAsia="zh-CN" w:bidi="ar-SA"/>
        </w:rPr>
        <w:t>主要包括响应程序、响应措施、财政收入政策、财政支出政策、预算调整</w:t>
      </w:r>
      <w:r>
        <w:rPr>
          <w:rFonts w:hint="eastAsia" w:ascii="仿宋_GB2312" w:eastAsia="仿宋_GB2312" w:cs="Times New Roman"/>
          <w:spacing w:val="-4"/>
          <w:kern w:val="2"/>
          <w:sz w:val="32"/>
          <w:szCs w:val="32"/>
          <w:lang w:val="en-US" w:eastAsia="zh-CN" w:bidi="ar-SA"/>
        </w:rPr>
        <w:t>和</w:t>
      </w:r>
      <w:r>
        <w:rPr>
          <w:rFonts w:hint="eastAsia" w:ascii="仿宋_GB2312" w:hAnsi="Calibri" w:eastAsia="仿宋_GB2312" w:cs="Times New Roman"/>
          <w:spacing w:val="-4"/>
          <w:kern w:val="2"/>
          <w:sz w:val="32"/>
          <w:szCs w:val="32"/>
          <w:lang w:val="en-US" w:eastAsia="zh-CN" w:bidi="ar-SA"/>
        </w:rPr>
        <w:t>资金拨付</w:t>
      </w:r>
      <w:r>
        <w:rPr>
          <w:rFonts w:hint="eastAsia" w:ascii="仿宋_GB2312" w:eastAsia="仿宋_GB2312" w:cs="Times New Roman"/>
          <w:spacing w:val="-4"/>
          <w:kern w:val="2"/>
          <w:sz w:val="32"/>
          <w:szCs w:val="32"/>
          <w:lang w:val="en-US" w:eastAsia="zh-CN" w:bidi="ar-SA"/>
        </w:rPr>
        <w:t>。财政收入政策包括</w:t>
      </w:r>
      <w:r>
        <w:rPr>
          <w:rFonts w:hint="default" w:ascii="Times New Roman" w:hAnsi="Times New Roman" w:eastAsia="仿宋_GB2312" w:cs="Times New Roman"/>
          <w:color w:val="000000"/>
          <w:sz w:val="32"/>
          <w:szCs w:val="32"/>
          <w:highlight w:val="none"/>
          <w:u w:val="none"/>
        </w:rPr>
        <w:t>税收</w:t>
      </w:r>
      <w:r>
        <w:rPr>
          <w:rFonts w:hint="default" w:ascii="Times New Roman" w:hAnsi="Times New Roman" w:eastAsia="仿宋_GB2312" w:cs="Times New Roman"/>
          <w:color w:val="000000"/>
          <w:sz w:val="32"/>
          <w:szCs w:val="32"/>
          <w:highlight w:val="none"/>
          <w:u w:val="none"/>
          <w:lang w:eastAsia="zh-CN"/>
        </w:rPr>
        <w:t>、行政事业性收费、政府性基金减免</w:t>
      </w:r>
      <w:r>
        <w:rPr>
          <w:rFonts w:hint="default" w:ascii="Times New Roman" w:hAnsi="Times New Roman" w:eastAsia="仿宋_GB2312" w:cs="Times New Roman"/>
          <w:spacing w:val="-4"/>
          <w:sz w:val="32"/>
          <w:szCs w:val="32"/>
          <w:highlight w:val="none"/>
        </w:rPr>
        <w:t>政策</w:t>
      </w:r>
      <w:r>
        <w:rPr>
          <w:rFonts w:hint="eastAsia" w:ascii="Times New Roman" w:hAnsi="Times New Roman" w:eastAsia="仿宋_GB2312" w:cs="Times New Roman"/>
          <w:spacing w:val="-4"/>
          <w:sz w:val="32"/>
          <w:szCs w:val="32"/>
          <w:highlight w:val="none"/>
          <w:lang w:eastAsia="zh-CN"/>
        </w:rPr>
        <w:t>等</w:t>
      </w:r>
      <w:r>
        <w:rPr>
          <w:rFonts w:hint="eastAsia" w:ascii="仿宋_GB2312" w:eastAsia="仿宋_GB2312" w:cs="Times New Roman"/>
          <w:spacing w:val="-4"/>
          <w:kern w:val="2"/>
          <w:sz w:val="32"/>
          <w:szCs w:val="32"/>
          <w:lang w:val="en-US" w:eastAsia="zh-CN" w:bidi="ar-SA"/>
        </w:rPr>
        <w:t>；财政支出政策包括</w:t>
      </w:r>
      <w:r>
        <w:rPr>
          <w:rFonts w:hint="default" w:ascii="Times New Roman" w:hAnsi="Times New Roman" w:eastAsia="仿宋_GB2312" w:cs="Times New Roman"/>
          <w:spacing w:val="-4"/>
          <w:sz w:val="32"/>
          <w:szCs w:val="32"/>
          <w:highlight w:val="none"/>
        </w:rPr>
        <w:t>对受突发事件影响较大的行业、企业、单位、个人的损失</w:t>
      </w:r>
      <w:r>
        <w:rPr>
          <w:rFonts w:hint="eastAsia" w:ascii="Times New Roman" w:hAnsi="Times New Roman" w:eastAsia="仿宋_GB2312" w:cs="Times New Roman"/>
          <w:spacing w:val="-4"/>
          <w:sz w:val="32"/>
          <w:szCs w:val="32"/>
          <w:highlight w:val="none"/>
          <w:lang w:eastAsia="zh-CN"/>
        </w:rPr>
        <w:t>给予</w:t>
      </w:r>
      <w:r>
        <w:rPr>
          <w:rFonts w:hint="default" w:ascii="Times New Roman" w:hAnsi="Times New Roman" w:eastAsia="仿宋_GB2312" w:cs="Times New Roman"/>
          <w:spacing w:val="-4"/>
          <w:sz w:val="32"/>
          <w:szCs w:val="32"/>
          <w:highlight w:val="none"/>
        </w:rPr>
        <w:t>适当救助和支持</w:t>
      </w:r>
      <w:r>
        <w:rPr>
          <w:rFonts w:hint="eastAsia" w:ascii="Times New Roman" w:hAnsi="Times New Roman" w:eastAsia="仿宋_GB2312" w:cs="Times New Roman"/>
          <w:spacing w:val="-4"/>
          <w:sz w:val="32"/>
          <w:szCs w:val="32"/>
          <w:highlight w:val="none"/>
          <w:lang w:eastAsia="zh-CN"/>
        </w:rPr>
        <w:t>，</w:t>
      </w:r>
      <w:r>
        <w:rPr>
          <w:rFonts w:hint="default" w:ascii="Times New Roman" w:hAnsi="Times New Roman" w:eastAsia="仿宋_GB2312" w:cs="Times New Roman"/>
          <w:spacing w:val="-4"/>
          <w:sz w:val="32"/>
          <w:szCs w:val="32"/>
          <w:highlight w:val="none"/>
        </w:rPr>
        <w:t>对受突发事件影响较大的行业、企业流动资金贷款给予适当贴息</w:t>
      </w:r>
      <w:r>
        <w:rPr>
          <w:rFonts w:hint="eastAsia" w:ascii="Times New Roman" w:hAnsi="Times New Roman" w:eastAsia="仿宋_GB2312" w:cs="Times New Roman"/>
          <w:spacing w:val="-4"/>
          <w:sz w:val="32"/>
          <w:szCs w:val="32"/>
          <w:highlight w:val="none"/>
          <w:lang w:eastAsia="zh-CN"/>
        </w:rPr>
        <w:t>，</w:t>
      </w:r>
      <w:r>
        <w:rPr>
          <w:rFonts w:hint="default" w:ascii="Times New Roman" w:hAnsi="Times New Roman" w:eastAsia="仿宋_GB2312" w:cs="Times New Roman"/>
          <w:spacing w:val="-4"/>
          <w:sz w:val="32"/>
          <w:szCs w:val="32"/>
          <w:highlight w:val="none"/>
        </w:rPr>
        <w:t>对处置突发事件工作给予经费支持</w:t>
      </w:r>
      <w:r>
        <w:rPr>
          <w:rFonts w:hint="eastAsia" w:ascii="Times New Roman" w:hAnsi="Times New Roman" w:eastAsia="仿宋_GB2312" w:cs="Times New Roman"/>
          <w:spacing w:val="-4"/>
          <w:sz w:val="32"/>
          <w:szCs w:val="32"/>
          <w:highlight w:val="none"/>
          <w:lang w:eastAsia="zh-CN"/>
        </w:rPr>
        <w:t>等。</w:t>
      </w:r>
    </w:p>
    <w:p>
      <w:pPr>
        <w:keepNext w:val="0"/>
        <w:keepLines w:val="0"/>
        <w:pageBreakBefore w:val="0"/>
        <w:widowControl w:val="0"/>
        <w:numPr>
          <w:ilvl w:val="0"/>
          <w:numId w:val="2"/>
        </w:numPr>
        <w:kinsoku/>
        <w:wordWrap/>
        <w:overflowPunct/>
        <w:topLinePunct w:val="0"/>
        <w:autoSpaceDE/>
        <w:autoSpaceDN/>
        <w:bidi w:val="0"/>
        <w:adjustRightInd/>
        <w:snapToGrid w:val="0"/>
        <w:spacing w:line="600" w:lineRule="exact"/>
        <w:ind w:firstLine="624" w:firstLineChars="200"/>
        <w:textAlignment w:val="auto"/>
        <w:rPr>
          <w:rFonts w:hint="eastAsia" w:ascii="楷体_GB2312" w:eastAsia="楷体_GB2312" w:cs="Times New Roman"/>
          <w:spacing w:val="-4"/>
          <w:sz w:val="32"/>
          <w:szCs w:val="32"/>
          <w:lang w:val="en-US" w:eastAsia="zh-CN"/>
        </w:rPr>
      </w:pPr>
      <w:r>
        <w:rPr>
          <w:rFonts w:hint="default" w:ascii="楷体_GB2312" w:eastAsia="楷体_GB2312" w:cs="Times New Roman"/>
          <w:spacing w:val="-4"/>
          <w:sz w:val="32"/>
          <w:szCs w:val="32"/>
          <w:lang w:val="en-US" w:eastAsia="zh-CN"/>
        </w:rPr>
        <w:t>后期处置</w:t>
      </w:r>
      <w:r>
        <w:rPr>
          <w:rFonts w:hint="eastAsia" w:ascii="楷体_GB2312" w:eastAsia="楷体_GB2312" w:cs="Times New Roman"/>
          <w:spacing w:val="-4"/>
          <w:sz w:val="32"/>
          <w:szCs w:val="32"/>
          <w:lang w:val="en-US" w:eastAsia="zh-CN"/>
        </w:rPr>
        <w:t>，</w:t>
      </w:r>
      <w:r>
        <w:rPr>
          <w:rFonts w:hint="eastAsia" w:ascii="仿宋_GB2312" w:hAnsi="Calibri" w:eastAsia="仿宋_GB2312" w:cs="Times New Roman"/>
          <w:spacing w:val="-4"/>
          <w:kern w:val="2"/>
          <w:sz w:val="32"/>
          <w:szCs w:val="32"/>
          <w:lang w:val="en-US" w:eastAsia="zh-CN" w:bidi="ar-SA"/>
        </w:rPr>
        <w:t>主要包括监督检查、总结评估和信息发布</w:t>
      </w:r>
      <w:r>
        <w:rPr>
          <w:rFonts w:hint="eastAsia" w:ascii="仿宋_GB2312" w:eastAsia="仿宋_GB2312" w:cs="Times New Roman"/>
          <w:spacing w:val="-4"/>
          <w:kern w:val="2"/>
          <w:sz w:val="32"/>
          <w:szCs w:val="32"/>
          <w:lang w:val="en-US" w:eastAsia="zh-CN" w:bidi="ar-SA"/>
        </w:rPr>
        <w:t>。</w:t>
      </w:r>
    </w:p>
    <w:p>
      <w:pPr>
        <w:keepNext w:val="0"/>
        <w:keepLines w:val="0"/>
        <w:pageBreakBefore w:val="0"/>
        <w:widowControl w:val="0"/>
        <w:numPr>
          <w:ilvl w:val="0"/>
          <w:numId w:val="2"/>
        </w:numPr>
        <w:kinsoku/>
        <w:wordWrap/>
        <w:overflowPunct/>
        <w:topLinePunct w:val="0"/>
        <w:autoSpaceDE/>
        <w:autoSpaceDN/>
        <w:bidi w:val="0"/>
        <w:adjustRightInd/>
        <w:snapToGrid w:val="0"/>
        <w:spacing w:line="600" w:lineRule="exact"/>
        <w:ind w:firstLine="624" w:firstLineChars="200"/>
        <w:textAlignment w:val="auto"/>
        <w:rPr>
          <w:rFonts w:hint="eastAsia" w:ascii="楷体_GB2312" w:eastAsia="楷体_GB2312" w:cs="Times New Roman"/>
          <w:spacing w:val="-4"/>
          <w:sz w:val="32"/>
          <w:szCs w:val="32"/>
          <w:lang w:val="en-US" w:eastAsia="zh-CN"/>
        </w:rPr>
      </w:pPr>
      <w:r>
        <w:rPr>
          <w:rFonts w:hint="eastAsia" w:ascii="楷体_GB2312" w:eastAsia="楷体_GB2312" w:cs="Times New Roman"/>
          <w:spacing w:val="-4"/>
          <w:sz w:val="32"/>
          <w:szCs w:val="32"/>
          <w:lang w:val="en-US" w:eastAsia="zh-CN"/>
        </w:rPr>
        <w:t>附则，</w:t>
      </w:r>
      <w:r>
        <w:rPr>
          <w:rFonts w:hint="eastAsia" w:ascii="仿宋_GB2312" w:hAnsi="Calibri" w:eastAsia="仿宋_GB2312" w:cs="Times New Roman"/>
          <w:spacing w:val="-4"/>
          <w:kern w:val="2"/>
          <w:sz w:val="32"/>
          <w:szCs w:val="32"/>
          <w:lang w:val="en-US" w:eastAsia="zh-CN" w:bidi="ar-SA"/>
        </w:rPr>
        <w:t>主要包括</w:t>
      </w:r>
      <w:r>
        <w:rPr>
          <w:rFonts w:hint="default" w:ascii="仿宋_GB2312" w:hAnsi="Calibri" w:eastAsia="仿宋_GB2312" w:cs="Times New Roman"/>
          <w:spacing w:val="-4"/>
          <w:kern w:val="2"/>
          <w:sz w:val="32"/>
          <w:szCs w:val="32"/>
          <w:lang w:val="en-US" w:eastAsia="zh-CN" w:bidi="ar-SA"/>
        </w:rPr>
        <w:t>预案管</w:t>
      </w:r>
      <w:r>
        <w:rPr>
          <w:rFonts w:hint="default" w:ascii="Times New Roman" w:hAnsi="Times New Roman" w:eastAsia="仿宋_GB2312" w:cs="Times New Roman"/>
          <w:color w:val="000000"/>
          <w:sz w:val="32"/>
          <w:szCs w:val="32"/>
        </w:rPr>
        <w:t>理与</w:t>
      </w:r>
      <w:r>
        <w:rPr>
          <w:rFonts w:hint="default" w:ascii="Times New Roman" w:hAnsi="Times New Roman" w:eastAsia="仿宋_GB2312" w:cs="Times New Roman"/>
          <w:color w:val="000000"/>
          <w:sz w:val="32"/>
          <w:szCs w:val="32"/>
          <w:lang w:eastAsia="zh-CN"/>
        </w:rPr>
        <w:t>修订</w:t>
      </w:r>
      <w:r>
        <w:rPr>
          <w:rFonts w:hint="eastAsia" w:ascii="Times New Roman" w:hAnsi="Times New Roman" w:eastAsia="仿宋_GB2312" w:cs="Times New Roman"/>
          <w:color w:val="000000"/>
          <w:sz w:val="32"/>
          <w:szCs w:val="32"/>
          <w:lang w:eastAsia="zh-CN"/>
        </w:rPr>
        <w:t>和预案实施时间。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40"/>
          <w:lang w:eastAsia="zh-CN"/>
        </w:rPr>
      </w:pPr>
      <w:r>
        <w:rPr>
          <w:rFonts w:hint="eastAsia" w:ascii="黑体" w:hAnsi="黑体" w:eastAsia="黑体" w:cs="黑体"/>
          <w:sz w:val="32"/>
          <w:szCs w:val="40"/>
          <w:lang w:eastAsia="zh-CN"/>
        </w:rPr>
        <w:t>三、主要修编内容</w:t>
      </w:r>
    </w:p>
    <w:p>
      <w:pPr>
        <w:keepNext w:val="0"/>
        <w:keepLines w:val="0"/>
        <w:pageBreakBefore w:val="0"/>
        <w:widowControl w:val="0"/>
        <w:kinsoku/>
        <w:wordWrap/>
        <w:overflowPunct/>
        <w:topLinePunct w:val="0"/>
        <w:autoSpaceDE/>
        <w:autoSpaceDN/>
        <w:bidi w:val="0"/>
        <w:adjustRightInd/>
        <w:snapToGrid w:val="0"/>
        <w:spacing w:line="600" w:lineRule="exact"/>
        <w:ind w:firstLine="624" w:firstLineChars="200"/>
        <w:textAlignment w:val="auto"/>
        <w:rPr>
          <w:rFonts w:hint="default" w:ascii="楷体_GB2312" w:eastAsia="楷体_GB2312"/>
          <w:spacing w:val="-4"/>
          <w:sz w:val="32"/>
          <w:szCs w:val="32"/>
          <w:lang w:val="en-US" w:eastAsia="zh-CN"/>
        </w:rPr>
      </w:pPr>
      <w:r>
        <w:rPr>
          <w:rFonts w:hint="eastAsia" w:ascii="楷体_GB2312" w:eastAsia="楷体_GB2312"/>
          <w:spacing w:val="-4"/>
          <w:sz w:val="32"/>
          <w:szCs w:val="32"/>
          <w:lang w:val="en-US" w:eastAsia="zh-CN"/>
        </w:rPr>
        <w:t>（一）优化应急保障协调小组设置</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ascii="仿宋_GB2312" w:hAnsi="仿宋_GB2312" w:eastAsia="仿宋_GB2312" w:cs="仿宋_GB2312"/>
          <w:sz w:val="32"/>
          <w:szCs w:val="40"/>
          <w:highlight w:val="none"/>
          <w:lang w:eastAsia="zh-CN"/>
        </w:rPr>
      </w:pPr>
      <w:r>
        <w:rPr>
          <w:rFonts w:hint="eastAsia" w:ascii="仿宋_GB2312" w:eastAsia="仿宋_GB2312"/>
          <w:spacing w:val="-4"/>
          <w:sz w:val="32"/>
          <w:szCs w:val="32"/>
          <w:lang w:eastAsia="zh-CN"/>
        </w:rPr>
        <w:t>财政部门各资金处室对应不同条线部门单位，此次预案修订将市本级应急保障协调小组由常设小组转为应急事件发生后设立，增强应急保障协调小组执行效率。规定</w:t>
      </w:r>
      <w:r>
        <w:rPr>
          <w:rFonts w:hint="default" w:ascii="Times New Roman" w:hAnsi="Times New Roman" w:eastAsia="仿宋_GB2312" w:cs="Times New Roman"/>
          <w:color w:val="000000"/>
          <w:sz w:val="32"/>
          <w:szCs w:val="32"/>
          <w:highlight w:val="none"/>
        </w:rPr>
        <w:t>突发事件发生后，</w:t>
      </w:r>
      <w:r>
        <w:rPr>
          <w:rFonts w:hint="eastAsia" w:ascii="Times New Roman" w:hAnsi="Times New Roman" w:eastAsia="仿宋_GB2312" w:cs="Times New Roman"/>
          <w:color w:val="000000"/>
          <w:sz w:val="32"/>
          <w:szCs w:val="32"/>
          <w:highlight w:val="none"/>
          <w:lang w:eastAsia="zh-CN"/>
        </w:rPr>
        <w:t>由</w:t>
      </w:r>
      <w:r>
        <w:rPr>
          <w:rFonts w:hint="eastAsia" w:eastAsia="仿宋_GB2312" w:cs="Times New Roman"/>
          <w:color w:val="000000"/>
          <w:sz w:val="32"/>
          <w:szCs w:val="32"/>
          <w:highlight w:val="none"/>
          <w:lang w:eastAsia="zh-CN"/>
        </w:rPr>
        <w:t>市</w:t>
      </w:r>
      <w:r>
        <w:rPr>
          <w:rFonts w:hint="default" w:ascii="Times New Roman" w:hAnsi="Times New Roman" w:eastAsia="仿宋_GB2312" w:cs="Times New Roman"/>
          <w:color w:val="000000"/>
          <w:sz w:val="32"/>
          <w:szCs w:val="32"/>
          <w:highlight w:val="none"/>
        </w:rPr>
        <w:t>财政</w:t>
      </w:r>
      <w:r>
        <w:rPr>
          <w:rFonts w:hint="eastAsia" w:eastAsia="仿宋_GB2312" w:cs="Times New Roman"/>
          <w:color w:val="000000"/>
          <w:sz w:val="32"/>
          <w:szCs w:val="32"/>
          <w:highlight w:val="none"/>
          <w:lang w:eastAsia="zh-CN"/>
        </w:rPr>
        <w:t>局</w:t>
      </w:r>
      <w:r>
        <w:rPr>
          <w:rFonts w:hint="default" w:ascii="Times New Roman" w:hAnsi="Times New Roman" w:eastAsia="仿宋_GB2312" w:cs="Times New Roman"/>
          <w:color w:val="000000"/>
          <w:sz w:val="32"/>
          <w:szCs w:val="32"/>
          <w:highlight w:val="none"/>
        </w:rPr>
        <w:t>有关</w:t>
      </w:r>
      <w:r>
        <w:rPr>
          <w:rFonts w:hint="eastAsia" w:eastAsia="仿宋_GB2312" w:cs="Times New Roman"/>
          <w:color w:val="000000"/>
          <w:sz w:val="32"/>
          <w:szCs w:val="32"/>
          <w:highlight w:val="none"/>
          <w:lang w:eastAsia="zh-CN"/>
        </w:rPr>
        <w:t>业务</w:t>
      </w:r>
      <w:r>
        <w:rPr>
          <w:rFonts w:hint="default" w:ascii="Times New Roman" w:hAnsi="Times New Roman" w:eastAsia="仿宋_GB2312" w:cs="Times New Roman"/>
          <w:color w:val="000000"/>
          <w:sz w:val="32"/>
          <w:szCs w:val="32"/>
          <w:highlight w:val="none"/>
        </w:rPr>
        <w:t>处室根据实际情况牵头成立突发事件财政资金应急保障协调小组，启动本预案，在职责范围内具体执行规定的任务。</w:t>
      </w:r>
    </w:p>
    <w:p>
      <w:pPr>
        <w:keepNext w:val="0"/>
        <w:keepLines w:val="0"/>
        <w:pageBreakBefore w:val="0"/>
        <w:widowControl w:val="0"/>
        <w:kinsoku/>
        <w:wordWrap/>
        <w:overflowPunct/>
        <w:topLinePunct w:val="0"/>
        <w:autoSpaceDE/>
        <w:autoSpaceDN/>
        <w:bidi w:val="0"/>
        <w:adjustRightInd/>
        <w:snapToGrid w:val="0"/>
        <w:spacing w:line="600" w:lineRule="exact"/>
        <w:ind w:firstLine="624" w:firstLineChars="200"/>
        <w:textAlignment w:val="auto"/>
        <w:rPr>
          <w:rFonts w:hint="eastAsia" w:ascii="楷体_GB2312" w:eastAsia="楷体_GB2312"/>
          <w:spacing w:val="-4"/>
          <w:sz w:val="32"/>
          <w:szCs w:val="32"/>
          <w:lang w:val="en-US" w:eastAsia="zh-CN"/>
        </w:rPr>
      </w:pPr>
      <w:r>
        <w:rPr>
          <w:rFonts w:hint="eastAsia" w:ascii="楷体_GB2312" w:eastAsia="楷体_GB2312"/>
          <w:spacing w:val="-4"/>
          <w:sz w:val="32"/>
          <w:szCs w:val="32"/>
          <w:lang w:val="en-US" w:eastAsia="zh-CN"/>
        </w:rPr>
        <w:t>（二）完善财政支出政策</w:t>
      </w:r>
    </w:p>
    <w:p>
      <w:pPr>
        <w:keepNext w:val="0"/>
        <w:keepLines w:val="0"/>
        <w:pageBreakBefore w:val="0"/>
        <w:widowControl w:val="0"/>
        <w:kinsoku/>
        <w:wordWrap/>
        <w:overflowPunct/>
        <w:topLinePunct w:val="0"/>
        <w:autoSpaceDE/>
        <w:autoSpaceDN/>
        <w:bidi w:val="0"/>
        <w:adjustRightInd/>
        <w:snapToGrid w:val="0"/>
        <w:spacing w:line="600" w:lineRule="exact"/>
        <w:ind w:firstLine="624" w:firstLineChars="200"/>
        <w:textAlignment w:val="auto"/>
        <w:rPr>
          <w:rFonts w:hint="eastAsia" w:ascii="仿宋_GB2312" w:eastAsia="仿宋_GB2312"/>
          <w:spacing w:val="-4"/>
          <w:sz w:val="32"/>
          <w:szCs w:val="32"/>
          <w:highlight w:val="none"/>
          <w:lang w:eastAsia="zh-CN"/>
        </w:rPr>
      </w:pPr>
      <w:r>
        <w:rPr>
          <w:rFonts w:hint="eastAsia" w:ascii="仿宋_GB2312" w:eastAsia="仿宋_GB2312"/>
          <w:spacing w:val="-4"/>
          <w:sz w:val="32"/>
          <w:szCs w:val="32"/>
          <w:highlight w:val="none"/>
          <w:lang w:eastAsia="zh-CN"/>
        </w:rPr>
        <w:t>一是规范政府对</w:t>
      </w:r>
      <w:r>
        <w:rPr>
          <w:rFonts w:hint="eastAsia" w:ascii="仿宋_GB2312" w:eastAsia="仿宋_GB2312"/>
          <w:spacing w:val="-4"/>
          <w:sz w:val="32"/>
          <w:szCs w:val="32"/>
          <w:highlight w:val="none"/>
        </w:rPr>
        <w:t>受突发事件影响</w:t>
      </w:r>
      <w:r>
        <w:rPr>
          <w:rFonts w:hint="eastAsia" w:ascii="仿宋_GB2312" w:eastAsia="仿宋_GB2312"/>
          <w:spacing w:val="-4"/>
          <w:sz w:val="32"/>
          <w:szCs w:val="32"/>
          <w:highlight w:val="none"/>
          <w:lang w:eastAsia="zh-CN"/>
        </w:rPr>
        <w:t>较大主体的救助和支持；二是增加新的财政支出政策，提出对受突发事件影响较大的行业、企业流动资金贷款可以给予适当贴息；三是明确</w:t>
      </w:r>
      <w:r>
        <w:rPr>
          <w:rFonts w:hint="eastAsia" w:ascii="仿宋_GB2312" w:eastAsia="仿宋_GB2312"/>
          <w:spacing w:val="-4"/>
          <w:sz w:val="32"/>
          <w:szCs w:val="32"/>
          <w:highlight w:val="none"/>
        </w:rPr>
        <w:t>年度预算安排和调剂不能满足处置突发事件工作需要时，</w:t>
      </w:r>
      <w:r>
        <w:rPr>
          <w:rFonts w:hint="eastAsia" w:ascii="仿宋_GB2312" w:eastAsia="仿宋_GB2312"/>
          <w:spacing w:val="-4"/>
          <w:sz w:val="32"/>
          <w:szCs w:val="32"/>
          <w:highlight w:val="none"/>
          <w:lang w:eastAsia="zh-CN"/>
        </w:rPr>
        <w:t>可按规定</w:t>
      </w:r>
      <w:r>
        <w:rPr>
          <w:rFonts w:hint="eastAsia" w:ascii="仿宋_GB2312" w:hAnsi="仿宋_GB2312" w:eastAsia="仿宋_GB2312" w:cs="仿宋_GB2312"/>
          <w:color w:val="000000"/>
          <w:sz w:val="32"/>
          <w:szCs w:val="32"/>
          <w:highlight w:val="none"/>
        </w:rPr>
        <w:t>提出动支预备费</w:t>
      </w:r>
      <w:r>
        <w:rPr>
          <w:rFonts w:hint="eastAsia" w:ascii="仿宋_GB2312" w:hAnsi="仿宋_GB2312" w:eastAsia="仿宋_GB2312" w:cs="仿宋_GB2312"/>
          <w:color w:val="00000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600" w:lineRule="exact"/>
        <w:ind w:firstLine="624" w:firstLineChars="200"/>
        <w:textAlignment w:val="auto"/>
        <w:rPr>
          <w:rFonts w:hint="eastAsia" w:ascii="楷体_GB2312" w:eastAsia="楷体_GB2312"/>
          <w:spacing w:val="-4"/>
          <w:sz w:val="32"/>
          <w:szCs w:val="32"/>
          <w:lang w:eastAsia="zh-CN"/>
        </w:rPr>
      </w:pPr>
      <w:r>
        <w:rPr>
          <w:rFonts w:hint="eastAsia" w:ascii="楷体_GB2312" w:eastAsia="楷体_GB2312"/>
          <w:spacing w:val="-4"/>
          <w:sz w:val="32"/>
          <w:szCs w:val="32"/>
          <w:lang w:eastAsia="zh-CN"/>
        </w:rPr>
        <w:t>（三）明确</w:t>
      </w:r>
      <w:r>
        <w:rPr>
          <w:rFonts w:hint="eastAsia" w:ascii="楷体_GB2312" w:eastAsia="楷体_GB2312"/>
          <w:spacing w:val="-4"/>
          <w:sz w:val="32"/>
          <w:szCs w:val="32"/>
        </w:rPr>
        <w:t>资金拨付</w:t>
      </w:r>
      <w:r>
        <w:rPr>
          <w:rFonts w:hint="eastAsia" w:ascii="楷体_GB2312" w:eastAsia="楷体_GB2312"/>
          <w:spacing w:val="-4"/>
          <w:sz w:val="32"/>
          <w:szCs w:val="32"/>
          <w:lang w:eastAsia="zh-CN"/>
        </w:rPr>
        <w:t>时限</w:t>
      </w:r>
    </w:p>
    <w:p>
      <w:pPr>
        <w:keepNext w:val="0"/>
        <w:keepLines w:val="0"/>
        <w:pageBreakBefore w:val="0"/>
        <w:widowControl w:val="0"/>
        <w:kinsoku/>
        <w:wordWrap/>
        <w:overflowPunct/>
        <w:topLinePunct w:val="0"/>
        <w:autoSpaceDE/>
        <w:autoSpaceDN/>
        <w:bidi w:val="0"/>
        <w:adjustRightInd/>
        <w:snapToGrid w:val="0"/>
        <w:spacing w:line="600" w:lineRule="exact"/>
        <w:ind w:firstLine="624" w:firstLineChars="200"/>
        <w:textAlignment w:val="auto"/>
        <w:rPr>
          <w:rFonts w:hint="eastAsia" w:ascii="仿宋_GB2312" w:hAnsi="仿宋_GB2312" w:eastAsia="仿宋_GB2312" w:cs="仿宋_GB2312"/>
          <w:sz w:val="32"/>
          <w:szCs w:val="40"/>
        </w:rPr>
      </w:pPr>
      <w:r>
        <w:rPr>
          <w:rFonts w:hint="eastAsia" w:ascii="仿宋_GB2312" w:eastAsia="仿宋_GB2312"/>
          <w:spacing w:val="-4"/>
          <w:sz w:val="32"/>
          <w:szCs w:val="32"/>
          <w:lang w:eastAsia="zh-CN"/>
        </w:rPr>
        <w:t>规定各级财政安排处置突发事件的资金，按照“特事特办、急事急办”的原则拨款。财政部门</w:t>
      </w:r>
      <w:r>
        <w:rPr>
          <w:rFonts w:hint="eastAsia" w:ascii="仿宋_GB2312" w:eastAsia="仿宋_GB2312"/>
          <w:spacing w:val="-4"/>
          <w:sz w:val="32"/>
          <w:szCs w:val="32"/>
        </w:rPr>
        <w:t>对</w:t>
      </w:r>
      <w:r>
        <w:rPr>
          <w:rFonts w:hint="eastAsia" w:ascii="仿宋_GB2312" w:eastAsia="仿宋_GB2312"/>
          <w:spacing w:val="-4"/>
          <w:sz w:val="32"/>
          <w:szCs w:val="32"/>
          <w:lang w:eastAsia="zh-CN"/>
        </w:rPr>
        <w:t>同级</w:t>
      </w:r>
      <w:r>
        <w:rPr>
          <w:rFonts w:hint="eastAsia" w:ascii="仿宋_GB2312" w:eastAsia="仿宋_GB2312"/>
          <w:spacing w:val="-4"/>
          <w:sz w:val="32"/>
          <w:szCs w:val="32"/>
        </w:rPr>
        <w:t>主管部门的拨款</w:t>
      </w:r>
      <w:r>
        <w:rPr>
          <w:rFonts w:hint="eastAsia" w:ascii="仿宋_GB2312" w:eastAsia="仿宋_GB2312"/>
          <w:spacing w:val="-4"/>
          <w:sz w:val="32"/>
          <w:szCs w:val="32"/>
          <w:lang w:eastAsia="zh-CN"/>
        </w:rPr>
        <w:t>、市级财政</w:t>
      </w:r>
      <w:r>
        <w:rPr>
          <w:rFonts w:hint="eastAsia" w:ascii="仿宋_GB2312" w:eastAsia="仿宋_GB2312"/>
          <w:spacing w:val="-4"/>
          <w:sz w:val="32"/>
          <w:szCs w:val="32"/>
        </w:rPr>
        <w:t>对</w:t>
      </w:r>
      <w:r>
        <w:rPr>
          <w:rFonts w:hint="eastAsia" w:ascii="仿宋_GB2312" w:eastAsia="仿宋_GB2312"/>
          <w:spacing w:val="-4"/>
          <w:sz w:val="32"/>
          <w:szCs w:val="32"/>
          <w:lang w:eastAsia="zh-CN"/>
        </w:rPr>
        <w:t>区（功能区）级</w:t>
      </w:r>
      <w:r>
        <w:rPr>
          <w:rFonts w:hint="eastAsia" w:ascii="仿宋_GB2312" w:eastAsia="仿宋_GB2312"/>
          <w:spacing w:val="-4"/>
          <w:sz w:val="32"/>
          <w:szCs w:val="32"/>
        </w:rPr>
        <w:t>财政的资金拨付和调度</w:t>
      </w:r>
      <w:r>
        <w:rPr>
          <w:rFonts w:hint="eastAsia" w:ascii="仿宋_GB2312" w:eastAsia="仿宋_GB2312"/>
          <w:spacing w:val="-4"/>
          <w:sz w:val="32"/>
          <w:szCs w:val="32"/>
          <w:lang w:eastAsia="zh-CN"/>
        </w:rPr>
        <w:t>，原则上应在</w:t>
      </w:r>
      <w:r>
        <w:rPr>
          <w:rFonts w:hint="eastAsia" w:ascii="仿宋_GB2312" w:eastAsia="仿宋_GB2312"/>
          <w:spacing w:val="-4"/>
          <w:sz w:val="32"/>
          <w:szCs w:val="32"/>
        </w:rPr>
        <w:t>一个工作日内</w:t>
      </w:r>
      <w:r>
        <w:rPr>
          <w:rFonts w:hint="eastAsia" w:ascii="仿宋_GB2312" w:eastAsia="仿宋_GB2312"/>
          <w:spacing w:val="-4"/>
          <w:sz w:val="32"/>
          <w:szCs w:val="32"/>
          <w:lang w:eastAsia="zh-CN"/>
        </w:rPr>
        <w:t>完成相关</w:t>
      </w:r>
      <w:r>
        <w:rPr>
          <w:rFonts w:hint="eastAsia" w:ascii="仿宋_GB2312" w:eastAsia="仿宋_GB2312"/>
          <w:spacing w:val="-4"/>
          <w:sz w:val="32"/>
          <w:szCs w:val="32"/>
        </w:rPr>
        <w:t>手续</w:t>
      </w:r>
      <w:r>
        <w:rPr>
          <w:rFonts w:hint="eastAsia" w:ascii="仿宋_GB2312" w:eastAsia="仿宋_GB2312"/>
          <w:spacing w:val="-4"/>
          <w:sz w:val="32"/>
          <w:szCs w:val="32"/>
          <w:lang w:eastAsia="zh-CN"/>
        </w:rPr>
        <w:t>办理工作</w:t>
      </w:r>
      <w:r>
        <w:rPr>
          <w:rFonts w:hint="eastAsia" w:ascii="仿宋_GB2312" w:eastAsia="仿宋_GB2312"/>
          <w:spacing w:val="-4"/>
          <w:sz w:val="32"/>
          <w:szCs w:val="32"/>
        </w:rPr>
        <w:t>。</w:t>
      </w:r>
    </w:p>
    <w:p>
      <w:pPr>
        <w:keepNext w:val="0"/>
        <w:keepLines w:val="0"/>
        <w:pageBreakBefore w:val="0"/>
        <w:widowControl w:val="0"/>
        <w:kinsoku/>
        <w:wordWrap/>
        <w:overflowPunct/>
        <w:topLinePunct w:val="0"/>
        <w:autoSpaceDE/>
        <w:autoSpaceDN/>
        <w:bidi w:val="0"/>
        <w:adjustRightInd/>
        <w:snapToGrid w:val="0"/>
        <w:spacing w:line="600" w:lineRule="exact"/>
        <w:ind w:firstLine="624" w:firstLineChars="200"/>
        <w:textAlignment w:val="auto"/>
        <w:rPr>
          <w:rFonts w:hint="default" w:ascii="楷体_GB2312" w:eastAsia="楷体_GB2312"/>
          <w:spacing w:val="-4"/>
          <w:sz w:val="32"/>
          <w:szCs w:val="32"/>
          <w:lang w:val="en-US" w:eastAsia="zh-CN"/>
        </w:rPr>
      </w:pPr>
      <w:r>
        <w:rPr>
          <w:rFonts w:hint="eastAsia" w:ascii="楷体_GB2312" w:eastAsia="楷体_GB2312"/>
          <w:spacing w:val="-4"/>
          <w:sz w:val="32"/>
          <w:szCs w:val="32"/>
          <w:lang w:eastAsia="zh-CN"/>
        </w:rPr>
        <w:t>（四）完善预案管理与更新</w:t>
      </w:r>
    </w:p>
    <w:p>
      <w:pPr>
        <w:keepNext w:val="0"/>
        <w:keepLines w:val="0"/>
        <w:pageBreakBefore w:val="0"/>
        <w:widowControl w:val="0"/>
        <w:kinsoku/>
        <w:wordWrap/>
        <w:overflowPunct/>
        <w:topLinePunct w:val="0"/>
        <w:autoSpaceDE/>
        <w:autoSpaceDN/>
        <w:bidi w:val="0"/>
        <w:adjustRightInd/>
        <w:snapToGrid w:val="0"/>
        <w:spacing w:line="600" w:lineRule="exact"/>
        <w:ind w:firstLine="624" w:firstLineChars="200"/>
        <w:textAlignment w:val="auto"/>
        <w:rPr>
          <w:rFonts w:hint="eastAsia" w:ascii="仿宋_GB2312" w:eastAsia="仿宋_GB2312"/>
          <w:spacing w:val="-4"/>
          <w:sz w:val="32"/>
          <w:szCs w:val="32"/>
          <w:lang w:eastAsia="zh-CN"/>
        </w:rPr>
      </w:pPr>
      <w:r>
        <w:rPr>
          <w:rFonts w:hint="eastAsia" w:ascii="仿宋_GB2312" w:eastAsia="仿宋_GB2312"/>
          <w:spacing w:val="-4"/>
          <w:sz w:val="32"/>
          <w:szCs w:val="32"/>
          <w:lang w:eastAsia="zh-CN"/>
        </w:rPr>
        <w:t>为加强预案更新的灵活性和实用性，预案更新周期由原预案“原则上3年修订1次”修订为“市财政局依据有关法律规章要求和应急工作实际需要，适时对预案进行修订”。</w:t>
      </w: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eastAsia" w:ascii="仿宋_GB2312" w:hAnsi="Calibri" w:eastAsia="仿宋_GB2312" w:cs="Times New Roman"/>
          <w:spacing w:val="-4"/>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eastAsia" w:ascii="仿宋_GB2312" w:hAnsi="Calibri" w:eastAsia="仿宋_GB2312" w:cs="Times New Roman"/>
          <w:spacing w:val="-4"/>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pacing w:line="600" w:lineRule="exact"/>
        <w:jc w:val="center"/>
        <w:textAlignment w:val="auto"/>
        <w:rPr>
          <w:rFonts w:hint="eastAsia" w:ascii="仿宋_GB2312" w:hAnsi="Calibri" w:eastAsia="仿宋_GB2312" w:cs="Times New Roman"/>
          <w:spacing w:val="-4"/>
          <w:kern w:val="2"/>
          <w:sz w:val="32"/>
          <w:szCs w:val="32"/>
          <w:lang w:val="en-US" w:eastAsia="zh-CN" w:bidi="ar-SA"/>
        </w:rPr>
      </w:pPr>
      <w:r>
        <w:rPr>
          <w:rFonts w:hint="eastAsia" w:ascii="仿宋_GB2312" w:eastAsia="仿宋_GB2312" w:cs="Times New Roman"/>
          <w:spacing w:val="-4"/>
          <w:kern w:val="2"/>
          <w:sz w:val="32"/>
          <w:szCs w:val="32"/>
          <w:lang w:val="en-US" w:eastAsia="zh-CN" w:bidi="ar-SA"/>
        </w:rPr>
        <w:t xml:space="preserve">                                        </w:t>
      </w:r>
      <w:r>
        <w:rPr>
          <w:rFonts w:hint="eastAsia" w:ascii="仿宋_GB2312" w:hAnsi="Calibri" w:eastAsia="仿宋_GB2312" w:cs="Times New Roman"/>
          <w:spacing w:val="-4"/>
          <w:kern w:val="2"/>
          <w:sz w:val="32"/>
          <w:szCs w:val="32"/>
          <w:lang w:val="en-US" w:eastAsia="zh-CN" w:bidi="ar-SA"/>
        </w:rPr>
        <w:t>温州市财政局</w:t>
      </w:r>
    </w:p>
    <w:p>
      <w:pPr>
        <w:pStyle w:val="2"/>
        <w:keepNext w:val="0"/>
        <w:keepLines w:val="0"/>
        <w:pageBreakBefore w:val="0"/>
        <w:widowControl w:val="0"/>
        <w:kinsoku/>
        <w:wordWrap/>
        <w:overflowPunct/>
        <w:topLinePunct w:val="0"/>
        <w:autoSpaceDE/>
        <w:autoSpaceDN/>
        <w:bidi w:val="0"/>
        <w:adjustRightInd/>
        <w:spacing w:line="600" w:lineRule="exact"/>
        <w:jc w:val="center"/>
        <w:textAlignment w:val="auto"/>
        <w:rPr>
          <w:rFonts w:hint="default" w:ascii="仿宋_GB2312" w:hAnsi="Calibri" w:eastAsia="仿宋_GB2312" w:cs="Times New Roman"/>
          <w:spacing w:val="-4"/>
          <w:kern w:val="2"/>
          <w:sz w:val="32"/>
          <w:szCs w:val="32"/>
          <w:lang w:val="en-US" w:eastAsia="zh-CN" w:bidi="ar-SA"/>
        </w:rPr>
      </w:pPr>
      <w:r>
        <w:rPr>
          <w:rFonts w:hint="eastAsia" w:ascii="仿宋_GB2312" w:eastAsia="仿宋_GB2312" w:cs="Times New Roman"/>
          <w:spacing w:val="-4"/>
          <w:kern w:val="2"/>
          <w:sz w:val="32"/>
          <w:szCs w:val="32"/>
          <w:lang w:val="en-US" w:eastAsia="zh-CN" w:bidi="ar-SA"/>
        </w:rPr>
        <w:t xml:space="preserve">                                        </w:t>
      </w:r>
      <w:r>
        <w:rPr>
          <w:rFonts w:hint="eastAsia" w:ascii="仿宋_GB2312" w:hAnsi="Calibri" w:eastAsia="仿宋_GB2312" w:cs="Times New Roman"/>
          <w:spacing w:val="-4"/>
          <w:kern w:val="2"/>
          <w:sz w:val="32"/>
          <w:szCs w:val="32"/>
          <w:lang w:val="en-US" w:eastAsia="zh-CN" w:bidi="ar-SA"/>
        </w:rPr>
        <w:t>2022</w:t>
      </w:r>
      <w:bookmarkStart w:id="0" w:name="_GoBack"/>
      <w:bookmarkEnd w:id="0"/>
      <w:r>
        <w:rPr>
          <w:rFonts w:hint="eastAsia" w:ascii="仿宋_GB2312" w:hAnsi="Calibri" w:eastAsia="仿宋_GB2312" w:cs="Times New Roman"/>
          <w:spacing w:val="-4"/>
          <w:kern w:val="2"/>
          <w:sz w:val="32"/>
          <w:szCs w:val="32"/>
          <w:lang w:val="en-US" w:eastAsia="zh-CN" w:bidi="ar-SA"/>
        </w:rPr>
        <w:t>年</w:t>
      </w:r>
      <w:r>
        <w:rPr>
          <w:rFonts w:hint="eastAsia" w:ascii="仿宋_GB2312" w:eastAsia="仿宋_GB2312" w:cs="Times New Roman"/>
          <w:spacing w:val="-4"/>
          <w:kern w:val="2"/>
          <w:sz w:val="32"/>
          <w:szCs w:val="32"/>
          <w:lang w:val="en-US" w:eastAsia="zh-CN" w:bidi="ar-SA"/>
        </w:rPr>
        <w:t>3</w:t>
      </w:r>
      <w:r>
        <w:rPr>
          <w:rFonts w:hint="eastAsia" w:ascii="仿宋_GB2312" w:hAnsi="Calibri" w:eastAsia="仿宋_GB2312" w:cs="Times New Roman"/>
          <w:spacing w:val="-4"/>
          <w:kern w:val="2"/>
          <w:sz w:val="32"/>
          <w:szCs w:val="32"/>
          <w:lang w:val="en-US" w:eastAsia="zh-CN" w:bidi="ar-SA"/>
        </w:rPr>
        <w:t>月</w:t>
      </w:r>
      <w:r>
        <w:rPr>
          <w:rFonts w:hint="eastAsia" w:ascii="仿宋_GB2312" w:eastAsia="仿宋_GB2312" w:cs="Times New Roman"/>
          <w:spacing w:val="-4"/>
          <w:kern w:val="2"/>
          <w:sz w:val="32"/>
          <w:szCs w:val="32"/>
          <w:lang w:val="en-US" w:eastAsia="zh-CN" w:bidi="ar-SA"/>
        </w:rPr>
        <w:t>2</w:t>
      </w:r>
      <w:r>
        <w:rPr>
          <w:rFonts w:hint="eastAsia" w:ascii="仿宋_GB2312" w:hAnsi="Calibri" w:eastAsia="仿宋_GB2312" w:cs="Times New Roman"/>
          <w:spacing w:val="-4"/>
          <w:kern w:val="2"/>
          <w:sz w:val="32"/>
          <w:szCs w:val="32"/>
          <w:lang w:val="en-US" w:eastAsia="zh-CN" w:bidi="ar-SA"/>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7D0D64"/>
    <w:multiLevelType w:val="singleLevel"/>
    <w:tmpl w:val="BC7D0D64"/>
    <w:lvl w:ilvl="0" w:tentative="0">
      <w:start w:val="1"/>
      <w:numFmt w:val="chineseCounting"/>
      <w:suff w:val="nothing"/>
      <w:lvlText w:val="%1、"/>
      <w:lvlJc w:val="left"/>
      <w:rPr>
        <w:rFonts w:hint="eastAsia"/>
      </w:rPr>
    </w:lvl>
  </w:abstractNum>
  <w:abstractNum w:abstractNumId="1">
    <w:nsid w:val="3EFB2D44"/>
    <w:multiLevelType w:val="singleLevel"/>
    <w:tmpl w:val="3EFB2D44"/>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true"/>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BF40B6"/>
    <w:rsid w:val="0F2FD9BE"/>
    <w:rsid w:val="0F9F4247"/>
    <w:rsid w:val="33FF6975"/>
    <w:rsid w:val="3EAB0813"/>
    <w:rsid w:val="3EEA3EC9"/>
    <w:rsid w:val="3FF5D8A7"/>
    <w:rsid w:val="68DB3C92"/>
    <w:rsid w:val="6DEB56D9"/>
    <w:rsid w:val="6FCB2636"/>
    <w:rsid w:val="73FF9E23"/>
    <w:rsid w:val="76FF9C73"/>
    <w:rsid w:val="777F8907"/>
    <w:rsid w:val="77E72BED"/>
    <w:rsid w:val="7D17D4C2"/>
    <w:rsid w:val="7EBF0C96"/>
    <w:rsid w:val="7F2C6B07"/>
    <w:rsid w:val="7F470121"/>
    <w:rsid w:val="7F9D87D0"/>
    <w:rsid w:val="7FBB22E5"/>
    <w:rsid w:val="7FBF67D8"/>
    <w:rsid w:val="7FF7B67B"/>
    <w:rsid w:val="7FFB8E95"/>
    <w:rsid w:val="7FFBC976"/>
    <w:rsid w:val="7FFC62D1"/>
    <w:rsid w:val="8DFA894C"/>
    <w:rsid w:val="AB5F52FB"/>
    <w:rsid w:val="ABF24DF8"/>
    <w:rsid w:val="ACF36398"/>
    <w:rsid w:val="AFFB223D"/>
    <w:rsid w:val="B737880B"/>
    <w:rsid w:val="BBFEFA0D"/>
    <w:rsid w:val="BD51D5D5"/>
    <w:rsid w:val="BD53EB9E"/>
    <w:rsid w:val="BEF2D9C4"/>
    <w:rsid w:val="D4D30957"/>
    <w:rsid w:val="D7FE0DAA"/>
    <w:rsid w:val="DBD5F340"/>
    <w:rsid w:val="DDBB4ABC"/>
    <w:rsid w:val="DDE3B319"/>
    <w:rsid w:val="DEFD75AB"/>
    <w:rsid w:val="DF6243A4"/>
    <w:rsid w:val="DF6E801E"/>
    <w:rsid w:val="E3BF8944"/>
    <w:rsid w:val="EB7D8E6B"/>
    <w:rsid w:val="EF3DF82F"/>
    <w:rsid w:val="EFD71162"/>
    <w:rsid w:val="F17D5E46"/>
    <w:rsid w:val="F75F6944"/>
    <w:rsid w:val="FBBF9E86"/>
    <w:rsid w:val="FBD0C7F2"/>
    <w:rsid w:val="FBFDA2B3"/>
    <w:rsid w:val="FDBF5DFB"/>
    <w:rsid w:val="FFC9D978"/>
    <w:rsid w:val="FFF7EBB6"/>
    <w:rsid w:val="FFFA7961"/>
    <w:rsid w:val="FFFE49A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r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2014-11-01T12:08:00Z</dcterms:created>
  <dc:creator>Administrator</dc:creator>
  <cp:lastModifiedBy>shenxj</cp:lastModifiedBy>
  <dcterms:modified xsi:type="dcterms:W3CDTF">2022-03-02T15:43:09Z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