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Verdana" w:eastAsia="方正小标宋简体" w:cs="Verdana"/>
          <w:kern w:val="2"/>
          <w:sz w:val="44"/>
          <w:szCs w:val="44"/>
          <w:shd w:val="clear" w:fill="FFFFFF"/>
          <w:lang w:val="en-US" w:eastAsia="zh-CN" w:bidi="ar"/>
        </w:rPr>
      </w:pPr>
      <w:r>
        <w:rPr>
          <w:rFonts w:hint="eastAsia" w:ascii="方正小标宋简体" w:hAnsi="方正小标宋简体" w:eastAsia="方正小标宋简体" w:cs="方正小标宋简体"/>
          <w:sz w:val="44"/>
          <w:szCs w:val="44"/>
        </w:rPr>
        <w:t>《</w:t>
      </w:r>
      <w:r>
        <w:rPr>
          <w:rFonts w:hint="eastAsia" w:ascii="方正小标宋简体" w:hAnsi="Verdana" w:eastAsia="方正小标宋简体" w:cs="Verdana"/>
          <w:kern w:val="2"/>
          <w:sz w:val="44"/>
          <w:szCs w:val="44"/>
          <w:shd w:val="clear" w:fill="FFFFFF"/>
          <w:lang w:val="en-US" w:eastAsia="zh-CN" w:bidi="ar"/>
        </w:rPr>
        <w:t>金华市医保医师信用管理办法（暂行）</w:t>
      </w:r>
    </w:p>
    <w:p>
      <w:pPr>
        <w:keepNext w:val="0"/>
        <w:keepLines w:val="0"/>
        <w:pageBreakBefore w:val="0"/>
        <w:kinsoku/>
        <w:wordWrap/>
        <w:overflowPunct/>
        <w:topLinePunct w:val="0"/>
        <w:autoSpaceDE/>
        <w:autoSpaceDN/>
        <w:bidi w:val="0"/>
        <w:adjustRightInd/>
        <w:snapToGrid/>
        <w:spacing w:line="600" w:lineRule="exact"/>
        <w:jc w:val="center"/>
        <w:textAlignment w:val="auto"/>
        <w:rPr>
          <w:rFonts w:ascii="方正小标宋简体" w:hAnsi="方正小标宋简体" w:eastAsia="方正小标宋简体" w:cs="方正小标宋简体"/>
          <w:sz w:val="44"/>
          <w:szCs w:val="44"/>
        </w:rPr>
      </w:pPr>
      <w:r>
        <w:rPr>
          <w:rFonts w:hint="eastAsia" w:ascii="方正小标宋简体" w:hAnsi="Verdana" w:eastAsia="方正小标宋简体" w:cs="Verdana"/>
          <w:kern w:val="2"/>
          <w:sz w:val="44"/>
          <w:szCs w:val="44"/>
          <w:shd w:val="clear" w:fill="FFFFFF"/>
          <w:lang w:val="en-US" w:eastAsia="zh-CN" w:bidi="ar"/>
        </w:rPr>
        <w:t>（征求意见稿）</w:t>
      </w:r>
      <w:r>
        <w:rPr>
          <w:rFonts w:hint="eastAsia" w:ascii="方正小标宋简体" w:hAnsi="方正小标宋简体" w:eastAsia="方正小标宋简体" w:cs="方正小标宋简体"/>
          <w:sz w:val="44"/>
          <w:szCs w:val="44"/>
        </w:rPr>
        <w:t>》起草说明</w:t>
      </w:r>
    </w:p>
    <w:p>
      <w:pPr>
        <w:keepNext w:val="0"/>
        <w:keepLines w:val="0"/>
        <w:pageBreakBefore w:val="0"/>
        <w:kinsoku/>
        <w:wordWrap/>
        <w:overflowPunct/>
        <w:topLinePunct w:val="0"/>
        <w:autoSpaceDE/>
        <w:autoSpaceDN/>
        <w:bidi w:val="0"/>
        <w:adjustRightInd/>
        <w:snapToGrid/>
        <w:spacing w:line="600" w:lineRule="exact"/>
        <w:textAlignment w:val="auto"/>
        <w:rPr>
          <w:rFonts w:ascii="方正小标宋简体" w:hAnsi="方正小标宋简体" w:eastAsia="方正小标宋简体" w:cs="方正小标宋简体"/>
          <w:sz w:val="44"/>
          <w:szCs w:val="44"/>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olor w:val="auto"/>
          <w:sz w:val="32"/>
          <w:szCs w:val="32"/>
        </w:rPr>
      </w:pPr>
      <w:r>
        <w:rPr>
          <w:rFonts w:hint="eastAsia" w:ascii="仿宋_GB2312" w:hAnsi="仿宋_GB2312" w:eastAsia="仿宋_GB2312" w:cs="仿宋_GB2312"/>
          <w:color w:val="auto"/>
          <w:kern w:val="2"/>
          <w:sz w:val="32"/>
          <w:szCs w:val="32"/>
          <w:shd w:val="clear" w:fill="FFFFFF"/>
          <w:lang w:val="en-US" w:eastAsia="zh-CN" w:bidi="ar"/>
        </w:rPr>
        <w:t>根据</w:t>
      </w:r>
      <w:r>
        <w:rPr>
          <w:rFonts w:hint="eastAsia" w:ascii="仿宋_GB2312" w:hAnsi="仿宋_GB2312" w:eastAsia="仿宋_GB2312" w:cs="仿宋_GB2312"/>
          <w:color w:val="auto"/>
          <w:kern w:val="2"/>
          <w:sz w:val="32"/>
          <w:szCs w:val="32"/>
          <w:shd w:val="clear" w:fill="FFFFFF"/>
          <w:lang w:val="en-US" w:eastAsia="zh-CN" w:bidi="ar"/>
        </w:rPr>
        <w:t>《国务院办公厅关于推进医疗保障基金监管制度体系改革的指导意见》（国办发〔2020〕20号）、</w:t>
      </w:r>
      <w:r>
        <w:rPr>
          <w:rFonts w:hint="eastAsia" w:ascii="仿宋_GB2312" w:hAnsi="仿宋_GB2312" w:eastAsia="仿宋_GB2312" w:cs="仿宋_GB2312"/>
          <w:color w:val="auto"/>
          <w:kern w:val="2"/>
          <w:sz w:val="32"/>
          <w:szCs w:val="32"/>
          <w:shd w:val="clear" w:fill="FFFFFF"/>
          <w:lang w:val="en-US" w:eastAsia="zh-CN" w:bidi="ar"/>
        </w:rPr>
        <w:t>《浙江省公共信用信息管理条例》、《浙江省医疗保障信用管理办法》（浙医保发〔2021〕35号）等文件精神</w:t>
      </w:r>
      <w:r>
        <w:rPr>
          <w:rFonts w:hint="eastAsia" w:ascii="Times New Roman" w:hAnsi="Times New Roman" w:eastAsia="仿宋_GB2312" w:cs="Times New Roman"/>
          <w:color w:val="auto"/>
          <w:sz w:val="32"/>
          <w:szCs w:val="32"/>
        </w:rPr>
        <w:t>，</w:t>
      </w:r>
      <w:r>
        <w:rPr>
          <w:rFonts w:hint="eastAsia" w:eastAsia="仿宋_GB2312"/>
          <w:snapToGrid w:val="0"/>
          <w:color w:val="auto"/>
          <w:sz w:val="32"/>
          <w:szCs w:val="32"/>
        </w:rPr>
        <w:t>结合我市实际，市</w:t>
      </w:r>
      <w:r>
        <w:rPr>
          <w:rFonts w:hint="eastAsia" w:eastAsia="仿宋_GB2312"/>
          <w:snapToGrid w:val="0"/>
          <w:color w:val="auto"/>
          <w:sz w:val="32"/>
          <w:szCs w:val="32"/>
          <w:lang w:eastAsia="zh-CN"/>
        </w:rPr>
        <w:t>医保局</w:t>
      </w:r>
      <w:r>
        <w:rPr>
          <w:rFonts w:hint="eastAsia" w:ascii="Times New Roman" w:hAnsi="Times New Roman" w:eastAsia="仿宋_GB2312"/>
          <w:color w:val="auto"/>
          <w:sz w:val="32"/>
          <w:szCs w:val="32"/>
        </w:rPr>
        <w:t>拟制</w:t>
      </w:r>
      <w:r>
        <w:rPr>
          <w:rFonts w:ascii="Times New Roman" w:hAnsi="Times New Roman" w:eastAsia="仿宋_GB2312"/>
          <w:color w:val="auto"/>
          <w:sz w:val="32"/>
          <w:szCs w:val="32"/>
        </w:rPr>
        <w:t>了《</w:t>
      </w:r>
      <w:r>
        <w:rPr>
          <w:rFonts w:hint="eastAsia" w:ascii="Times New Roman" w:hAnsi="Times New Roman" w:eastAsia="仿宋_GB2312"/>
          <w:color w:val="auto"/>
          <w:sz w:val="32"/>
          <w:szCs w:val="32"/>
        </w:rPr>
        <w:t>金华市</w:t>
      </w:r>
      <w:r>
        <w:rPr>
          <w:rFonts w:hint="eastAsia" w:ascii="Times New Roman" w:hAnsi="Times New Roman" w:eastAsia="仿宋_GB2312"/>
          <w:color w:val="auto"/>
          <w:sz w:val="32"/>
          <w:szCs w:val="32"/>
          <w:lang w:eastAsia="zh-CN"/>
        </w:rPr>
        <w:t>医保医师信用管理办法（暂行）</w:t>
      </w: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lang w:eastAsia="zh-CN"/>
        </w:rPr>
        <w:t>征求意见稿</w:t>
      </w:r>
      <w:r>
        <w:rPr>
          <w:rFonts w:hint="eastAsia" w:ascii="Times New Roman" w:hAnsi="Times New Roman" w:eastAsia="仿宋_GB2312"/>
          <w:color w:val="auto"/>
          <w:sz w:val="32"/>
          <w:szCs w:val="32"/>
        </w:rPr>
        <w:t>）</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（以下简称《</w:t>
      </w:r>
      <w:r>
        <w:rPr>
          <w:rFonts w:hint="eastAsia" w:ascii="Times New Roman" w:hAnsi="Times New Roman" w:eastAsia="仿宋_GB2312"/>
          <w:color w:val="auto"/>
          <w:sz w:val="32"/>
          <w:szCs w:val="32"/>
          <w:lang w:eastAsia="zh-CN"/>
        </w:rPr>
        <w:t>管理办法</w:t>
      </w:r>
      <w:r>
        <w:rPr>
          <w:rFonts w:hint="eastAsia" w:ascii="Times New Roman" w:hAnsi="Times New Roman" w:eastAsia="仿宋_GB2312"/>
          <w:color w:val="auto"/>
          <w:sz w:val="32"/>
          <w:szCs w:val="32"/>
        </w:rPr>
        <w:t>》），起草说明如下：</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黑体" w:hAnsi="黑体" w:eastAsia="黑体"/>
          <w:color w:val="auto"/>
          <w:sz w:val="32"/>
          <w:szCs w:val="32"/>
        </w:rPr>
      </w:pPr>
      <w:r>
        <w:rPr>
          <w:rFonts w:hint="eastAsia" w:ascii="黑体" w:hAnsi="黑体" w:eastAsia="黑体"/>
          <w:color w:val="auto"/>
          <w:sz w:val="32"/>
          <w:szCs w:val="32"/>
        </w:rPr>
        <w:t>一、制</w:t>
      </w:r>
      <w:r>
        <w:rPr>
          <w:rFonts w:hint="eastAsia" w:ascii="黑体" w:hAnsi="黑体" w:eastAsia="黑体"/>
          <w:color w:val="auto"/>
          <w:sz w:val="32"/>
          <w:szCs w:val="32"/>
          <w:lang w:eastAsia="zh-CN"/>
        </w:rPr>
        <w:t>定</w:t>
      </w:r>
      <w:r>
        <w:rPr>
          <w:rFonts w:hint="eastAsia" w:ascii="黑体" w:hAnsi="黑体" w:eastAsia="黑体"/>
          <w:color w:val="auto"/>
          <w:sz w:val="32"/>
          <w:szCs w:val="32"/>
        </w:rPr>
        <w:t>背景</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2"/>
          <w:sz w:val="32"/>
          <w:szCs w:val="32"/>
          <w:shd w:val="clear" w:fill="FFFFFF"/>
          <w:lang w:val="en-US" w:eastAsia="zh-CN" w:bidi="ar"/>
        </w:rPr>
      </w:pPr>
      <w:r>
        <w:rPr>
          <w:rFonts w:hint="eastAsia" w:eastAsia="仿宋_GB2312"/>
          <w:color w:val="auto"/>
          <w:sz w:val="32"/>
          <w:szCs w:val="32"/>
          <w:lang w:eastAsia="zh-CN"/>
        </w:rPr>
        <w:t>医保信用建设为社会信用体系的重要组成部分，推进医疗保障信用体系建设、规范医疗保障信用管理工作，在保障参保人合法权益、保障医保</w:t>
      </w:r>
      <w:bookmarkStart w:id="0" w:name="_GoBack"/>
      <w:bookmarkEnd w:id="0"/>
      <w:r>
        <w:rPr>
          <w:rFonts w:hint="eastAsia" w:eastAsia="仿宋_GB2312"/>
          <w:color w:val="auto"/>
          <w:sz w:val="32"/>
          <w:szCs w:val="32"/>
          <w:lang w:eastAsia="zh-CN"/>
        </w:rPr>
        <w:t>基金安全、促进医疗保障高质量发展等方面发挥着重要作用</w:t>
      </w:r>
      <w:r>
        <w:rPr>
          <w:rFonts w:ascii="Times New Roman" w:hAnsi="Times New Roman" w:eastAsia="仿宋_GB2312" w:cs="Times New Roman"/>
          <w:color w:val="auto"/>
          <w:sz w:val="32"/>
          <w:szCs w:val="32"/>
          <w:shd w:val="clear" w:color="auto" w:fill="FFFFFF"/>
        </w:rPr>
        <w:t>。</w:t>
      </w:r>
      <w:r>
        <w:rPr>
          <w:rFonts w:hint="eastAsia" w:ascii="仿宋_GB2312" w:hAnsi="仿宋_GB2312" w:eastAsia="仿宋_GB2312" w:cs="仿宋_GB2312"/>
          <w:color w:val="auto"/>
          <w:kern w:val="2"/>
          <w:sz w:val="32"/>
          <w:szCs w:val="32"/>
          <w:shd w:val="clear" w:fill="FFFFFF"/>
          <w:lang w:val="en-US" w:eastAsia="zh-CN" w:bidi="ar"/>
        </w:rPr>
        <w:t>国务院办公厅在《关于推进医疗保障基金监管制度体系改革的指导意见》（国办发〔2020〕20号）中，提出了加强和规范医疗保障领域守信联合激励对象和失信联合惩戒对象名单管理工作，依法依规实施守信联合激励和失信联合惩戒的要求。省医保局在《浙江省医疗保障信用管理办法》（浙医保发〔2021〕35号）中提出医保医师为个人信用主体，要依法依规，按照规定的指标、方法和程序，对信用主体进行动态评价，并依据评价结果确定医疗保障信用等级，实施信用监管、信用奖惩措施，以规范信用主体医疗保障行为。医保医师是医保基金的第一道“守门人”，直接关系着老百姓看病就医的幸福感和获得感，建立医保医师的信用评价机制，有助于进一步提升医生诚信诊疗、优化就医环境、提高医保治理能力、维护医保基金安全。</w:t>
      </w:r>
    </w:p>
    <w:p>
      <w:pPr>
        <w:keepNext w:val="0"/>
        <w:keepLines w:val="0"/>
        <w:pageBreakBefore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eastAsia="黑体"/>
          <w:color w:val="auto"/>
          <w:sz w:val="32"/>
          <w:szCs w:val="32"/>
          <w:lang w:eastAsia="zh-CN"/>
        </w:rPr>
      </w:pPr>
      <w:r>
        <w:rPr>
          <w:rFonts w:hint="eastAsia" w:eastAsia="黑体"/>
          <w:color w:val="auto"/>
          <w:sz w:val="32"/>
          <w:szCs w:val="32"/>
          <w:lang w:eastAsia="zh-CN"/>
        </w:rPr>
        <w:t>制定依据</w:t>
      </w:r>
    </w:p>
    <w:p>
      <w:pPr>
        <w:keepNext w:val="0"/>
        <w:keepLines w:val="0"/>
        <w:pageBreakBefore w:val="0"/>
        <w:numPr>
          <w:ilvl w:val="0"/>
          <w:numId w:val="2"/>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kern w:val="2"/>
          <w:sz w:val="32"/>
          <w:szCs w:val="32"/>
          <w:shd w:val="clear" w:fill="FFFFFF"/>
          <w:lang w:val="en-US" w:eastAsia="zh-CN" w:bidi="ar"/>
        </w:rPr>
      </w:pPr>
      <w:r>
        <w:rPr>
          <w:rFonts w:hint="eastAsia" w:ascii="仿宋_GB2312" w:hAnsi="仿宋_GB2312" w:eastAsia="仿宋_GB2312" w:cs="仿宋_GB2312"/>
          <w:color w:val="auto"/>
          <w:kern w:val="2"/>
          <w:sz w:val="32"/>
          <w:szCs w:val="32"/>
          <w:shd w:val="clear" w:fill="FFFFFF"/>
          <w:lang w:val="en-US" w:eastAsia="zh-CN" w:bidi="ar"/>
        </w:rPr>
        <w:t>《国务院办公厅关于推进医疗保障基金监管制度体系改革的指导意见》（国办发〔2020〕20号）</w:t>
      </w:r>
    </w:p>
    <w:p>
      <w:pPr>
        <w:keepNext w:val="0"/>
        <w:keepLines w:val="0"/>
        <w:pageBreakBefore w:val="0"/>
        <w:numPr>
          <w:ilvl w:val="0"/>
          <w:numId w:val="2"/>
        </w:numPr>
        <w:kinsoku/>
        <w:wordWrap/>
        <w:overflowPunct/>
        <w:topLinePunct w:val="0"/>
        <w:autoSpaceDE/>
        <w:autoSpaceDN/>
        <w:bidi w:val="0"/>
        <w:adjustRightInd/>
        <w:snapToGrid/>
        <w:spacing w:line="600" w:lineRule="exact"/>
        <w:textAlignment w:val="auto"/>
        <w:rPr>
          <w:rFonts w:hint="eastAsia" w:eastAsia="黑体"/>
          <w:color w:val="auto"/>
          <w:sz w:val="32"/>
          <w:szCs w:val="32"/>
          <w:lang w:val="en-US" w:eastAsia="zh-CN"/>
        </w:rPr>
      </w:pPr>
      <w:r>
        <w:rPr>
          <w:rFonts w:hint="eastAsia" w:ascii="仿宋_GB2312" w:hAnsi="仿宋_GB2312" w:eastAsia="仿宋_GB2312" w:cs="仿宋_GB2312"/>
          <w:color w:val="auto"/>
          <w:kern w:val="2"/>
          <w:sz w:val="32"/>
          <w:szCs w:val="32"/>
          <w:shd w:val="clear" w:fill="FFFFFF"/>
          <w:lang w:val="en-US" w:eastAsia="zh-CN" w:bidi="ar"/>
        </w:rPr>
        <w:t>《浙江省公共信用信息管理条例》</w:t>
      </w:r>
    </w:p>
    <w:p>
      <w:pPr>
        <w:keepNext w:val="0"/>
        <w:keepLines w:val="0"/>
        <w:pageBreakBefore w:val="0"/>
        <w:numPr>
          <w:ilvl w:val="0"/>
          <w:numId w:val="2"/>
        </w:numPr>
        <w:kinsoku/>
        <w:wordWrap/>
        <w:overflowPunct/>
        <w:topLinePunct w:val="0"/>
        <w:autoSpaceDE/>
        <w:autoSpaceDN/>
        <w:bidi w:val="0"/>
        <w:adjustRightInd/>
        <w:snapToGrid/>
        <w:spacing w:line="600" w:lineRule="exact"/>
        <w:textAlignment w:val="auto"/>
        <w:rPr>
          <w:rFonts w:hint="eastAsia" w:eastAsia="黑体"/>
          <w:color w:val="auto"/>
          <w:sz w:val="32"/>
          <w:szCs w:val="32"/>
          <w:lang w:val="en-US" w:eastAsia="zh-CN"/>
        </w:rPr>
      </w:pPr>
      <w:r>
        <w:rPr>
          <w:rFonts w:hint="eastAsia" w:ascii="仿宋_GB2312" w:hAnsi="仿宋_GB2312" w:eastAsia="仿宋_GB2312" w:cs="仿宋_GB2312"/>
          <w:color w:val="auto"/>
          <w:kern w:val="2"/>
          <w:sz w:val="32"/>
          <w:szCs w:val="32"/>
          <w:shd w:val="clear" w:fill="FFFFFF"/>
          <w:lang w:val="en-US" w:eastAsia="zh-CN" w:bidi="ar"/>
        </w:rPr>
        <w:t>《浙江省医疗保障信用管理办法》（浙医保发〔2021〕35号）</w:t>
      </w:r>
    </w:p>
    <w:p>
      <w:pPr>
        <w:keepNext w:val="0"/>
        <w:keepLines w:val="0"/>
        <w:pageBreakBefore w:val="0"/>
        <w:kinsoku/>
        <w:wordWrap/>
        <w:overflowPunct/>
        <w:topLinePunct w:val="0"/>
        <w:autoSpaceDE/>
        <w:autoSpaceDN/>
        <w:bidi w:val="0"/>
        <w:adjustRightInd/>
        <w:snapToGrid/>
        <w:spacing w:line="600" w:lineRule="exact"/>
        <w:ind w:firstLine="624" w:firstLineChars="200"/>
        <w:textAlignment w:val="auto"/>
        <w:rPr>
          <w:rFonts w:eastAsia="黑体"/>
          <w:snapToGrid w:val="0"/>
          <w:color w:val="auto"/>
          <w:spacing w:val="-4"/>
          <w:kern w:val="0"/>
          <w:sz w:val="32"/>
        </w:rPr>
      </w:pPr>
      <w:r>
        <w:rPr>
          <w:rFonts w:eastAsia="黑体"/>
          <w:snapToGrid w:val="0"/>
          <w:color w:val="auto"/>
          <w:spacing w:val="-4"/>
          <w:kern w:val="0"/>
          <w:sz w:val="32"/>
        </w:rPr>
        <w:t>三、</w:t>
      </w:r>
      <w:r>
        <w:rPr>
          <w:rFonts w:hint="eastAsia" w:eastAsia="黑体"/>
          <w:snapToGrid w:val="0"/>
          <w:color w:val="auto"/>
          <w:spacing w:val="-4"/>
          <w:kern w:val="0"/>
          <w:sz w:val="32"/>
        </w:rPr>
        <w:t>主要内容</w:t>
      </w:r>
    </w:p>
    <w:p>
      <w:pPr>
        <w:keepNext w:val="0"/>
        <w:keepLines w:val="0"/>
        <w:pageBreakBefore w:val="0"/>
        <w:kinsoku/>
        <w:wordWrap/>
        <w:overflowPunct/>
        <w:topLinePunct w:val="0"/>
        <w:autoSpaceDE/>
        <w:autoSpaceDN/>
        <w:bidi w:val="0"/>
        <w:adjustRightInd/>
        <w:snapToGrid/>
        <w:spacing w:line="600" w:lineRule="exact"/>
        <w:ind w:firstLine="624" w:firstLineChars="200"/>
        <w:textAlignment w:val="auto"/>
        <w:rPr>
          <w:rFonts w:eastAsia="仿宋_GB2312"/>
          <w:snapToGrid w:val="0"/>
          <w:color w:val="auto"/>
          <w:spacing w:val="-4"/>
          <w:kern w:val="0"/>
          <w:sz w:val="32"/>
        </w:rPr>
      </w:pPr>
      <w:r>
        <w:rPr>
          <w:rFonts w:eastAsia="仿宋_GB2312"/>
          <w:snapToGrid w:val="0"/>
          <w:color w:val="auto"/>
          <w:spacing w:val="-4"/>
          <w:kern w:val="0"/>
          <w:sz w:val="32"/>
          <w:szCs w:val="32"/>
        </w:rPr>
        <w:t>《</w:t>
      </w:r>
      <w:r>
        <w:rPr>
          <w:rFonts w:hint="eastAsia" w:eastAsia="仿宋_GB2312"/>
          <w:snapToGrid w:val="0"/>
          <w:color w:val="auto"/>
          <w:spacing w:val="-4"/>
          <w:kern w:val="0"/>
          <w:sz w:val="32"/>
          <w:szCs w:val="32"/>
          <w:lang w:eastAsia="zh-CN"/>
        </w:rPr>
        <w:t>管理办法</w:t>
      </w:r>
      <w:r>
        <w:rPr>
          <w:rFonts w:eastAsia="仿宋_GB2312"/>
          <w:snapToGrid w:val="0"/>
          <w:color w:val="auto"/>
          <w:spacing w:val="-4"/>
          <w:kern w:val="0"/>
          <w:sz w:val="32"/>
          <w:szCs w:val="32"/>
        </w:rPr>
        <w:t>》</w:t>
      </w:r>
      <w:r>
        <w:rPr>
          <w:rFonts w:hint="eastAsia" w:eastAsia="仿宋_GB2312"/>
          <w:snapToGrid w:val="0"/>
          <w:color w:val="auto"/>
          <w:spacing w:val="-4"/>
          <w:kern w:val="0"/>
          <w:sz w:val="32"/>
          <w:szCs w:val="32"/>
        </w:rPr>
        <w:t>共分为</w:t>
      </w:r>
      <w:r>
        <w:rPr>
          <w:rFonts w:hint="eastAsia" w:eastAsia="仿宋_GB2312"/>
          <w:snapToGrid w:val="0"/>
          <w:color w:val="auto"/>
          <w:spacing w:val="-4"/>
          <w:kern w:val="0"/>
          <w:sz w:val="32"/>
          <w:szCs w:val="32"/>
          <w:lang w:eastAsia="zh-CN"/>
        </w:rPr>
        <w:t>七章二十八条</w:t>
      </w:r>
      <w:r>
        <w:rPr>
          <w:rFonts w:hint="eastAsia" w:eastAsia="仿宋_GB2312"/>
          <w:snapToGrid w:val="0"/>
          <w:color w:val="auto"/>
          <w:spacing w:val="-4"/>
          <w:kern w:val="0"/>
          <w:sz w:val="32"/>
          <w:szCs w:val="32"/>
        </w:rPr>
        <w:t>，分别为</w:t>
      </w:r>
      <w:r>
        <w:rPr>
          <w:rFonts w:hint="eastAsia" w:eastAsia="仿宋_GB2312"/>
          <w:snapToGrid w:val="0"/>
          <w:color w:val="auto"/>
          <w:spacing w:val="-4"/>
          <w:kern w:val="0"/>
          <w:sz w:val="32"/>
          <w:lang w:eastAsia="zh-CN"/>
        </w:rPr>
        <w:t>总则</w:t>
      </w:r>
      <w:r>
        <w:rPr>
          <w:rFonts w:eastAsia="仿宋_GB2312"/>
          <w:snapToGrid w:val="0"/>
          <w:color w:val="auto"/>
          <w:spacing w:val="-4"/>
          <w:kern w:val="0"/>
          <w:sz w:val="32"/>
        </w:rPr>
        <w:t>、</w:t>
      </w:r>
      <w:r>
        <w:rPr>
          <w:rFonts w:hint="eastAsia" w:eastAsia="仿宋_GB2312"/>
          <w:snapToGrid w:val="0"/>
          <w:color w:val="auto"/>
          <w:spacing w:val="-4"/>
          <w:kern w:val="0"/>
          <w:sz w:val="32"/>
          <w:lang w:eastAsia="zh-CN"/>
        </w:rPr>
        <w:t>信用信息采集、信用信息评价与发布、信用信息应用、信用修复、监督管理</w:t>
      </w:r>
      <w:r>
        <w:rPr>
          <w:rFonts w:hint="eastAsia" w:eastAsia="仿宋_GB2312"/>
          <w:snapToGrid w:val="0"/>
          <w:color w:val="auto"/>
          <w:spacing w:val="-4"/>
          <w:kern w:val="0"/>
          <w:sz w:val="32"/>
        </w:rPr>
        <w:t>和</w:t>
      </w:r>
      <w:r>
        <w:rPr>
          <w:rFonts w:hint="eastAsia" w:eastAsia="仿宋_GB2312"/>
          <w:snapToGrid w:val="0"/>
          <w:color w:val="auto"/>
          <w:spacing w:val="-4"/>
          <w:kern w:val="0"/>
          <w:sz w:val="32"/>
          <w:lang w:eastAsia="zh-CN"/>
        </w:rPr>
        <w:t>附则</w:t>
      </w:r>
      <w:r>
        <w:rPr>
          <w:rFonts w:eastAsia="仿宋_GB2312"/>
          <w:snapToGrid w:val="0"/>
          <w:color w:val="auto"/>
          <w:spacing w:val="-4"/>
          <w:kern w:val="0"/>
          <w:sz w:val="32"/>
        </w:rPr>
        <w:t>。</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jc w:val="left"/>
        <w:textAlignment w:val="auto"/>
        <w:outlineLvl w:val="9"/>
        <w:rPr>
          <w:rFonts w:hint="eastAsia" w:eastAsia="仿宋_GB2312"/>
          <w:snapToGrid w:val="0"/>
          <w:color w:val="auto"/>
          <w:spacing w:val="-4"/>
          <w:kern w:val="0"/>
          <w:sz w:val="32"/>
          <w:lang w:eastAsia="zh-CN"/>
        </w:rPr>
      </w:pPr>
      <w:r>
        <w:rPr>
          <w:rFonts w:hint="eastAsia" w:ascii="楷体_GB2312" w:eastAsia="楷体_GB2312"/>
          <w:snapToGrid w:val="0"/>
          <w:color w:val="auto"/>
          <w:spacing w:val="-4"/>
          <w:kern w:val="0"/>
          <w:sz w:val="32"/>
        </w:rPr>
        <w:t>第一部分，</w:t>
      </w:r>
      <w:r>
        <w:rPr>
          <w:rFonts w:hint="eastAsia" w:ascii="楷体_GB2312" w:hAnsi="楷体_GB2312" w:eastAsia="楷体_GB2312" w:cs="楷体_GB2312"/>
          <w:snapToGrid w:val="0"/>
          <w:color w:val="auto"/>
          <w:spacing w:val="-4"/>
          <w:kern w:val="0"/>
          <w:sz w:val="32"/>
          <w:lang w:eastAsia="zh-CN"/>
        </w:rPr>
        <w:t>总则</w:t>
      </w:r>
      <w:r>
        <w:rPr>
          <w:rFonts w:hint="eastAsia" w:ascii="楷体_GB2312" w:eastAsia="楷体_GB2312"/>
          <w:snapToGrid w:val="0"/>
          <w:color w:val="auto"/>
          <w:spacing w:val="-4"/>
          <w:kern w:val="0"/>
          <w:sz w:val="32"/>
        </w:rPr>
        <w:t>。</w:t>
      </w:r>
      <w:r>
        <w:rPr>
          <w:rFonts w:hint="eastAsia" w:ascii="仿宋_GB2312" w:hAnsi="仿宋_GB2312" w:eastAsia="仿宋_GB2312" w:cs="仿宋_GB2312"/>
          <w:snapToGrid w:val="0"/>
          <w:color w:val="auto"/>
          <w:spacing w:val="-4"/>
          <w:kern w:val="0"/>
          <w:sz w:val="32"/>
        </w:rPr>
        <w:t>明确</w:t>
      </w:r>
      <w:r>
        <w:rPr>
          <w:rFonts w:hint="eastAsia" w:ascii="仿宋_GB2312" w:hAnsi="仿宋_GB2312" w:eastAsia="仿宋_GB2312" w:cs="仿宋_GB2312"/>
          <w:snapToGrid w:val="0"/>
          <w:color w:val="auto"/>
          <w:spacing w:val="-4"/>
          <w:kern w:val="0"/>
          <w:sz w:val="32"/>
          <w:lang w:eastAsia="zh-CN"/>
        </w:rPr>
        <w:t>医保医师信用管理的定义，明确信用评价结果的内容，医保医师的评价原则，各级医保部门的工作职责，医保医师的职责等内容。</w:t>
      </w:r>
    </w:p>
    <w:p>
      <w:pPr>
        <w:keepNext w:val="0"/>
        <w:keepLines w:val="0"/>
        <w:pageBreakBefore w:val="0"/>
        <w:widowControl/>
        <w:kinsoku/>
        <w:wordWrap/>
        <w:overflowPunct/>
        <w:topLinePunct w:val="0"/>
        <w:autoSpaceDE/>
        <w:autoSpaceDN/>
        <w:bidi w:val="0"/>
        <w:adjustRightInd/>
        <w:snapToGrid/>
        <w:spacing w:line="600" w:lineRule="exact"/>
        <w:ind w:firstLine="624" w:firstLineChars="200"/>
        <w:textAlignment w:val="auto"/>
        <w:rPr>
          <w:rFonts w:eastAsia="楷体_GB2312"/>
          <w:color w:val="auto"/>
          <w:kern w:val="0"/>
          <w:sz w:val="32"/>
          <w:szCs w:val="32"/>
        </w:rPr>
      </w:pPr>
      <w:r>
        <w:rPr>
          <w:rFonts w:ascii="楷体_GB2312" w:eastAsia="楷体_GB2312"/>
          <w:snapToGrid w:val="0"/>
          <w:color w:val="auto"/>
          <w:spacing w:val="-4"/>
          <w:kern w:val="0"/>
          <w:sz w:val="32"/>
        </w:rPr>
        <w:t>第二部分，</w:t>
      </w:r>
      <w:r>
        <w:rPr>
          <w:rFonts w:hint="eastAsia" w:eastAsia="仿宋_GB2312"/>
          <w:snapToGrid w:val="0"/>
          <w:color w:val="auto"/>
          <w:spacing w:val="-4"/>
          <w:kern w:val="0"/>
          <w:sz w:val="32"/>
          <w:lang w:eastAsia="zh-CN"/>
        </w:rPr>
        <w:t>信用信息采集</w:t>
      </w:r>
      <w:r>
        <w:rPr>
          <w:rFonts w:ascii="楷体_GB2312" w:eastAsia="楷体_GB2312"/>
          <w:snapToGrid w:val="0"/>
          <w:color w:val="auto"/>
          <w:spacing w:val="-4"/>
          <w:kern w:val="0"/>
          <w:sz w:val="32"/>
        </w:rPr>
        <w:t>。</w:t>
      </w:r>
      <w:r>
        <w:rPr>
          <w:rFonts w:hint="eastAsia" w:ascii="楷体_GB2312" w:eastAsia="楷体_GB2312"/>
          <w:snapToGrid w:val="0"/>
          <w:color w:val="auto"/>
          <w:spacing w:val="-4"/>
          <w:kern w:val="0"/>
          <w:sz w:val="32"/>
          <w:lang w:eastAsia="zh-CN"/>
        </w:rPr>
        <w:t>建立医保医师信用档案，明确基础信息、守信信息、不良信息的内容，明确定点医疗机构的配合要求。</w:t>
      </w:r>
    </w:p>
    <w:p>
      <w:pPr>
        <w:keepNext w:val="0"/>
        <w:keepLines w:val="0"/>
        <w:pageBreakBefore w:val="0"/>
        <w:kinsoku/>
        <w:wordWrap/>
        <w:overflowPunct/>
        <w:topLinePunct w:val="0"/>
        <w:autoSpaceDE/>
        <w:autoSpaceDN/>
        <w:bidi w:val="0"/>
        <w:adjustRightInd/>
        <w:snapToGrid/>
        <w:spacing w:line="600" w:lineRule="exact"/>
        <w:ind w:firstLine="624" w:firstLineChars="200"/>
        <w:jc w:val="right"/>
        <w:textAlignment w:val="auto"/>
        <w:rPr>
          <w:rFonts w:hint="eastAsia" w:ascii="仿宋_GB2312" w:hAnsi="仿宋_GB2312" w:eastAsia="仿宋_GB2312" w:cs="仿宋_GB2312"/>
          <w:snapToGrid w:val="0"/>
          <w:color w:val="auto"/>
          <w:spacing w:val="-4"/>
          <w:kern w:val="0"/>
          <w:sz w:val="32"/>
          <w:lang w:val="en-US" w:eastAsia="zh-CN"/>
        </w:rPr>
      </w:pPr>
      <w:r>
        <w:rPr>
          <w:rFonts w:hint="eastAsia" w:ascii="楷体_GB2312" w:eastAsia="楷体_GB2312"/>
          <w:snapToGrid w:val="0"/>
          <w:color w:val="auto"/>
          <w:spacing w:val="-4"/>
          <w:kern w:val="0"/>
          <w:sz w:val="32"/>
        </w:rPr>
        <w:t>第三部分，</w:t>
      </w:r>
      <w:r>
        <w:rPr>
          <w:rFonts w:hint="eastAsia" w:eastAsia="仿宋_GB2312"/>
          <w:snapToGrid w:val="0"/>
          <w:color w:val="auto"/>
          <w:spacing w:val="-4"/>
          <w:kern w:val="0"/>
          <w:sz w:val="32"/>
          <w:lang w:eastAsia="zh-CN"/>
        </w:rPr>
        <w:t>信用信息评价与发布</w:t>
      </w:r>
      <w:r>
        <w:rPr>
          <w:rFonts w:ascii="楷体_GB2312" w:eastAsia="楷体_GB2312"/>
          <w:snapToGrid w:val="0"/>
          <w:color w:val="auto"/>
          <w:spacing w:val="-4"/>
          <w:kern w:val="0"/>
          <w:sz w:val="32"/>
        </w:rPr>
        <w:t>。</w:t>
      </w:r>
      <w:r>
        <w:rPr>
          <w:rFonts w:hint="eastAsia" w:ascii="仿宋_GB2312" w:hAnsi="仿宋_GB2312" w:eastAsia="仿宋_GB2312" w:cs="仿宋_GB2312"/>
          <w:snapToGrid w:val="0"/>
          <w:color w:val="auto"/>
          <w:spacing w:val="-4"/>
          <w:kern w:val="0"/>
          <w:sz w:val="32"/>
          <w:lang w:eastAsia="zh-CN"/>
        </w:rPr>
        <w:t>确定信用指标及指标权重，要求医保医师定期开展学习，明确信用评价的评分标准，医保医师的异议申诉方式，医保部门复查方式和形成正式评价结果。</w:t>
      </w:r>
      <w:r>
        <w:rPr>
          <w:rFonts w:hint="eastAsia" w:ascii="仿宋_GB2312" w:hAnsi="仿宋_GB2312" w:eastAsia="仿宋_GB2312" w:cs="仿宋_GB2312"/>
          <w:snapToGrid w:val="0"/>
          <w:color w:val="auto"/>
          <w:spacing w:val="-4"/>
          <w:kern w:val="0"/>
          <w:sz w:val="32"/>
          <w:lang w:val="en-US" w:eastAsia="zh-CN"/>
        </w:rPr>
        <w:t xml:space="preserve">  </w:t>
      </w:r>
    </w:p>
    <w:p>
      <w:pPr>
        <w:keepNext w:val="0"/>
        <w:keepLines w:val="0"/>
        <w:pageBreakBefore w:val="0"/>
        <w:kinsoku/>
        <w:wordWrap/>
        <w:overflowPunct/>
        <w:topLinePunct w:val="0"/>
        <w:autoSpaceDE/>
        <w:autoSpaceDN/>
        <w:bidi w:val="0"/>
        <w:adjustRightInd/>
        <w:snapToGrid/>
        <w:spacing w:line="600" w:lineRule="exact"/>
        <w:ind w:firstLine="624" w:firstLineChars="200"/>
        <w:jc w:val="left"/>
        <w:textAlignment w:val="auto"/>
        <w:rPr>
          <w:rFonts w:hint="eastAsia" w:ascii="仿宋_GB2312" w:hAnsi="仿宋_GB2312" w:eastAsia="仿宋_GB2312" w:cs="仿宋_GB2312"/>
          <w:bCs/>
          <w:snapToGrid w:val="0"/>
          <w:color w:val="auto"/>
          <w:spacing w:val="-4"/>
          <w:kern w:val="0"/>
          <w:sz w:val="32"/>
          <w:lang w:eastAsia="zh-CN"/>
        </w:rPr>
      </w:pPr>
      <w:r>
        <w:rPr>
          <w:rFonts w:hint="eastAsia" w:ascii="仿宋_GB2312" w:hAnsi="仿宋_GB2312" w:eastAsia="仿宋_GB2312" w:cs="仿宋_GB2312"/>
          <w:snapToGrid w:val="0"/>
          <w:color w:val="auto"/>
          <w:spacing w:val="-4"/>
          <w:kern w:val="0"/>
          <w:sz w:val="32"/>
          <w:lang w:val="en-US" w:eastAsia="zh-CN"/>
        </w:rPr>
        <w:t xml:space="preserve"> </w:t>
      </w:r>
      <w:r>
        <w:rPr>
          <w:rFonts w:hint="eastAsia" w:ascii="楷体_GB2312" w:hAnsi="楷体_GB2312" w:eastAsia="楷体_GB2312" w:cs="楷体_GB2312"/>
          <w:snapToGrid w:val="0"/>
          <w:color w:val="auto"/>
          <w:spacing w:val="-4"/>
          <w:kern w:val="0"/>
          <w:sz w:val="32"/>
        </w:rPr>
        <w:t>第四部分，</w:t>
      </w:r>
      <w:r>
        <w:rPr>
          <w:rFonts w:hint="eastAsia" w:eastAsia="仿宋_GB2312"/>
          <w:snapToGrid w:val="0"/>
          <w:color w:val="auto"/>
          <w:spacing w:val="-4"/>
          <w:kern w:val="0"/>
          <w:sz w:val="32"/>
          <w:lang w:eastAsia="zh-CN"/>
        </w:rPr>
        <w:t>信用信息应用</w:t>
      </w:r>
      <w:r>
        <w:rPr>
          <w:rFonts w:hint="eastAsia" w:ascii="楷体_GB2312" w:hAnsi="楷体_GB2312" w:eastAsia="楷体_GB2312" w:cs="楷体_GB2312"/>
          <w:snapToGrid w:val="0"/>
          <w:color w:val="auto"/>
          <w:spacing w:val="-4"/>
          <w:kern w:val="0"/>
          <w:sz w:val="32"/>
        </w:rPr>
        <w:t>。</w:t>
      </w:r>
      <w:r>
        <w:rPr>
          <w:rFonts w:hint="eastAsia" w:ascii="仿宋_GB2312" w:hAnsi="仿宋_GB2312" w:eastAsia="仿宋_GB2312" w:cs="仿宋_GB2312"/>
          <w:snapToGrid w:val="0"/>
          <w:color w:val="auto"/>
          <w:spacing w:val="-4"/>
          <w:kern w:val="0"/>
          <w:sz w:val="32"/>
          <w:lang w:eastAsia="zh-CN"/>
        </w:rPr>
        <w:t>明确正向激励和失信处理措施，推送至同级信用管理部门，加强多部门联动管理。</w:t>
      </w:r>
    </w:p>
    <w:p>
      <w:pPr>
        <w:keepNext w:val="0"/>
        <w:keepLines w:val="0"/>
        <w:pageBreakBefore w:val="0"/>
        <w:kinsoku/>
        <w:wordWrap/>
        <w:overflowPunct/>
        <w:topLinePunct w:val="0"/>
        <w:autoSpaceDE/>
        <w:autoSpaceDN/>
        <w:bidi w:val="0"/>
        <w:adjustRightInd/>
        <w:snapToGrid/>
        <w:spacing w:line="600" w:lineRule="exact"/>
        <w:ind w:firstLine="624" w:firstLineChars="200"/>
        <w:textAlignment w:val="auto"/>
        <w:rPr>
          <w:rFonts w:hint="eastAsia" w:ascii="仿宋_GB2312" w:hAnsi="仿宋_GB2312" w:eastAsia="仿宋_GB2312" w:cs="仿宋_GB2312"/>
          <w:snapToGrid w:val="0"/>
          <w:color w:val="auto"/>
          <w:spacing w:val="-4"/>
          <w:kern w:val="0"/>
          <w:sz w:val="32"/>
          <w:lang w:eastAsia="zh-CN"/>
        </w:rPr>
      </w:pPr>
      <w:r>
        <w:rPr>
          <w:rFonts w:hint="eastAsia" w:ascii="楷体_GB2312" w:hAnsi="楷体_GB2312" w:eastAsia="楷体_GB2312" w:cs="楷体_GB2312"/>
          <w:snapToGrid w:val="0"/>
          <w:color w:val="auto"/>
          <w:spacing w:val="-4"/>
          <w:kern w:val="0"/>
          <w:sz w:val="32"/>
        </w:rPr>
        <w:t>第五部分，</w:t>
      </w:r>
      <w:r>
        <w:rPr>
          <w:rFonts w:hint="eastAsia" w:ascii="楷体_GB2312" w:hAnsi="楷体_GB2312" w:eastAsia="楷体_GB2312" w:cs="楷体_GB2312"/>
          <w:snapToGrid w:val="0"/>
          <w:color w:val="auto"/>
          <w:spacing w:val="-4"/>
          <w:kern w:val="0"/>
          <w:sz w:val="32"/>
          <w:lang w:eastAsia="zh-CN"/>
        </w:rPr>
        <w:t>信用修复</w:t>
      </w:r>
      <w:r>
        <w:rPr>
          <w:rFonts w:hint="eastAsia" w:ascii="楷体_GB2312" w:hAnsi="楷体_GB2312" w:eastAsia="楷体_GB2312" w:cs="楷体_GB2312"/>
          <w:snapToGrid w:val="0"/>
          <w:color w:val="auto"/>
          <w:spacing w:val="-4"/>
          <w:kern w:val="0"/>
          <w:sz w:val="32"/>
        </w:rPr>
        <w:t>。</w:t>
      </w:r>
      <w:r>
        <w:rPr>
          <w:rFonts w:hint="eastAsia" w:ascii="仿宋_GB2312" w:hAnsi="仿宋_GB2312" w:eastAsia="仿宋_GB2312" w:cs="仿宋_GB2312"/>
          <w:snapToGrid w:val="0"/>
          <w:color w:val="auto"/>
          <w:spacing w:val="-4"/>
          <w:kern w:val="0"/>
          <w:sz w:val="32"/>
          <w:lang w:eastAsia="zh-CN"/>
        </w:rPr>
        <w:t>明确信用修复的定义，医保医师如何申请信用修复，医保部门如何开展信用修复工作。</w:t>
      </w:r>
    </w:p>
    <w:p>
      <w:pPr>
        <w:keepNext w:val="0"/>
        <w:keepLines w:val="0"/>
        <w:pageBreakBefore w:val="0"/>
        <w:kinsoku/>
        <w:wordWrap/>
        <w:overflowPunct/>
        <w:topLinePunct w:val="0"/>
        <w:autoSpaceDE/>
        <w:autoSpaceDN/>
        <w:bidi w:val="0"/>
        <w:adjustRightInd/>
        <w:snapToGrid/>
        <w:spacing w:line="600" w:lineRule="exact"/>
        <w:ind w:firstLine="624" w:firstLineChars="200"/>
        <w:textAlignment w:val="auto"/>
        <w:rPr>
          <w:rFonts w:ascii="Times New Roman" w:hAnsi="Times New Roman" w:eastAsia="仿宋_GB2312" w:cs="Times New Roman"/>
          <w:color w:val="auto"/>
          <w:sz w:val="32"/>
          <w:szCs w:val="32"/>
        </w:rPr>
      </w:pPr>
      <w:r>
        <w:rPr>
          <w:rFonts w:hint="eastAsia" w:ascii="楷体_GB2312" w:hAnsi="楷体_GB2312" w:eastAsia="楷体_GB2312" w:cs="楷体_GB2312"/>
          <w:snapToGrid w:val="0"/>
          <w:color w:val="auto"/>
          <w:spacing w:val="-4"/>
          <w:kern w:val="0"/>
          <w:sz w:val="32"/>
        </w:rPr>
        <w:t>第六部分，</w:t>
      </w:r>
      <w:r>
        <w:rPr>
          <w:rFonts w:hint="eastAsia" w:eastAsia="仿宋_GB2312"/>
          <w:snapToGrid w:val="0"/>
          <w:color w:val="auto"/>
          <w:spacing w:val="-4"/>
          <w:kern w:val="0"/>
          <w:sz w:val="32"/>
          <w:lang w:eastAsia="zh-CN"/>
        </w:rPr>
        <w:t>监督管理</w:t>
      </w:r>
      <w:r>
        <w:rPr>
          <w:rFonts w:hint="eastAsia" w:ascii="楷体_GB2312" w:hAnsi="楷体_GB2312" w:eastAsia="楷体_GB2312" w:cs="楷体_GB2312"/>
          <w:snapToGrid w:val="0"/>
          <w:color w:val="auto"/>
          <w:spacing w:val="-4"/>
          <w:kern w:val="0"/>
          <w:sz w:val="32"/>
        </w:rPr>
        <w:t>。</w:t>
      </w:r>
      <w:r>
        <w:rPr>
          <w:rFonts w:hint="eastAsia" w:ascii="仿宋_GB2312" w:hAnsi="仿宋_GB2312" w:eastAsia="仿宋_GB2312" w:cs="仿宋_GB2312"/>
          <w:snapToGrid w:val="0"/>
          <w:color w:val="auto"/>
          <w:spacing w:val="-4"/>
          <w:kern w:val="0"/>
          <w:sz w:val="32"/>
          <w:lang w:eastAsia="zh-CN"/>
        </w:rPr>
        <w:t>明确工作人员的工作要求和存在违法违规行为时的惩处措施</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color w:val="auto"/>
          <w:sz w:val="32"/>
          <w:szCs w:val="32"/>
        </w:rPr>
        <w:t>第七部分，</w:t>
      </w:r>
      <w:r>
        <w:rPr>
          <w:rFonts w:hint="eastAsia" w:ascii="楷体_GB2312" w:hAnsi="楷体_GB2312" w:eastAsia="楷体_GB2312" w:cs="楷体_GB2312"/>
          <w:color w:val="auto"/>
          <w:sz w:val="32"/>
          <w:szCs w:val="32"/>
          <w:lang w:eastAsia="zh-CN"/>
        </w:rPr>
        <w:t>附则</w:t>
      </w:r>
      <w:r>
        <w:rPr>
          <w:rFonts w:hint="eastAsia" w:ascii="楷体_GB2312" w:hAnsi="楷体_GB2312" w:eastAsia="楷体_GB2312" w:cs="楷体_GB2312"/>
          <w:color w:val="auto"/>
          <w:sz w:val="32"/>
          <w:szCs w:val="32"/>
        </w:rPr>
        <w:t>。</w:t>
      </w:r>
      <w:r>
        <w:rPr>
          <w:rFonts w:hint="eastAsia" w:ascii="仿宋_GB2312" w:hAnsi="仿宋_GB2312" w:eastAsia="仿宋_GB2312" w:cs="仿宋_GB2312"/>
          <w:color w:val="auto"/>
          <w:sz w:val="32"/>
          <w:szCs w:val="32"/>
          <w:lang w:eastAsia="zh-CN"/>
        </w:rPr>
        <w:t>明确了解释主体和施行时间。</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汉仪仿宋简">
    <w:altName w:val="仿宋"/>
    <w:panose1 w:val="00000000000000000000"/>
    <w:charset w:val="86"/>
    <w:family w:val="auto"/>
    <w:pitch w:val="default"/>
    <w:sig w:usb0="00000000" w:usb1="00000000" w:usb2="00000002"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Cambria Math">
    <w:panose1 w:val="02040503050406030204"/>
    <w:charset w:val="00"/>
    <w:family w:val="auto"/>
    <w:pitch w:val="variable"/>
    <w:sig w:usb0="E00002FF" w:usb1="420024FF" w:usb2="00000000" w:usb3="00000000" w:csb0="2000019F" w:csb1="00000000"/>
  </w:font>
  <w:font w:name="Verdana">
    <w:panose1 w:val="020B0604030504040204"/>
    <w:charset w:val="00"/>
    <w:family w:val="auto"/>
    <w:pitch w:val="variable"/>
    <w:sig w:usb0="A10006FF" w:usb1="4000205B" w:usb2="00000010" w:usb3="00000000" w:csb0="2000019F" w:csb1="00000000"/>
  </w:font>
  <w:font w:name="@仿宋_GB2312">
    <w:panose1 w:val="02010609030101010101"/>
    <w:charset w:val="86"/>
    <w:family w:val="auto"/>
    <w:pitch w:val="fixed"/>
    <w:sig w:usb0="00000001" w:usb1="080E0000" w:usb2="00000000" w:usb3="00000000" w:csb0="00040000" w:csb1="00000000"/>
  </w:font>
  <w:font w:name="@方正小标宋简体">
    <w:panose1 w:val="03000509000000000000"/>
    <w:charset w:val="86"/>
    <w:family w:val="auto"/>
    <w:pitch w:val="fixed"/>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yMZ+WxoCAAAhBAAADgAA&#10;AAAAAAABACAAAAAfAQAAZHJzL2Uyb0RvYy54bWxQSwUGAAAAAAYABgBZAQAAqwU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7099F"/>
    <w:multiLevelType w:val="singleLevel"/>
    <w:tmpl w:val="2927099F"/>
    <w:lvl w:ilvl="0" w:tentative="0">
      <w:start w:val="1"/>
      <w:numFmt w:val="decimal"/>
      <w:lvlText w:val="%1."/>
      <w:lvlJc w:val="left"/>
      <w:pPr>
        <w:tabs>
          <w:tab w:val="left" w:pos="312"/>
        </w:tabs>
      </w:pPr>
    </w:lvl>
  </w:abstractNum>
  <w:abstractNum w:abstractNumId="1">
    <w:nsid w:val="6BEDD8CF"/>
    <w:multiLevelType w:val="singleLevel"/>
    <w:tmpl w:val="6BEDD8CF"/>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2"/>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AC7270"/>
    <w:rsid w:val="00030A42"/>
    <w:rsid w:val="000E51F5"/>
    <w:rsid w:val="003173F5"/>
    <w:rsid w:val="00725F7F"/>
    <w:rsid w:val="008C7645"/>
    <w:rsid w:val="0094342D"/>
    <w:rsid w:val="00B800C1"/>
    <w:rsid w:val="00C72A7F"/>
    <w:rsid w:val="00CE76A3"/>
    <w:rsid w:val="06500E18"/>
    <w:rsid w:val="08CE416A"/>
    <w:rsid w:val="08F652BC"/>
    <w:rsid w:val="09A20B09"/>
    <w:rsid w:val="0DCC0AFA"/>
    <w:rsid w:val="139074FC"/>
    <w:rsid w:val="2BBE496F"/>
    <w:rsid w:val="35CA0C4B"/>
    <w:rsid w:val="428952A7"/>
    <w:rsid w:val="47BF3E1A"/>
    <w:rsid w:val="4BA070FD"/>
    <w:rsid w:val="53DE2BB3"/>
    <w:rsid w:val="5A6D6B0C"/>
    <w:rsid w:val="5C243036"/>
    <w:rsid w:val="5CF33E85"/>
    <w:rsid w:val="5FDF3947"/>
    <w:rsid w:val="66AC7270"/>
    <w:rsid w:val="6D535020"/>
    <w:rsid w:val="737C5D57"/>
    <w:rsid w:val="746B3889"/>
    <w:rsid w:val="78637525"/>
    <w:rsid w:val="787A0395"/>
    <w:rsid w:val="7CB0252A"/>
    <w:rsid w:val="7FFA3A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Strong"/>
    <w:basedOn w:val="5"/>
    <w:qFormat/>
    <w:uiPriority w:val="99"/>
    <w:rPr>
      <w:rFonts w:cs="Times New Roman"/>
      <w:b/>
      <w:bCs/>
    </w:rPr>
  </w:style>
  <w:style w:type="character" w:styleId="7">
    <w:name w:val="Hyperlink"/>
    <w:basedOn w:val="5"/>
    <w:unhideWhenUsed/>
    <w:qFormat/>
    <w:uiPriority w:val="99"/>
    <w:rPr>
      <w:color w:val="0000FF"/>
      <w:u w:val="single"/>
    </w:rPr>
  </w:style>
  <w:style w:type="character" w:customStyle="1" w:styleId="8">
    <w:name w:val="公文正文 字符"/>
    <w:basedOn w:val="5"/>
    <w:link w:val="9"/>
    <w:qFormat/>
    <w:locked/>
    <w:uiPriority w:val="99"/>
    <w:rPr>
      <w:rFonts w:ascii="Calibri" w:hAnsi="Calibri" w:eastAsia="仿宋_GB2312"/>
      <w:kern w:val="2"/>
      <w:sz w:val="32"/>
    </w:rPr>
  </w:style>
  <w:style w:type="paragraph" w:customStyle="1" w:styleId="9">
    <w:name w:val="公文正文"/>
    <w:basedOn w:val="1"/>
    <w:link w:val="8"/>
    <w:qFormat/>
    <w:uiPriority w:val="99"/>
    <w:pPr>
      <w:spacing w:line="298" w:lineRule="auto"/>
      <w:ind w:firstLine="200" w:firstLineChars="200"/>
    </w:pPr>
    <w:rPr>
      <w:rFonts w:ascii="Calibri" w:hAnsi="Calibri" w:eastAsia="仿宋_GB2312"/>
      <w:sz w:val="32"/>
    </w:rPr>
  </w:style>
  <w:style w:type="paragraph" w:customStyle="1" w:styleId="10">
    <w:name w:val="文件"/>
    <w:basedOn w:val="1"/>
    <w:qFormat/>
    <w:uiPriority w:val="0"/>
    <w:pPr>
      <w:adjustRightInd w:val="0"/>
      <w:snapToGrid w:val="0"/>
      <w:spacing w:line="336" w:lineRule="auto"/>
      <w:ind w:firstLine="658"/>
    </w:pPr>
    <w:rPr>
      <w:rFonts w:ascii="汉仪仿宋简" w:eastAsia="汉仪仿宋简"/>
      <w:spacing w:val="-3"/>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微软中国</Company>
  <Pages>4</Pages>
  <Words>1972</Words>
  <Characters>207</Characters>
  <Lines>1</Lines>
  <Paragraphs>4</Paragraphs>
  <TotalTime>22</TotalTime>
  <ScaleCrop>false</ScaleCrop>
  <LinksUpToDate>false</LinksUpToDate>
  <CharactersWithSpaces>2175</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2018-08-24T02:08:00Z</dcterms:created>
  <dc:creator>费凡</dc:creator>
  <cp:lastModifiedBy>医保局收发</cp:lastModifiedBy>
  <dcterms:modified xsi:type="dcterms:W3CDTF">2021-12-10T03:35:47Z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6A2138ABB6D34E1CB5FBE6B421EC7D28</vt:lpwstr>
  </property>
</Properties>
</file>