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80" w:lineRule="exact"/>
        <w:ind w:firstLine="0" w:firstLineChars="0"/>
        <w:jc w:val="center"/>
        <w:rPr>
          <w:rFonts w:ascii="黑体" w:hAnsi="黑体" w:eastAsia="黑体"/>
          <w:b/>
          <w:kern w:val="0"/>
          <w:sz w:val="36"/>
          <w:szCs w:val="36"/>
          <w:lang w:val="zh-CN"/>
        </w:rPr>
      </w:pPr>
      <w:r>
        <w:rPr>
          <w:rFonts w:hint="eastAsia" w:ascii="黑体" w:hAnsi="黑体" w:eastAsia="黑体"/>
          <w:b/>
          <w:kern w:val="0"/>
          <w:sz w:val="36"/>
          <w:szCs w:val="36"/>
          <w:lang w:val="zh-CN"/>
        </w:rPr>
        <w:t>《温州生态园发展“十四五”规划》起草说明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80" w:lineRule="exact"/>
        <w:ind w:firstLine="640"/>
        <w:jc w:val="left"/>
        <w:rPr>
          <w:rFonts w:ascii="仿宋_GB2312"/>
          <w:bCs w:val="0"/>
          <w:kern w:val="0"/>
          <w:lang w:val="zh-CN"/>
        </w:rPr>
      </w:pPr>
    </w:p>
    <w:p>
      <w:pPr>
        <w:keepNext w:val="0"/>
        <w:keepLines w:val="0"/>
        <w:pageBreakBefore w:val="0"/>
        <w:widowControl w:val="0"/>
        <w:kinsoku/>
        <w:wordWrap/>
        <w:overflowPunct/>
        <w:topLinePunct w:val="0"/>
        <w:bidi w:val="0"/>
        <w:snapToGrid/>
        <w:spacing w:before="0" w:beforeLines="0" w:after="0" w:afterLines="0" w:line="580" w:lineRule="exact"/>
        <w:ind w:firstLine="640"/>
        <w:rPr>
          <w:rFonts w:eastAsia="黑体"/>
          <w:bCs w:val="0"/>
        </w:rPr>
      </w:pPr>
      <w:r>
        <w:rPr>
          <w:rFonts w:eastAsia="黑体"/>
        </w:rPr>
        <w:t>一、</w:t>
      </w:r>
      <w:r>
        <w:rPr>
          <w:rFonts w:hint="eastAsia" w:eastAsia="黑体"/>
        </w:rPr>
        <w:t>起草背景</w:t>
      </w:r>
    </w:p>
    <w:p>
      <w:pPr>
        <w:keepNext w:val="0"/>
        <w:keepLines w:val="0"/>
        <w:pageBreakBefore w:val="0"/>
        <w:widowControl w:val="0"/>
        <w:kinsoku/>
        <w:wordWrap/>
        <w:overflowPunct/>
        <w:topLinePunct w:val="0"/>
        <w:bidi w:val="0"/>
        <w:snapToGrid/>
        <w:spacing w:before="0" w:beforeLines="0" w:after="0" w:afterLines="0" w:line="580" w:lineRule="exact"/>
        <w:ind w:firstLine="640"/>
      </w:pPr>
      <w:r>
        <w:rPr>
          <w:rFonts w:hint="eastAsia"/>
        </w:rPr>
        <w:t>《温州生态园发展“十四五”规划》（以下简称“《规划》”）编制工作从2</w:t>
      </w:r>
      <w:r>
        <w:t>019</w:t>
      </w:r>
      <w:r>
        <w:rPr>
          <w:rFonts w:hint="eastAsia"/>
        </w:rPr>
        <w:t>年6月份开始，通过调阅资料、召开座谈交流、走访等多种方式开展调研讨论和资料收集，于9月底形成第一轮初稿。鉴于《规划》有别于其他县市区以国民经济和社会发展的重心编制框架，编制过程中，我委主要围绕生态园重点工作生态绿色产业发展来制定目标和搭框架。特别是充分考虑了大罗山的整体定位和发展目标，以及和三垟湿地山水生态资源互补的一体化发展的内容。</w:t>
      </w:r>
    </w:p>
    <w:p>
      <w:pPr>
        <w:keepNext w:val="0"/>
        <w:keepLines w:val="0"/>
        <w:pageBreakBefore w:val="0"/>
        <w:widowControl w:val="0"/>
        <w:kinsoku/>
        <w:wordWrap/>
        <w:overflowPunct/>
        <w:topLinePunct w:val="0"/>
        <w:bidi w:val="0"/>
        <w:snapToGrid/>
        <w:spacing w:before="0" w:beforeLines="0" w:after="0" w:afterLines="0" w:line="580" w:lineRule="exact"/>
        <w:ind w:firstLine="640"/>
        <w:rPr>
          <w:rFonts w:eastAsia="黑体"/>
        </w:rPr>
      </w:pPr>
      <w:r>
        <w:rPr>
          <w:rFonts w:hint="eastAsia" w:eastAsia="黑体"/>
        </w:rPr>
        <w:t>二、起草过程</w:t>
      </w:r>
    </w:p>
    <w:p>
      <w:pPr>
        <w:pStyle w:val="17"/>
        <w:keepNext w:val="0"/>
        <w:keepLines w:val="0"/>
        <w:pageBreakBefore w:val="0"/>
        <w:widowControl w:val="0"/>
        <w:kinsoku/>
        <w:wordWrap/>
        <w:overflowPunct/>
        <w:topLinePunct w:val="0"/>
        <w:bidi w:val="0"/>
        <w:snapToGrid/>
        <w:spacing w:line="580" w:lineRule="exact"/>
        <w:rPr>
          <w:color w:val="auto"/>
        </w:rPr>
      </w:pPr>
      <w:r>
        <w:rPr>
          <w:color w:val="auto"/>
        </w:rPr>
        <w:t>2020</w:t>
      </w:r>
      <w:r>
        <w:rPr>
          <w:rFonts w:hint="eastAsia"/>
          <w:color w:val="auto"/>
        </w:rPr>
        <w:t>年2月，</w:t>
      </w:r>
      <w:r>
        <w:rPr>
          <w:rFonts w:hint="eastAsia"/>
        </w:rPr>
        <w:t>《规划》</w:t>
      </w:r>
      <w:r>
        <w:rPr>
          <w:rFonts w:hint="eastAsia" w:ascii="Times New Roman" w:hAnsi="Times New Roman" w:cs="Times New Roman"/>
          <w:color w:val="auto"/>
        </w:rPr>
        <w:t>通过积极完善，修改至第八稿</w:t>
      </w:r>
      <w:r>
        <w:rPr>
          <w:rFonts w:hint="eastAsia"/>
          <w:color w:val="auto"/>
        </w:rPr>
        <w:t>。由于大罗山保护开发建设体制机制未最终敲定，直至3月份，陈书记同意大罗山进入程序决策，体制得到初步明确，重新补充大罗山方面内容到“十四五”发展规划中，通过进一步沟通协调，经过六轮修改完善，4月29日召开专家评审会，对评审会上各位专家及各单位提出的意见进行吸纳、修改和完善，形成报批稿。5月11日报送市发改委进行审核，对市发改委提出的审核意见进行修改完善，并结合我委6月4日专题会议提出的意见建议进行再修改完善，最终形成正式报批稿。</w:t>
      </w:r>
    </w:p>
    <w:p>
      <w:pPr>
        <w:keepNext w:val="0"/>
        <w:keepLines w:val="0"/>
        <w:pageBreakBefore w:val="0"/>
        <w:widowControl w:val="0"/>
        <w:kinsoku/>
        <w:wordWrap/>
        <w:overflowPunct/>
        <w:topLinePunct w:val="0"/>
        <w:bidi w:val="0"/>
        <w:snapToGrid/>
        <w:spacing w:before="0" w:beforeLines="0" w:after="0" w:afterLines="0" w:line="580" w:lineRule="exact"/>
        <w:ind w:firstLine="640"/>
        <w:rPr>
          <w:rFonts w:eastAsia="黑体"/>
          <w:bCs w:val="0"/>
        </w:rPr>
      </w:pPr>
      <w:r>
        <w:rPr>
          <w:rFonts w:eastAsia="黑体"/>
        </w:rPr>
        <w:t>三、内容</w:t>
      </w:r>
      <w:r>
        <w:rPr>
          <w:rFonts w:hint="eastAsia" w:eastAsia="黑体"/>
        </w:rPr>
        <w:t>构成</w:t>
      </w:r>
    </w:p>
    <w:p>
      <w:pPr>
        <w:pStyle w:val="17"/>
        <w:keepNext w:val="0"/>
        <w:keepLines w:val="0"/>
        <w:pageBreakBefore w:val="0"/>
        <w:widowControl w:val="0"/>
        <w:kinsoku/>
        <w:wordWrap/>
        <w:overflowPunct/>
        <w:topLinePunct w:val="0"/>
        <w:bidi w:val="0"/>
        <w:snapToGrid/>
        <w:spacing w:line="580" w:lineRule="exact"/>
        <w:rPr>
          <w:rStyle w:val="18"/>
          <w:rFonts w:ascii="Times New Roman" w:hAnsi="Times New Roman" w:cs="Times New Roman"/>
          <w:color w:val="auto"/>
        </w:rPr>
      </w:pPr>
      <w:r>
        <w:rPr>
          <w:rFonts w:hint="eastAsia"/>
        </w:rPr>
        <w:t>《规划》</w:t>
      </w:r>
      <w:r>
        <w:rPr>
          <w:rStyle w:val="18"/>
          <w:rFonts w:hint="eastAsia" w:ascii="Times New Roman" w:hAnsi="Times New Roman" w:cs="Times New Roman"/>
          <w:color w:val="auto"/>
        </w:rPr>
        <w:t>以全面梳理生态园“十三五”工作取得成绩及存在短板为基础，提出“十四五”发展的方向、思路、目标、具体路径及保障举措，明确了“十四五”生态园发展的重点工作和任务。</w:t>
      </w:r>
    </w:p>
    <w:p>
      <w:pPr>
        <w:keepNext w:val="0"/>
        <w:keepLines w:val="0"/>
        <w:pageBreakBefore w:val="0"/>
        <w:widowControl w:val="0"/>
        <w:kinsoku/>
        <w:wordWrap/>
        <w:overflowPunct/>
        <w:topLinePunct w:val="0"/>
        <w:bidi w:val="0"/>
        <w:snapToGrid/>
        <w:spacing w:before="0" w:beforeLines="0" w:after="0" w:afterLines="0" w:line="580" w:lineRule="exact"/>
        <w:ind w:firstLine="640"/>
        <w:rPr>
          <w:rFonts w:hint="eastAsia" w:eastAsia="仿宋_GB2312"/>
          <w:b w:val="0"/>
          <w:bCs/>
          <w:lang w:eastAsia="zh-CN"/>
        </w:rPr>
      </w:pPr>
      <w:r>
        <w:rPr>
          <w:rFonts w:hint="eastAsia"/>
          <w:b w:val="0"/>
          <w:bCs/>
        </w:rPr>
        <w:t>《规划》主要包括“</w:t>
      </w:r>
      <w:r>
        <w:rPr>
          <w:b w:val="0"/>
          <w:bCs/>
        </w:rPr>
        <w:t>发展基础</w:t>
      </w:r>
      <w:r>
        <w:rPr>
          <w:rFonts w:hint="eastAsia"/>
          <w:b w:val="0"/>
          <w:bCs/>
        </w:rPr>
        <w:t>”“</w:t>
      </w:r>
      <w:r>
        <w:rPr>
          <w:b w:val="0"/>
          <w:bCs/>
        </w:rPr>
        <w:t>开启全面现代化建设新征程</w:t>
      </w:r>
      <w:r>
        <w:rPr>
          <w:rFonts w:hint="eastAsia"/>
          <w:b w:val="0"/>
          <w:bCs/>
        </w:rPr>
        <w:t>”“</w:t>
      </w:r>
      <w:r>
        <w:rPr>
          <w:b w:val="0"/>
          <w:bCs/>
        </w:rPr>
        <w:t>聚焦都市中心</w:t>
      </w:r>
      <w:r>
        <w:rPr>
          <w:rFonts w:hint="eastAsia"/>
          <w:b w:val="0"/>
          <w:bCs/>
        </w:rPr>
        <w:t xml:space="preserve"> </w:t>
      </w:r>
      <w:r>
        <w:rPr>
          <w:b w:val="0"/>
          <w:bCs/>
        </w:rPr>
        <w:t>构筑协调发展新格局</w:t>
      </w:r>
      <w:r>
        <w:rPr>
          <w:rFonts w:hint="eastAsia"/>
          <w:b w:val="0"/>
          <w:bCs/>
        </w:rPr>
        <w:t>”“</w:t>
      </w:r>
      <w:r>
        <w:rPr>
          <w:b w:val="0"/>
          <w:bCs/>
        </w:rPr>
        <w:t>聚焦绿色发展</w:t>
      </w:r>
      <w:r>
        <w:rPr>
          <w:rFonts w:hint="eastAsia"/>
          <w:b w:val="0"/>
          <w:bCs/>
        </w:rPr>
        <w:t xml:space="preserve"> </w:t>
      </w:r>
      <w:r>
        <w:rPr>
          <w:b w:val="0"/>
          <w:bCs/>
        </w:rPr>
        <w:t>擘画生态文明新蓝图</w:t>
      </w:r>
      <w:r>
        <w:rPr>
          <w:rFonts w:hint="eastAsia"/>
          <w:b w:val="0"/>
          <w:bCs/>
        </w:rPr>
        <w:t>”“</w:t>
      </w:r>
      <w:r>
        <w:rPr>
          <w:b w:val="0"/>
          <w:bCs/>
        </w:rPr>
        <w:t>聚焦文旅融合</w:t>
      </w:r>
      <w:r>
        <w:rPr>
          <w:rFonts w:hint="eastAsia"/>
          <w:b w:val="0"/>
          <w:bCs/>
        </w:rPr>
        <w:t xml:space="preserve"> </w:t>
      </w:r>
      <w:r>
        <w:rPr>
          <w:b w:val="0"/>
          <w:bCs/>
        </w:rPr>
        <w:t>激发美丽经济新活力</w:t>
      </w:r>
      <w:r>
        <w:rPr>
          <w:rFonts w:hint="eastAsia"/>
          <w:b w:val="0"/>
          <w:bCs/>
        </w:rPr>
        <w:t>”“</w:t>
      </w:r>
      <w:r>
        <w:rPr>
          <w:b w:val="0"/>
          <w:bCs/>
        </w:rPr>
        <w:t>聚焦精建精美</w:t>
      </w:r>
      <w:r>
        <w:rPr>
          <w:rFonts w:hint="eastAsia"/>
          <w:b w:val="0"/>
          <w:bCs/>
        </w:rPr>
        <w:t xml:space="preserve"> </w:t>
      </w:r>
      <w:r>
        <w:rPr>
          <w:b w:val="0"/>
          <w:bCs/>
        </w:rPr>
        <w:t>打造亮丽城市新名片</w:t>
      </w:r>
      <w:r>
        <w:rPr>
          <w:rFonts w:hint="eastAsia"/>
          <w:b w:val="0"/>
          <w:bCs/>
        </w:rPr>
        <w:t>”“</w:t>
      </w:r>
      <w:r>
        <w:rPr>
          <w:b w:val="0"/>
          <w:bCs/>
        </w:rPr>
        <w:t>深化改革创新</w:t>
      </w:r>
      <w:r>
        <w:rPr>
          <w:rFonts w:hint="eastAsia"/>
          <w:b w:val="0"/>
          <w:bCs/>
        </w:rPr>
        <w:t xml:space="preserve"> </w:t>
      </w:r>
      <w:r>
        <w:rPr>
          <w:b w:val="0"/>
          <w:bCs/>
        </w:rPr>
        <w:t>增强持续发展新动能</w:t>
      </w:r>
      <w:r>
        <w:rPr>
          <w:rFonts w:hint="eastAsia"/>
          <w:b w:val="0"/>
          <w:bCs/>
        </w:rPr>
        <w:t>”“</w:t>
      </w:r>
      <w:r>
        <w:rPr>
          <w:b w:val="0"/>
          <w:bCs/>
        </w:rPr>
        <w:t>保障措施</w:t>
      </w:r>
      <w:r>
        <w:rPr>
          <w:rFonts w:hint="eastAsia"/>
          <w:b w:val="0"/>
          <w:bCs/>
        </w:rPr>
        <w:t>”共八个章节内容</w:t>
      </w:r>
      <w:r>
        <w:rPr>
          <w:rFonts w:hint="eastAsia"/>
          <w:b w:val="0"/>
          <w:bCs/>
          <w:lang w:eastAsia="zh-CN"/>
        </w:rPr>
        <w:t>。</w:t>
      </w:r>
    </w:p>
    <w:p>
      <w:pPr>
        <w:pStyle w:val="17"/>
        <w:keepNext w:val="0"/>
        <w:keepLines w:val="0"/>
        <w:pageBreakBefore w:val="0"/>
        <w:widowControl w:val="0"/>
        <w:kinsoku/>
        <w:wordWrap/>
        <w:overflowPunct/>
        <w:topLinePunct w:val="0"/>
        <w:bidi w:val="0"/>
        <w:snapToGrid/>
        <w:spacing w:line="580" w:lineRule="exact"/>
        <w:rPr>
          <w:rFonts w:ascii="Times New Roman" w:hAnsi="Times New Roman" w:cs="Times New Roman"/>
          <w:b w:val="0"/>
          <w:bCs/>
          <w:color w:val="auto"/>
        </w:rPr>
      </w:pPr>
      <w:r>
        <w:rPr>
          <w:rFonts w:hint="eastAsia" w:ascii="Times New Roman" w:hAnsi="Times New Roman" w:cs="Times New Roman"/>
          <w:b w:val="0"/>
          <w:bCs/>
          <w:color w:val="auto"/>
        </w:rPr>
        <w:t>在“发展基础”章节，《规划》重点梳理总结了生态园“十三五”期间在规划顶层设计、要素保障、环境保护、项目驱动、产业培育、民生实事、改革创新七个方面所取得的工作成绩。同时，《规划》提出生态园在加快转型发展过程中所面临的“区域联动有待进一步提升、保护建设体制有待进一步理顺、市场开发有待进一步加强、要素制约有待进一步破解”等</w:t>
      </w:r>
      <w:r>
        <w:rPr>
          <w:rFonts w:ascii="Times New Roman" w:hAnsi="Times New Roman" w:cs="Times New Roman"/>
          <w:b w:val="0"/>
          <w:bCs/>
          <w:color w:val="auto"/>
        </w:rPr>
        <w:t>不足</w:t>
      </w:r>
      <w:r>
        <w:rPr>
          <w:rFonts w:hint="eastAsia" w:ascii="Times New Roman" w:hAnsi="Times New Roman" w:cs="Times New Roman"/>
          <w:b w:val="0"/>
          <w:bCs/>
          <w:color w:val="auto"/>
        </w:rPr>
        <w:t>，就“十四五”时期生态园面临的发展环境作出研判。</w:t>
      </w:r>
    </w:p>
    <w:p>
      <w:pPr>
        <w:pStyle w:val="17"/>
        <w:keepNext w:val="0"/>
        <w:keepLines w:val="0"/>
        <w:pageBreakBefore w:val="0"/>
        <w:widowControl w:val="0"/>
        <w:kinsoku/>
        <w:wordWrap/>
        <w:overflowPunct/>
        <w:topLinePunct w:val="0"/>
        <w:bidi w:val="0"/>
        <w:snapToGrid/>
        <w:spacing w:line="580" w:lineRule="exact"/>
        <w:rPr>
          <w:rFonts w:ascii="Times New Roman" w:hAnsi="Times New Roman" w:cs="Times New Roman"/>
          <w:color w:val="auto"/>
        </w:rPr>
      </w:pPr>
      <w:r>
        <w:rPr>
          <w:rFonts w:hint="eastAsia" w:ascii="Times New Roman" w:hAnsi="Times New Roman" w:cs="Times New Roman"/>
          <w:b w:val="0"/>
          <w:bCs/>
          <w:color w:val="auto"/>
        </w:rPr>
        <w:t>在此基础上，《规划》提出“十四五”发展的指导思想：围绕“城市客厅”核心定位，加快文旅融合发展，推进大罗山与三</w:t>
      </w:r>
      <w:r>
        <w:rPr>
          <w:rFonts w:hint="eastAsia" w:ascii="微软雅黑" w:hAnsi="微软雅黑" w:eastAsia="微软雅黑" w:cs="微软雅黑"/>
          <w:b w:val="0"/>
          <w:bCs/>
          <w:color w:val="auto"/>
        </w:rPr>
        <w:t>垟</w:t>
      </w:r>
      <w:r>
        <w:rPr>
          <w:rFonts w:hint="eastAsia" w:hAnsi="仿宋_GB2312" w:cs="仿宋_GB2312"/>
          <w:b w:val="0"/>
          <w:bCs/>
          <w:color w:val="auto"/>
        </w:rPr>
        <w:t>湿地景区一体化建设，全面实施乡村振兴战略，着力创建国家</w:t>
      </w:r>
      <w:r>
        <w:rPr>
          <w:rFonts w:hint="eastAsia" w:ascii="Times New Roman" w:hAnsi="Times New Roman" w:cs="Times New Roman"/>
          <w:b w:val="0"/>
          <w:bCs/>
          <w:color w:val="auto"/>
        </w:rPr>
        <w:t>5A级旅游景区、国家城市湿地公园等“国字号”品牌和平台，打造产城、科城、景城融合共兴的中心和</w:t>
      </w:r>
      <w:r>
        <w:rPr>
          <w:rFonts w:hint="eastAsia" w:ascii="Times New Roman" w:hAnsi="Times New Roman" w:cs="Times New Roman"/>
          <w:color w:val="auto"/>
        </w:rPr>
        <w:t>地标，努力将温州生态园建设成为在都市核心区践行“绿水青山就是金山银山”生态文明的示范样板，为温州加快建设“五城五高地”提供有力支撑。</w:t>
      </w:r>
    </w:p>
    <w:p>
      <w:pPr>
        <w:pStyle w:val="17"/>
        <w:keepNext w:val="0"/>
        <w:keepLines w:val="0"/>
        <w:pageBreakBefore w:val="0"/>
        <w:widowControl w:val="0"/>
        <w:kinsoku/>
        <w:wordWrap/>
        <w:overflowPunct/>
        <w:topLinePunct w:val="0"/>
        <w:bidi w:val="0"/>
        <w:snapToGrid/>
        <w:spacing w:line="580" w:lineRule="exact"/>
        <w:rPr>
          <w:rFonts w:ascii="Times New Roman" w:hAnsi="Times New Roman" w:cs="Times New Roman"/>
          <w:color w:val="auto"/>
        </w:rPr>
      </w:pPr>
      <w:r>
        <w:rPr>
          <w:rFonts w:hint="eastAsia" w:ascii="Times New Roman" w:hAnsi="Times New Roman" w:cs="Times New Roman"/>
          <w:color w:val="auto"/>
        </w:rPr>
        <w:t>为全面贯彻指导思想，《规划》提出五方面基本原则，并从四个方面提出“十四五”时期的发展目标：建成和谐共生绿色发展的山青水秀生态园、建成美美与共融合发展的美丽经济生态园、建成功能复合活力彰显的未来品质生态园、建成科学决策高效运行的整体智治生态园。</w:t>
      </w:r>
    </w:p>
    <w:p>
      <w:pPr>
        <w:pStyle w:val="17"/>
        <w:keepNext w:val="0"/>
        <w:keepLines w:val="0"/>
        <w:pageBreakBefore w:val="0"/>
        <w:widowControl w:val="0"/>
        <w:kinsoku/>
        <w:wordWrap/>
        <w:overflowPunct/>
        <w:topLinePunct w:val="0"/>
        <w:bidi w:val="0"/>
        <w:snapToGrid/>
        <w:spacing w:line="580" w:lineRule="exact"/>
        <w:rPr>
          <w:rFonts w:ascii="Times New Roman" w:hAnsi="Times New Roman" w:cs="Times New Roman"/>
          <w:color w:val="auto"/>
        </w:rPr>
      </w:pPr>
      <w:r>
        <w:rPr>
          <w:rFonts w:hint="eastAsia" w:ascii="Times New Roman" w:hAnsi="Times New Roman" w:cs="Times New Roman"/>
          <w:color w:val="auto"/>
        </w:rPr>
        <w:t>指标方面，《规划》提出“市控断面Ⅰ—Ⅲ类水质”“生态林相修复”“累计新建海绵城市面积”“旅游总收入”“接待游客总量”等1</w:t>
      </w:r>
      <w:r>
        <w:rPr>
          <w:rFonts w:ascii="Times New Roman" w:hAnsi="Times New Roman" w:cs="Times New Roman"/>
          <w:color w:val="auto"/>
        </w:rPr>
        <w:t>6</w:t>
      </w:r>
      <w:r>
        <w:rPr>
          <w:rFonts w:hint="eastAsia" w:ascii="Times New Roman" w:hAnsi="Times New Roman" w:cs="Times New Roman"/>
          <w:color w:val="auto"/>
        </w:rPr>
        <w:t>项具体指标。</w:t>
      </w:r>
    </w:p>
    <w:p>
      <w:pPr>
        <w:pStyle w:val="17"/>
        <w:keepNext w:val="0"/>
        <w:keepLines w:val="0"/>
        <w:pageBreakBefore w:val="0"/>
        <w:widowControl w:val="0"/>
        <w:kinsoku/>
        <w:wordWrap/>
        <w:overflowPunct/>
        <w:topLinePunct w:val="0"/>
        <w:bidi w:val="0"/>
        <w:snapToGrid/>
        <w:spacing w:line="580" w:lineRule="exact"/>
        <w:rPr>
          <w:rFonts w:ascii="Times New Roman" w:hAnsi="Times New Roman" w:cs="Times New Roman"/>
          <w:color w:val="auto"/>
        </w:rPr>
      </w:pPr>
      <w:r>
        <w:rPr>
          <w:rFonts w:hint="eastAsia" w:ascii="Times New Roman" w:hAnsi="Times New Roman" w:cs="Times New Roman"/>
          <w:color w:val="auto"/>
        </w:rPr>
        <w:t>空间方面，《规划》第三章提出“十四五”期间着力实施空间治理现代化、推动区域协调发展、构建“两核两片三板块”空间格局，打造主体功能约束有效、资源环境可持续、空间集约集聚高效的空间治理体系。</w:t>
      </w:r>
    </w:p>
    <w:p>
      <w:pPr>
        <w:pStyle w:val="17"/>
        <w:keepNext w:val="0"/>
        <w:keepLines w:val="0"/>
        <w:pageBreakBefore w:val="0"/>
        <w:widowControl w:val="0"/>
        <w:kinsoku/>
        <w:wordWrap/>
        <w:overflowPunct/>
        <w:topLinePunct w:val="0"/>
        <w:bidi w:val="0"/>
        <w:snapToGrid/>
        <w:spacing w:line="580" w:lineRule="exact"/>
        <w:rPr>
          <w:rFonts w:ascii="Times New Roman" w:hAnsi="Times New Roman" w:cs="Times New Roman"/>
          <w:color w:val="auto"/>
        </w:rPr>
      </w:pPr>
      <w:r>
        <w:rPr>
          <w:rFonts w:hint="eastAsia" w:ascii="Times New Roman" w:hAnsi="Times New Roman" w:cs="Times New Roman"/>
          <w:color w:val="auto"/>
        </w:rPr>
        <w:t>为落实总体目标，《规划》第四章、第五章、第六章、第七章，分别从“聚焦绿色发展，擘画生态文明新蓝图”“聚焦文旅融合，激发美丽经济新活力”“聚焦精建精美，打造亮丽城市新名片”“深化改革创新，增强持续发展新动能”四个方面，对生态园“十四五”发展规划进行任务部署。主要内容包括：重点突出绿色发展，全面加区域生态保护；大力发展美丽经济，以文旅融合发展为主线，加快推进大罗山—三</w:t>
      </w:r>
      <w:r>
        <w:rPr>
          <w:rFonts w:hint="eastAsia" w:ascii="微软雅黑" w:hAnsi="微软雅黑" w:eastAsia="微软雅黑" w:cs="微软雅黑"/>
          <w:color w:val="auto"/>
        </w:rPr>
        <w:t>垟</w:t>
      </w:r>
      <w:r>
        <w:rPr>
          <w:rFonts w:hint="eastAsia" w:hAnsi="仿宋_GB2312" w:cs="仿宋_GB2312"/>
          <w:color w:val="auto"/>
        </w:rPr>
        <w:t>湿地全域景区化、景区一体化，推动“国字号”等品牌及平台创建，着力构建都市生态经济产业体系；</w:t>
      </w:r>
      <w:r>
        <w:rPr>
          <w:rStyle w:val="18"/>
          <w:rFonts w:hint="eastAsia" w:ascii="Times New Roman" w:hAnsi="Times New Roman"/>
          <w:bCs/>
          <w:color w:val="auto"/>
          <w:spacing w:val="-4"/>
        </w:rPr>
        <w:t>推动城市精建精美，聚焦陈衙弄、黄屿、三郎桥三大板块，提升区域功能品质，打造现代城市生态宜居社区；深化改革创新，全面推进以大罗山保护开发、生态园内部建设、共同富裕、生态价值转化、融资运行管</w:t>
      </w:r>
      <w:r>
        <w:rPr>
          <w:rStyle w:val="18"/>
          <w:rFonts w:hint="eastAsia" w:ascii="Times New Roman" w:hAnsi="Times New Roman"/>
          <w:b w:val="0"/>
          <w:bCs/>
          <w:color w:val="auto"/>
          <w:spacing w:val="-4"/>
        </w:rPr>
        <w:t>控等为重点的体制机制创新，实施有效投资，增强持续发展动力。其中，为构建共同富裕有效机制，实施搬迁转移工程。特别大罗山的搬迁转移，按照</w:t>
      </w:r>
      <w:r>
        <w:rPr>
          <w:rFonts w:ascii="Times New Roman" w:hAnsi="Times New Roman"/>
          <w:b w:val="0"/>
          <w:bCs/>
          <w:lang w:bidi="ar"/>
        </w:rPr>
        <w:t>温州生态园总体规划要求，统筹科学推</w:t>
      </w:r>
      <w:bookmarkStart w:id="0" w:name="_GoBack"/>
      <w:bookmarkEnd w:id="0"/>
      <w:r>
        <w:rPr>
          <w:rFonts w:ascii="Times New Roman" w:hAnsi="Times New Roman"/>
          <w:b w:val="0"/>
          <w:bCs/>
          <w:lang w:bidi="ar"/>
        </w:rPr>
        <w:t>进居民调控点策略实施，减轻生态容量压力</w:t>
      </w:r>
      <w:r>
        <w:rPr>
          <w:rFonts w:ascii="Times New Roman" w:hAnsi="Times New Roman"/>
          <w:b w:val="0"/>
          <w:bCs/>
        </w:rPr>
        <w:t>。</w:t>
      </w:r>
      <w:r>
        <w:rPr>
          <w:rFonts w:ascii="Times New Roman" w:hAnsi="Times New Roman"/>
          <w:b w:val="0"/>
          <w:bCs/>
          <w:lang w:bidi="ar"/>
        </w:rPr>
        <w:t>以行政村为基本单元，按照</w:t>
      </w:r>
      <w:r>
        <w:rPr>
          <w:rFonts w:ascii="Times New Roman" w:hAnsi="Times New Roman"/>
          <w:b w:val="0"/>
          <w:bCs/>
        </w:rPr>
        <w:t>控制</w:t>
      </w:r>
      <w:r>
        <w:rPr>
          <w:rFonts w:ascii="Times New Roman" w:hAnsi="Times New Roman"/>
          <w:lang w:bidi="ar"/>
        </w:rPr>
        <w:t>型、缩小型、搬迁型3类村庄进行调控，对</w:t>
      </w:r>
      <w:r>
        <w:rPr>
          <w:rFonts w:ascii="Times New Roman" w:hAnsi="Times New Roman"/>
        </w:rPr>
        <w:t>大罗山</w:t>
      </w:r>
      <w:r>
        <w:rPr>
          <w:rFonts w:ascii="Times New Roman" w:hAnsi="Times New Roman"/>
          <w:lang w:bidi="ar"/>
        </w:rPr>
        <w:t>核心景区范围内、外相关村庄实施引导搬迁。</w:t>
      </w:r>
    </w:p>
    <w:p>
      <w:pPr>
        <w:pStyle w:val="17"/>
        <w:keepNext w:val="0"/>
        <w:keepLines w:val="0"/>
        <w:pageBreakBefore w:val="0"/>
        <w:widowControl w:val="0"/>
        <w:kinsoku/>
        <w:wordWrap/>
        <w:overflowPunct/>
        <w:topLinePunct w:val="0"/>
        <w:bidi w:val="0"/>
        <w:snapToGrid/>
        <w:spacing w:line="580" w:lineRule="exact"/>
        <w:rPr>
          <w:rFonts w:ascii="Times New Roman" w:hAnsi="Times New Roman" w:cs="Times New Roman"/>
          <w:color w:val="auto"/>
        </w:rPr>
      </w:pPr>
      <w:r>
        <w:rPr>
          <w:rFonts w:hint="eastAsia" w:ascii="Times New Roman" w:hAnsi="Times New Roman" w:cs="Times New Roman"/>
          <w:color w:val="auto"/>
        </w:rPr>
        <w:t>在“保障措施”章节，《规划》主要从加强组织领导、强化考核评估、完善规划体系、营造实施氛围四个方面进行了规划，确保“十四五”期间生态园发展总体目标及规划任务的顺利完成。</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80" w:lineRule="exact"/>
        <w:ind w:firstLine="640"/>
      </w:pPr>
    </w:p>
    <w:p>
      <w:pPr>
        <w:pStyle w:val="2"/>
        <w:keepNext w:val="0"/>
        <w:keepLines w:val="0"/>
        <w:pageBreakBefore w:val="0"/>
        <w:widowControl w:val="0"/>
        <w:kinsoku/>
        <w:wordWrap/>
        <w:overflowPunct/>
        <w:topLinePunct w:val="0"/>
        <w:bidi w:val="0"/>
        <w:snapToGrid/>
        <w:spacing w:line="580" w:lineRule="exact"/>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80" w:lineRule="exact"/>
        <w:ind w:firstLine="640"/>
        <w:jc w:val="right"/>
      </w:pPr>
      <w:r>
        <w:rPr>
          <w:rFonts w:hint="eastAsia"/>
        </w:rPr>
        <w:t>温州生态园</w:t>
      </w:r>
      <w:r>
        <w:rPr>
          <w:rFonts w:hint="eastAsia"/>
          <w:lang w:eastAsia="zh-CN"/>
        </w:rPr>
        <w:t>管理委员</w:t>
      </w:r>
      <w:r>
        <w:rPr>
          <w:rFonts w:hint="eastAsia"/>
        </w:rPr>
        <w:t>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80" w:lineRule="exact"/>
        <w:ind w:right="480" w:rightChars="150" w:firstLine="640"/>
        <w:jc w:val="right"/>
      </w:pPr>
      <w:r>
        <w:rPr>
          <w:rFonts w:hint="eastAsia"/>
        </w:rPr>
        <w:t>2</w:t>
      </w:r>
      <w:r>
        <w:t>021</w:t>
      </w:r>
      <w:r>
        <w:rPr>
          <w:rFonts w:hint="eastAsia"/>
        </w:rPr>
        <w:t>年</w:t>
      </w:r>
      <w:r>
        <w:rPr>
          <w:rFonts w:hint="eastAsia"/>
          <w:lang w:val="en-US" w:eastAsia="zh-CN"/>
        </w:rPr>
        <w:t>6</w:t>
      </w:r>
      <w:r>
        <w:rPr>
          <w:rFonts w:hint="eastAsia"/>
        </w:rPr>
        <w:t>月2</w:t>
      </w:r>
      <w:r>
        <w:rPr>
          <w:rFonts w:hint="eastAsia"/>
          <w:lang w:val="en-US" w:eastAsia="zh-CN"/>
        </w:rPr>
        <w:t>8</w:t>
      </w:r>
      <w:r>
        <w:rPr>
          <w:rFonts w:hint="eastAsia"/>
        </w:rPr>
        <w:t>日</w:t>
      </w:r>
    </w:p>
    <w:p>
      <w:pPr>
        <w:autoSpaceDE w:val="0"/>
        <w:autoSpaceDN w:val="0"/>
        <w:adjustRightInd w:val="0"/>
        <w:spacing w:before="0" w:beforeLines="0" w:after="0" w:afterLines="0" w:line="600" w:lineRule="exact"/>
        <w:ind w:firstLine="640"/>
        <w:jc w:val="right"/>
        <w:rPr>
          <w:rFonts w:ascii="仿宋_GB2312"/>
          <w:bCs w:val="0"/>
          <w:kern w:val="0"/>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D5"/>
    <w:rsid w:val="001720A8"/>
    <w:rsid w:val="00192DCE"/>
    <w:rsid w:val="0019471B"/>
    <w:rsid w:val="00275A51"/>
    <w:rsid w:val="002E3ACE"/>
    <w:rsid w:val="004478DD"/>
    <w:rsid w:val="005F73F8"/>
    <w:rsid w:val="006E6B49"/>
    <w:rsid w:val="00700256"/>
    <w:rsid w:val="00715404"/>
    <w:rsid w:val="00771BD0"/>
    <w:rsid w:val="0086171D"/>
    <w:rsid w:val="009531C8"/>
    <w:rsid w:val="00A02F8E"/>
    <w:rsid w:val="00A30049"/>
    <w:rsid w:val="00A901EA"/>
    <w:rsid w:val="00AB3B74"/>
    <w:rsid w:val="00AE38D7"/>
    <w:rsid w:val="00BA1C3B"/>
    <w:rsid w:val="00BF68A7"/>
    <w:rsid w:val="00C705DE"/>
    <w:rsid w:val="00C75A39"/>
    <w:rsid w:val="00CB5CFF"/>
    <w:rsid w:val="00DA7A71"/>
    <w:rsid w:val="00DB1249"/>
    <w:rsid w:val="00DE5D3F"/>
    <w:rsid w:val="00DE7C8C"/>
    <w:rsid w:val="00E91187"/>
    <w:rsid w:val="00EF44C4"/>
    <w:rsid w:val="00F80DD5"/>
    <w:rsid w:val="00FB44F0"/>
    <w:rsid w:val="0B295AEA"/>
    <w:rsid w:val="1E626C63"/>
    <w:rsid w:val="22E402D8"/>
    <w:rsid w:val="55EE0CCD"/>
    <w:rsid w:val="77770F5E"/>
    <w:rsid w:val="77A403C4"/>
    <w:rsid w:val="CE9B8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56" w:beforeLines="50" w:after="156" w:afterLines="50" w:line="560" w:lineRule="exact"/>
      <w:ind w:firstLine="643" w:firstLineChars="200"/>
      <w:jc w:val="both"/>
    </w:pPr>
    <w:rPr>
      <w:rFonts w:ascii="Times New Roman" w:hAnsi="Times New Roman" w:eastAsia="仿宋_GB2312" w:cs="Times New Roman"/>
      <w:bCs/>
      <w:kern w:val="2"/>
      <w:sz w:val="32"/>
      <w:szCs w:val="32"/>
      <w:lang w:val="en-US" w:eastAsia="zh-CN" w:bidi="ar-SA"/>
    </w:rPr>
  </w:style>
  <w:style w:type="paragraph" w:styleId="4">
    <w:name w:val="heading 2"/>
    <w:basedOn w:val="1"/>
    <w:next w:val="1"/>
    <w:link w:val="13"/>
    <w:unhideWhenUsed/>
    <w:qFormat/>
    <w:uiPriority w:val="9"/>
    <w:pPr>
      <w:keepNext/>
      <w:keepLines/>
      <w:spacing w:before="260" w:after="260" w:line="360" w:lineRule="auto"/>
      <w:jc w:val="center"/>
      <w:outlineLvl w:val="1"/>
    </w:pPr>
    <w:rPr>
      <w:rFonts w:ascii="Arial" w:hAnsi="Arial" w:eastAsia="黑体"/>
      <w:b/>
    </w:rPr>
  </w:style>
  <w:style w:type="paragraph" w:styleId="5">
    <w:name w:val="heading 3"/>
    <w:basedOn w:val="1"/>
    <w:next w:val="1"/>
    <w:qFormat/>
    <w:uiPriority w:val="0"/>
    <w:pPr>
      <w:keepNext/>
      <w:keepLines/>
      <w:spacing w:before="260" w:after="260" w:line="416" w:lineRule="atLeast"/>
      <w:outlineLvl w:val="2"/>
    </w:pPr>
    <w:rPr>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6">
    <w:name w:val="Date"/>
    <w:basedOn w:val="1"/>
    <w:next w:val="1"/>
    <w:link w:val="16"/>
    <w:semiHidden/>
    <w:unhideWhenUsed/>
    <w:qFormat/>
    <w:uiPriority w:val="99"/>
    <w:pPr>
      <w:ind w:left="100" w:leftChars="2500"/>
    </w:pPr>
  </w:style>
  <w:style w:type="paragraph" w:styleId="7">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unhideWhenUsed/>
    <w:qFormat/>
    <w:uiPriority w:val="39"/>
    <w:pPr>
      <w:spacing w:before="0" w:beforeLines="0" w:after="0" w:afterLines="0" w:line="500" w:lineRule="exact"/>
      <w:ind w:firstLine="0" w:firstLineChars="0"/>
    </w:pPr>
    <w:rPr>
      <w:rFonts w:eastAsia="黑体"/>
      <w:b/>
    </w:rPr>
  </w:style>
  <w:style w:type="paragraph" w:styleId="10">
    <w:name w:val="toc 2"/>
    <w:basedOn w:val="1"/>
    <w:next w:val="1"/>
    <w:unhideWhenUsed/>
    <w:qFormat/>
    <w:uiPriority w:val="39"/>
    <w:pPr>
      <w:spacing w:before="0" w:beforeLines="0" w:after="0" w:afterLines="0" w:line="440" w:lineRule="exact"/>
      <w:ind w:firstLine="200"/>
    </w:pPr>
    <w:rPr>
      <w:rFonts w:eastAsia="楷体_GB2312"/>
    </w:rPr>
  </w:style>
  <w:style w:type="character" w:customStyle="1" w:styleId="13">
    <w:name w:val="标题 2 字符"/>
    <w:basedOn w:val="12"/>
    <w:link w:val="4"/>
    <w:qFormat/>
    <w:uiPriority w:val="9"/>
    <w:rPr>
      <w:rFonts w:ascii="Arial" w:hAnsi="Arial" w:eastAsia="黑体"/>
      <w:b/>
      <w:sz w:val="32"/>
    </w:rPr>
  </w:style>
  <w:style w:type="character" w:customStyle="1" w:styleId="14">
    <w:name w:val="页眉 字符"/>
    <w:basedOn w:val="12"/>
    <w:link w:val="8"/>
    <w:qFormat/>
    <w:uiPriority w:val="99"/>
    <w:rPr>
      <w:rFonts w:ascii="Times New Roman" w:hAnsi="Times New Roman" w:eastAsia="仿宋_GB2312" w:cs="Times New Roman"/>
      <w:bCs/>
      <w:sz w:val="18"/>
      <w:szCs w:val="18"/>
    </w:rPr>
  </w:style>
  <w:style w:type="character" w:customStyle="1" w:styleId="15">
    <w:name w:val="页脚 字符"/>
    <w:basedOn w:val="12"/>
    <w:link w:val="7"/>
    <w:qFormat/>
    <w:uiPriority w:val="99"/>
    <w:rPr>
      <w:rFonts w:ascii="Times New Roman" w:hAnsi="Times New Roman" w:eastAsia="仿宋_GB2312" w:cs="Times New Roman"/>
      <w:bCs/>
      <w:sz w:val="18"/>
      <w:szCs w:val="18"/>
    </w:rPr>
  </w:style>
  <w:style w:type="character" w:customStyle="1" w:styleId="16">
    <w:name w:val="日期 字符"/>
    <w:basedOn w:val="12"/>
    <w:link w:val="6"/>
    <w:semiHidden/>
    <w:qFormat/>
    <w:uiPriority w:val="99"/>
    <w:rPr>
      <w:rFonts w:ascii="Times New Roman" w:hAnsi="Times New Roman" w:eastAsia="仿宋_GB2312" w:cs="Times New Roman"/>
      <w:bCs/>
      <w:sz w:val="32"/>
      <w:szCs w:val="32"/>
    </w:rPr>
  </w:style>
  <w:style w:type="paragraph" w:customStyle="1" w:styleId="17">
    <w:name w:val="UserStyle_13"/>
    <w:basedOn w:val="1"/>
    <w:qFormat/>
    <w:uiPriority w:val="0"/>
    <w:pPr>
      <w:spacing w:before="0" w:beforeLines="0" w:after="0" w:afterLines="0" w:line="600" w:lineRule="exact"/>
      <w:ind w:firstLine="640"/>
      <w:textAlignment w:val="baseline"/>
    </w:pPr>
    <w:rPr>
      <w:rFonts w:ascii="仿宋_GB2312" w:hAnsi="黑体" w:cs="Calibri"/>
      <w:bCs w:val="0"/>
      <w:color w:val="000000"/>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292</Words>
  <Characters>1669</Characters>
  <Lines>13</Lines>
  <Paragraphs>3</Paragraphs>
  <TotalTime>2</TotalTime>
  <ScaleCrop>false</ScaleCrop>
  <LinksUpToDate>false</LinksUpToDate>
  <CharactersWithSpaces>1958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2021-12-24T16:39:00Z</dcterms:created>
  <dc:creator>China</dc:creator>
  <cp:lastModifiedBy>greatwall</cp:lastModifiedBy>
  <cp:lastPrinted>2021-06-28T16:03:00Z</cp:lastPrinted>
  <dcterms:modified xsi:type="dcterms:W3CDTF">2021-12-24T17:35:58Z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