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7E" w:rsidRPr="00DC7CFF" w:rsidRDefault="00E4357E" w:rsidP="00A96E2F">
      <w:pPr>
        <w:adjustRightInd w:val="0"/>
        <w:snapToGrid w:val="0"/>
        <w:spacing w:line="560" w:lineRule="exact"/>
        <w:jc w:val="center"/>
        <w:rPr>
          <w:rFonts w:ascii="方正小标宋简体" w:eastAsia="方正小标宋简体"/>
          <w:snapToGrid w:val="0"/>
          <w:kern w:val="0"/>
          <w:sz w:val="44"/>
          <w:szCs w:val="44"/>
        </w:rPr>
      </w:pPr>
      <w:r w:rsidRPr="00DC7CFF">
        <w:rPr>
          <w:rFonts w:ascii="方正小标宋简体" w:eastAsia="方正小标宋简体" w:hint="eastAsia"/>
          <w:snapToGrid w:val="0"/>
          <w:kern w:val="0"/>
          <w:sz w:val="44"/>
          <w:szCs w:val="44"/>
        </w:rPr>
        <w:t>《关于进一步激发消费潜力推动商贸业提质扩容的若干政策意见》的起草说明</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p>
    <w:p w:rsidR="00E4357E" w:rsidRPr="00DC7CFF" w:rsidRDefault="00E4357E" w:rsidP="00715AA0">
      <w:pPr>
        <w:adjustRightInd w:val="0"/>
        <w:snapToGrid w:val="0"/>
        <w:spacing w:line="560" w:lineRule="exact"/>
        <w:ind w:firstLineChars="200" w:firstLine="31680"/>
        <w:rPr>
          <w:rFonts w:ascii="黑体" w:eastAsia="黑体"/>
          <w:snapToGrid w:val="0"/>
          <w:kern w:val="0"/>
          <w:sz w:val="32"/>
          <w:szCs w:val="32"/>
        </w:rPr>
      </w:pPr>
      <w:r w:rsidRPr="00DC7CFF">
        <w:rPr>
          <w:rFonts w:ascii="黑体" w:eastAsia="黑体" w:hint="eastAsia"/>
          <w:snapToGrid w:val="0"/>
          <w:kern w:val="0"/>
          <w:sz w:val="32"/>
          <w:szCs w:val="32"/>
        </w:rPr>
        <w:t>一、起草背景及过程</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hint="eastAsia"/>
          <w:snapToGrid w:val="0"/>
          <w:kern w:val="0"/>
          <w:sz w:val="32"/>
          <w:szCs w:val="32"/>
        </w:rPr>
        <w:t>为贯彻落实中央、省委经济工作会议精神，以及市委、市政府关于“一季稳、开门红”的部署要求，统筹做好新冠肺炎疫情防控和消费提质扩容工作，按照“突出节庆、聚焦热点、打造平台、引领消费”的思路，市商务局在前期充分调研、召集相关企业座谈的基础上，参照武汉、台州等地促消费政策，结合我市实际，坚持“促发展、大稳定、高品质”原则，突出扶持政策针对性、导向性和可操作性，拟定《关于进一步激发消费潜力推动商贸业提质扩容的若干政策意见》</w:t>
      </w:r>
      <w:r w:rsidRPr="00DC7CFF">
        <w:rPr>
          <w:rFonts w:ascii="仿宋_GB2312" w:eastAsia="仿宋_GB2312"/>
          <w:snapToGrid w:val="0"/>
          <w:kern w:val="0"/>
          <w:sz w:val="32"/>
          <w:szCs w:val="32"/>
        </w:rPr>
        <w:t>(</w:t>
      </w:r>
      <w:r w:rsidRPr="00DC7CFF">
        <w:rPr>
          <w:rFonts w:ascii="仿宋_GB2312" w:eastAsia="仿宋_GB2312" w:hint="eastAsia"/>
          <w:snapToGrid w:val="0"/>
          <w:kern w:val="0"/>
          <w:sz w:val="32"/>
          <w:szCs w:val="32"/>
        </w:rPr>
        <w:t>以下简称《政策意见》</w:t>
      </w:r>
      <w:r w:rsidRPr="00DC7CFF">
        <w:rPr>
          <w:rFonts w:ascii="仿宋_GB2312" w:eastAsia="仿宋_GB2312"/>
          <w:snapToGrid w:val="0"/>
          <w:kern w:val="0"/>
          <w:sz w:val="32"/>
          <w:szCs w:val="32"/>
        </w:rPr>
        <w:t>)</w:t>
      </w:r>
      <w:r w:rsidRPr="00DC7CFF">
        <w:rPr>
          <w:rFonts w:ascii="仿宋_GB2312" w:eastAsia="仿宋_GB2312" w:hint="eastAsia"/>
          <w:snapToGrid w:val="0"/>
          <w:kern w:val="0"/>
          <w:sz w:val="32"/>
          <w:szCs w:val="32"/>
        </w:rPr>
        <w:t>初稿。</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hint="eastAsia"/>
          <w:snapToGrid w:val="0"/>
          <w:kern w:val="0"/>
          <w:sz w:val="32"/>
          <w:szCs w:val="32"/>
        </w:rPr>
        <w:t>市领导高度重视《政策意见》的起草工作，时任副市长殷志军于</w:t>
      </w:r>
      <w:smartTag w:uri="urn:schemas-microsoft-com:office:smarttags" w:element="chsdate">
        <w:smartTagPr>
          <w:attr w:name="IsROCDate" w:val="False"/>
          <w:attr w:name="IsLunarDate" w:val="False"/>
          <w:attr w:name="Day" w:val="24"/>
          <w:attr w:name="Month" w:val="12"/>
          <w:attr w:name="Year" w:val="2021"/>
        </w:smartTagPr>
        <w:r w:rsidRPr="00DC7CFF">
          <w:rPr>
            <w:rFonts w:ascii="仿宋_GB2312" w:eastAsia="仿宋_GB2312"/>
            <w:snapToGrid w:val="0"/>
            <w:kern w:val="0"/>
            <w:sz w:val="32"/>
            <w:szCs w:val="32"/>
          </w:rPr>
          <w:t>2021</w:t>
        </w:r>
        <w:r w:rsidRPr="00DC7CFF">
          <w:rPr>
            <w:rFonts w:ascii="仿宋_GB2312" w:eastAsia="仿宋_GB2312" w:hint="eastAsia"/>
            <w:snapToGrid w:val="0"/>
            <w:kern w:val="0"/>
            <w:sz w:val="32"/>
            <w:szCs w:val="32"/>
          </w:rPr>
          <w:t>年</w:t>
        </w:r>
        <w:r w:rsidRPr="00DC7CFF">
          <w:rPr>
            <w:rFonts w:ascii="仿宋_GB2312" w:eastAsia="仿宋_GB2312"/>
            <w:snapToGrid w:val="0"/>
            <w:kern w:val="0"/>
            <w:sz w:val="32"/>
            <w:szCs w:val="32"/>
          </w:rPr>
          <w:t>12</w:t>
        </w:r>
        <w:r w:rsidRPr="00DC7CFF">
          <w:rPr>
            <w:rFonts w:ascii="仿宋_GB2312" w:eastAsia="仿宋_GB2312" w:hint="eastAsia"/>
            <w:snapToGrid w:val="0"/>
            <w:kern w:val="0"/>
            <w:sz w:val="32"/>
            <w:szCs w:val="32"/>
          </w:rPr>
          <w:t>月</w:t>
        </w:r>
        <w:r w:rsidRPr="00DC7CFF">
          <w:rPr>
            <w:rFonts w:ascii="仿宋_GB2312" w:eastAsia="仿宋_GB2312"/>
            <w:snapToGrid w:val="0"/>
            <w:kern w:val="0"/>
            <w:sz w:val="32"/>
            <w:szCs w:val="32"/>
          </w:rPr>
          <w:t>24</w:t>
        </w:r>
        <w:r w:rsidRPr="00DC7CFF">
          <w:rPr>
            <w:rFonts w:ascii="仿宋_GB2312" w:eastAsia="仿宋_GB2312" w:hint="eastAsia"/>
            <w:snapToGrid w:val="0"/>
            <w:kern w:val="0"/>
            <w:sz w:val="32"/>
            <w:szCs w:val="32"/>
          </w:rPr>
          <w:t>日</w:t>
        </w:r>
      </w:smartTag>
      <w:r w:rsidRPr="00DC7CFF">
        <w:rPr>
          <w:rFonts w:ascii="仿宋_GB2312" w:eastAsia="仿宋_GB2312" w:hint="eastAsia"/>
          <w:snapToGrid w:val="0"/>
          <w:kern w:val="0"/>
          <w:sz w:val="32"/>
          <w:szCs w:val="32"/>
        </w:rPr>
        <w:t>和</w:t>
      </w:r>
      <w:smartTag w:uri="urn:schemas-microsoft-com:office:smarttags" w:element="chsdate">
        <w:smartTagPr>
          <w:attr w:name="IsROCDate" w:val="False"/>
          <w:attr w:name="IsLunarDate" w:val="False"/>
          <w:attr w:name="Day" w:val="4"/>
          <w:attr w:name="Month" w:val="1"/>
          <w:attr w:name="Year" w:val="2022"/>
        </w:smartTagPr>
        <w:r w:rsidRPr="00DC7CFF">
          <w:rPr>
            <w:rFonts w:ascii="仿宋_GB2312" w:eastAsia="仿宋_GB2312"/>
            <w:snapToGrid w:val="0"/>
            <w:kern w:val="0"/>
            <w:sz w:val="32"/>
            <w:szCs w:val="32"/>
          </w:rPr>
          <w:t>2022</w:t>
        </w:r>
        <w:r w:rsidRPr="00DC7CFF">
          <w:rPr>
            <w:rFonts w:ascii="仿宋_GB2312" w:eastAsia="仿宋_GB2312" w:hint="eastAsia"/>
            <w:snapToGrid w:val="0"/>
            <w:kern w:val="0"/>
            <w:sz w:val="32"/>
            <w:szCs w:val="32"/>
          </w:rPr>
          <w:t>年</w:t>
        </w:r>
        <w:r w:rsidRPr="00DC7CFF">
          <w:rPr>
            <w:rFonts w:ascii="仿宋_GB2312" w:eastAsia="仿宋_GB2312"/>
            <w:snapToGrid w:val="0"/>
            <w:kern w:val="0"/>
            <w:sz w:val="32"/>
            <w:szCs w:val="32"/>
          </w:rPr>
          <w:t>1</w:t>
        </w:r>
        <w:r w:rsidRPr="00DC7CFF">
          <w:rPr>
            <w:rFonts w:ascii="仿宋_GB2312" w:eastAsia="仿宋_GB2312" w:hint="eastAsia"/>
            <w:snapToGrid w:val="0"/>
            <w:kern w:val="0"/>
            <w:sz w:val="32"/>
            <w:szCs w:val="32"/>
          </w:rPr>
          <w:t>月</w:t>
        </w:r>
        <w:r w:rsidRPr="00DC7CFF">
          <w:rPr>
            <w:rFonts w:ascii="仿宋_GB2312" w:eastAsia="仿宋_GB2312"/>
            <w:snapToGrid w:val="0"/>
            <w:kern w:val="0"/>
            <w:sz w:val="32"/>
            <w:szCs w:val="32"/>
          </w:rPr>
          <w:t>4</w:t>
        </w:r>
        <w:r w:rsidRPr="00DC7CFF">
          <w:rPr>
            <w:rFonts w:ascii="仿宋_GB2312" w:eastAsia="仿宋_GB2312" w:hint="eastAsia"/>
            <w:snapToGrid w:val="0"/>
            <w:kern w:val="0"/>
            <w:sz w:val="32"/>
            <w:szCs w:val="32"/>
          </w:rPr>
          <w:t>日</w:t>
        </w:r>
      </w:smartTag>
      <w:r w:rsidRPr="00DC7CFF">
        <w:rPr>
          <w:rFonts w:ascii="仿宋_GB2312" w:eastAsia="仿宋_GB2312" w:hint="eastAsia"/>
          <w:snapToGrid w:val="0"/>
          <w:kern w:val="0"/>
          <w:sz w:val="32"/>
          <w:szCs w:val="32"/>
        </w:rPr>
        <w:t>专门召集有关部门进行研究，市政府党组成员陈宽于</w:t>
      </w:r>
      <w:smartTag w:uri="urn:schemas-microsoft-com:office:smarttags" w:element="chsdate">
        <w:smartTagPr>
          <w:attr w:name="IsROCDate" w:val="False"/>
          <w:attr w:name="IsLunarDate" w:val="False"/>
          <w:attr w:name="Day" w:val="20"/>
          <w:attr w:name="Month" w:val="1"/>
          <w:attr w:name="Year" w:val="2022"/>
        </w:smartTagPr>
        <w:r w:rsidRPr="00DC7CFF">
          <w:rPr>
            <w:rFonts w:ascii="仿宋_GB2312" w:eastAsia="仿宋_GB2312"/>
            <w:snapToGrid w:val="0"/>
            <w:kern w:val="0"/>
            <w:sz w:val="32"/>
            <w:szCs w:val="32"/>
          </w:rPr>
          <w:t>2022</w:t>
        </w:r>
        <w:r w:rsidRPr="00DC7CFF">
          <w:rPr>
            <w:rFonts w:ascii="仿宋_GB2312" w:eastAsia="仿宋_GB2312" w:hint="eastAsia"/>
            <w:snapToGrid w:val="0"/>
            <w:kern w:val="0"/>
            <w:sz w:val="32"/>
            <w:szCs w:val="32"/>
          </w:rPr>
          <w:t>年</w:t>
        </w:r>
        <w:r w:rsidRPr="00DC7CFF">
          <w:rPr>
            <w:rFonts w:ascii="仿宋_GB2312" w:eastAsia="仿宋_GB2312"/>
            <w:snapToGrid w:val="0"/>
            <w:kern w:val="0"/>
            <w:sz w:val="32"/>
            <w:szCs w:val="32"/>
          </w:rPr>
          <w:t>1</w:t>
        </w:r>
        <w:r w:rsidRPr="00DC7CFF">
          <w:rPr>
            <w:rFonts w:ascii="仿宋_GB2312" w:eastAsia="仿宋_GB2312" w:hint="eastAsia"/>
            <w:snapToGrid w:val="0"/>
            <w:kern w:val="0"/>
            <w:sz w:val="32"/>
            <w:szCs w:val="32"/>
          </w:rPr>
          <w:t>月</w:t>
        </w:r>
        <w:r w:rsidRPr="00DC7CFF">
          <w:rPr>
            <w:rFonts w:ascii="仿宋_GB2312" w:eastAsia="仿宋_GB2312"/>
            <w:snapToGrid w:val="0"/>
            <w:kern w:val="0"/>
            <w:sz w:val="32"/>
            <w:szCs w:val="32"/>
          </w:rPr>
          <w:t>20</w:t>
        </w:r>
        <w:r w:rsidRPr="00DC7CFF">
          <w:rPr>
            <w:rFonts w:ascii="仿宋_GB2312" w:eastAsia="仿宋_GB2312" w:hint="eastAsia"/>
            <w:snapToGrid w:val="0"/>
            <w:kern w:val="0"/>
            <w:sz w:val="32"/>
            <w:szCs w:val="32"/>
          </w:rPr>
          <w:t>日</w:t>
        </w:r>
      </w:smartTag>
      <w:r w:rsidRPr="00DC7CFF">
        <w:rPr>
          <w:rFonts w:ascii="仿宋_GB2312" w:eastAsia="仿宋_GB2312" w:hint="eastAsia"/>
          <w:snapToGrid w:val="0"/>
          <w:kern w:val="0"/>
          <w:sz w:val="32"/>
          <w:szCs w:val="32"/>
        </w:rPr>
        <w:t>再次召集有关部门进行研究，市府办先后</w:t>
      </w:r>
      <w:r w:rsidRPr="00DC7CFF">
        <w:rPr>
          <w:rFonts w:ascii="仿宋_GB2312" w:eastAsia="仿宋_GB2312"/>
          <w:snapToGrid w:val="0"/>
          <w:kern w:val="0"/>
          <w:sz w:val="32"/>
          <w:szCs w:val="32"/>
        </w:rPr>
        <w:t>2</w:t>
      </w:r>
      <w:r w:rsidRPr="00DC7CFF">
        <w:rPr>
          <w:rFonts w:ascii="仿宋_GB2312" w:eastAsia="仿宋_GB2312" w:hint="eastAsia"/>
          <w:snapToGrid w:val="0"/>
          <w:kern w:val="0"/>
          <w:sz w:val="32"/>
          <w:szCs w:val="32"/>
        </w:rPr>
        <w:t>次征求有关部门和各县（市、区）政府意见，进一步修改修改完善后，形成《政策意见》送审稿。</w:t>
      </w:r>
    </w:p>
    <w:p w:rsidR="00E4357E" w:rsidRPr="00DC7CFF" w:rsidRDefault="00E4357E" w:rsidP="00715AA0">
      <w:pPr>
        <w:adjustRightInd w:val="0"/>
        <w:snapToGrid w:val="0"/>
        <w:spacing w:line="560" w:lineRule="exact"/>
        <w:ind w:firstLineChars="200" w:firstLine="31680"/>
        <w:rPr>
          <w:rFonts w:ascii="黑体" w:eastAsia="黑体"/>
          <w:snapToGrid w:val="0"/>
          <w:kern w:val="0"/>
          <w:sz w:val="32"/>
          <w:szCs w:val="32"/>
        </w:rPr>
      </w:pPr>
      <w:r w:rsidRPr="00DC7CFF">
        <w:rPr>
          <w:rFonts w:ascii="黑体" w:eastAsia="黑体" w:hint="eastAsia"/>
          <w:snapToGrid w:val="0"/>
          <w:kern w:val="0"/>
          <w:sz w:val="32"/>
          <w:szCs w:val="32"/>
        </w:rPr>
        <w:t>二、主要内容</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hint="eastAsia"/>
          <w:snapToGrid w:val="0"/>
          <w:kern w:val="0"/>
          <w:sz w:val="32"/>
          <w:szCs w:val="32"/>
        </w:rPr>
        <w:t>根据《浙江省人民政府办公厅关于促进消费扩容提质加快激发居民消费潜力的实施意见》精神，《政策意见》主要鼓励商贸企业提质扩容、开展促消费活动以及以展促销、持续推进商贸品牌创建等方面给予政策扶持，共七条</w:t>
      </w:r>
      <w:r w:rsidRPr="00DC7CFF">
        <w:rPr>
          <w:rFonts w:ascii="仿宋_GB2312" w:eastAsia="仿宋_GB2312"/>
          <w:snapToGrid w:val="0"/>
          <w:kern w:val="0"/>
          <w:sz w:val="32"/>
          <w:szCs w:val="32"/>
        </w:rPr>
        <w:t>:</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楷体_GB2312" w:eastAsia="楷体_GB2312" w:hint="eastAsia"/>
          <w:snapToGrid w:val="0"/>
          <w:kern w:val="0"/>
          <w:sz w:val="32"/>
          <w:szCs w:val="32"/>
        </w:rPr>
        <w:t>（一）增加条款。</w:t>
      </w:r>
      <w:r w:rsidRPr="00DC7CFF">
        <w:rPr>
          <w:rFonts w:ascii="仿宋_GB2312" w:eastAsia="仿宋_GB2312" w:hint="eastAsia"/>
          <w:snapToGrid w:val="0"/>
          <w:kern w:val="0"/>
          <w:sz w:val="32"/>
          <w:szCs w:val="32"/>
        </w:rPr>
        <w:t>为加快促进一季度消费指标“开门红”，《政策意见》增加了做大做强商贸企业、培育发展重点商贸企业、推动住餐业提质扩容、举办系列促消费活动和推进乡村商贸发展等</w:t>
      </w:r>
      <w:r w:rsidRPr="00DC7CFF">
        <w:rPr>
          <w:rFonts w:ascii="仿宋_GB2312" w:eastAsia="仿宋_GB2312"/>
          <w:snapToGrid w:val="0"/>
          <w:kern w:val="0"/>
          <w:sz w:val="32"/>
          <w:szCs w:val="32"/>
        </w:rPr>
        <w:t>5</w:t>
      </w:r>
      <w:r w:rsidRPr="00DC7CFF">
        <w:rPr>
          <w:rFonts w:ascii="仿宋_GB2312" w:eastAsia="仿宋_GB2312" w:hint="eastAsia"/>
          <w:snapToGrid w:val="0"/>
          <w:kern w:val="0"/>
          <w:sz w:val="32"/>
          <w:szCs w:val="32"/>
        </w:rPr>
        <w:t>项促消费政策内容，具体内容为：</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1.</w:t>
      </w:r>
      <w:r w:rsidRPr="00DC7CFF">
        <w:rPr>
          <w:rFonts w:ascii="仿宋_GB2312" w:eastAsia="仿宋_GB2312" w:hint="eastAsia"/>
          <w:snapToGrid w:val="0"/>
          <w:kern w:val="0"/>
          <w:sz w:val="32"/>
          <w:szCs w:val="32"/>
        </w:rPr>
        <w:t>鼓励商贸企业做大做强。对首次纳统的批发、零售、住宿、餐饮企业和个体户，给予一次性奖励；批发、零售、住宿、餐饮企业首次纳统当年零售额（营业额）增量达到一定标准，给予一次性奖励。</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2.</w:t>
      </w:r>
      <w:r w:rsidRPr="00DC7CFF">
        <w:rPr>
          <w:rFonts w:ascii="仿宋_GB2312" w:eastAsia="仿宋_GB2312" w:hint="eastAsia"/>
          <w:snapToGrid w:val="0"/>
          <w:kern w:val="0"/>
          <w:sz w:val="32"/>
          <w:szCs w:val="32"/>
        </w:rPr>
        <w:t>培育重点商贸企业发展。对纳统销售额及同比增速达到一定标准的批发、零售企业予以奖励；实行“赛马机制”，对增速贡献率居市区前</w:t>
      </w:r>
      <w:r w:rsidRPr="00DC7CFF">
        <w:rPr>
          <w:rFonts w:ascii="仿宋_GB2312" w:eastAsia="仿宋_GB2312"/>
          <w:snapToGrid w:val="0"/>
          <w:kern w:val="0"/>
          <w:sz w:val="32"/>
          <w:szCs w:val="32"/>
        </w:rPr>
        <w:t>3</w:t>
      </w:r>
      <w:r w:rsidRPr="00DC7CFF">
        <w:rPr>
          <w:rFonts w:ascii="仿宋_GB2312" w:eastAsia="仿宋_GB2312" w:hint="eastAsia"/>
          <w:snapToGrid w:val="0"/>
          <w:kern w:val="0"/>
          <w:sz w:val="32"/>
          <w:szCs w:val="32"/>
        </w:rPr>
        <w:t>位的企业给予奖励。</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3.</w:t>
      </w:r>
      <w:r w:rsidRPr="00DC7CFF">
        <w:rPr>
          <w:rFonts w:ascii="仿宋_GB2312" w:eastAsia="仿宋_GB2312" w:hint="eastAsia"/>
          <w:snapToGrid w:val="0"/>
          <w:kern w:val="0"/>
          <w:sz w:val="32"/>
          <w:szCs w:val="32"/>
        </w:rPr>
        <w:t>推动住餐业提质扩容。推动我市限上住餐企业做大做强，支持连锁经营和一体化经营集团。</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4.</w:t>
      </w:r>
      <w:r w:rsidRPr="00DC7CFF">
        <w:rPr>
          <w:rFonts w:ascii="仿宋_GB2312" w:eastAsia="仿宋_GB2312" w:hint="eastAsia"/>
          <w:snapToGrid w:val="0"/>
          <w:kern w:val="0"/>
          <w:sz w:val="32"/>
          <w:szCs w:val="32"/>
        </w:rPr>
        <w:t>鼓励举办促消费活动。鼓励开展节庆促销活动，限上商贸企业举办促消费活动，加大促消费宣传推广。</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5.</w:t>
      </w:r>
      <w:r w:rsidRPr="00DC7CFF">
        <w:rPr>
          <w:rFonts w:ascii="仿宋_GB2312" w:eastAsia="仿宋_GB2312" w:hint="eastAsia"/>
          <w:snapToGrid w:val="0"/>
          <w:kern w:val="0"/>
          <w:sz w:val="32"/>
          <w:szCs w:val="32"/>
        </w:rPr>
        <w:t>推进乡村商贸发展。对获评省级现代商贸特色镇、商贸发展示范村、省级公益性农产品市场的创建主体给予奖励。</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楷体_GB2312" w:eastAsia="楷体_GB2312" w:hint="eastAsia"/>
          <w:snapToGrid w:val="0"/>
          <w:kern w:val="0"/>
          <w:sz w:val="32"/>
          <w:szCs w:val="32"/>
        </w:rPr>
        <w:t>（二）修改条款。</w:t>
      </w:r>
      <w:r w:rsidRPr="00DC7CFF">
        <w:rPr>
          <w:rFonts w:ascii="仿宋_GB2312" w:eastAsia="仿宋_GB2312" w:hint="eastAsia"/>
          <w:snapToGrid w:val="0"/>
          <w:kern w:val="0"/>
          <w:sz w:val="32"/>
          <w:szCs w:val="32"/>
        </w:rPr>
        <w:t>为支持会展业做专做强和鼓励争先创优树品牌，《政策意见》对专业展会和老字号、高品质步行街、智慧商圈补助作了修改，具体内容为：</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1.</w:t>
      </w:r>
      <w:r w:rsidRPr="00DC7CFF">
        <w:rPr>
          <w:rFonts w:ascii="仿宋_GB2312" w:eastAsia="仿宋_GB2312" w:hint="eastAsia"/>
          <w:snapToGrid w:val="0"/>
          <w:kern w:val="0"/>
          <w:sz w:val="32"/>
          <w:szCs w:val="32"/>
        </w:rPr>
        <w:t>支持会展业做专做强。壮大发挥温州会展经济，对在温州举办的符合条件的市场化专业展会进行补贴。鼓励企业拓宽销售渠道。支持以展促销，强化展销联动。对参加由省、市政府组织参展的国内贸易展会的企业进行展位费补贴。其中，对在市区举办展期</w:t>
      </w:r>
      <w:r w:rsidRPr="00DC7CFF">
        <w:rPr>
          <w:rFonts w:ascii="仿宋_GB2312" w:eastAsia="仿宋_GB2312"/>
          <w:snapToGrid w:val="0"/>
          <w:kern w:val="0"/>
          <w:sz w:val="32"/>
          <w:szCs w:val="32"/>
        </w:rPr>
        <w:t>3</w:t>
      </w:r>
      <w:r w:rsidRPr="00DC7CFF">
        <w:rPr>
          <w:rFonts w:ascii="仿宋_GB2312" w:eastAsia="仿宋_GB2312" w:hint="eastAsia"/>
          <w:snapToGrid w:val="0"/>
          <w:kern w:val="0"/>
          <w:sz w:val="32"/>
          <w:szCs w:val="32"/>
        </w:rPr>
        <w:t>天以上</w:t>
      </w:r>
      <w:r w:rsidRPr="00DC7CFF">
        <w:rPr>
          <w:rFonts w:ascii="仿宋_GB2312" w:eastAsia="仿宋_GB2312"/>
          <w:snapToGrid w:val="0"/>
          <w:kern w:val="0"/>
          <w:sz w:val="32"/>
          <w:szCs w:val="32"/>
        </w:rPr>
        <w:t>(</w:t>
      </w:r>
      <w:r w:rsidRPr="00DC7CFF">
        <w:rPr>
          <w:rFonts w:ascii="仿宋_GB2312" w:eastAsia="仿宋_GB2312" w:hint="eastAsia"/>
          <w:snapToGrid w:val="0"/>
          <w:kern w:val="0"/>
          <w:sz w:val="32"/>
          <w:szCs w:val="32"/>
        </w:rPr>
        <w:t>含</w:t>
      </w:r>
      <w:r w:rsidRPr="00DC7CFF">
        <w:rPr>
          <w:rFonts w:ascii="仿宋_GB2312" w:eastAsia="仿宋_GB2312"/>
          <w:snapToGrid w:val="0"/>
          <w:kern w:val="0"/>
          <w:sz w:val="32"/>
          <w:szCs w:val="32"/>
        </w:rPr>
        <w:t>3</w:t>
      </w:r>
      <w:r w:rsidRPr="00DC7CFF">
        <w:rPr>
          <w:rFonts w:ascii="仿宋_GB2312" w:eastAsia="仿宋_GB2312" w:hint="eastAsia"/>
          <w:snapToGrid w:val="0"/>
          <w:kern w:val="0"/>
          <w:sz w:val="32"/>
          <w:szCs w:val="32"/>
        </w:rPr>
        <w:t>天</w:t>
      </w:r>
      <w:r w:rsidRPr="00DC7CFF">
        <w:rPr>
          <w:rFonts w:ascii="仿宋_GB2312" w:eastAsia="仿宋_GB2312"/>
          <w:snapToGrid w:val="0"/>
          <w:kern w:val="0"/>
          <w:sz w:val="32"/>
          <w:szCs w:val="32"/>
        </w:rPr>
        <w:t>)</w:t>
      </w:r>
      <w:r w:rsidRPr="00DC7CFF">
        <w:rPr>
          <w:rFonts w:ascii="仿宋_GB2312" w:eastAsia="仿宋_GB2312" w:hint="eastAsia"/>
          <w:snapToGrid w:val="0"/>
          <w:kern w:val="0"/>
          <w:sz w:val="32"/>
          <w:szCs w:val="32"/>
        </w:rPr>
        <w:t>的市场化专业展会，展览面积由原来的“</w:t>
      </w:r>
      <w:r w:rsidRPr="00DC7CFF">
        <w:rPr>
          <w:rFonts w:ascii="仿宋_GB2312" w:eastAsia="仿宋_GB2312"/>
          <w:snapToGrid w:val="0"/>
          <w:kern w:val="0"/>
          <w:sz w:val="32"/>
          <w:szCs w:val="32"/>
        </w:rPr>
        <w:t>2</w:t>
      </w:r>
      <w:r w:rsidRPr="00DC7CFF">
        <w:rPr>
          <w:rFonts w:ascii="仿宋_GB2312" w:eastAsia="仿宋_GB2312" w:hint="eastAsia"/>
          <w:snapToGrid w:val="0"/>
          <w:kern w:val="0"/>
          <w:sz w:val="32"/>
          <w:szCs w:val="32"/>
        </w:rPr>
        <w:t>万平方米、</w:t>
      </w:r>
      <w:r w:rsidRPr="00DC7CFF">
        <w:rPr>
          <w:rFonts w:ascii="仿宋_GB2312" w:eastAsia="仿宋_GB2312"/>
          <w:snapToGrid w:val="0"/>
          <w:kern w:val="0"/>
          <w:sz w:val="32"/>
          <w:szCs w:val="32"/>
        </w:rPr>
        <w:t>3.5</w:t>
      </w:r>
      <w:r w:rsidRPr="00DC7CFF">
        <w:rPr>
          <w:rFonts w:ascii="仿宋_GB2312" w:eastAsia="仿宋_GB2312" w:hint="eastAsia"/>
          <w:snapToGrid w:val="0"/>
          <w:kern w:val="0"/>
          <w:sz w:val="32"/>
          <w:szCs w:val="32"/>
        </w:rPr>
        <w:t>万平方米</w:t>
      </w:r>
      <w:r w:rsidRPr="00DC7CFF">
        <w:rPr>
          <w:rFonts w:ascii="仿宋_GB2312" w:eastAsia="仿宋_GB2312"/>
          <w:snapToGrid w:val="0"/>
          <w:kern w:val="0"/>
          <w:sz w:val="32"/>
          <w:szCs w:val="32"/>
        </w:rPr>
        <w:t xml:space="preserve"> </w:t>
      </w:r>
      <w:r w:rsidRPr="00DC7CFF">
        <w:rPr>
          <w:rFonts w:ascii="仿宋_GB2312" w:eastAsia="仿宋_GB2312" w:hint="eastAsia"/>
          <w:snapToGrid w:val="0"/>
          <w:kern w:val="0"/>
          <w:sz w:val="32"/>
          <w:szCs w:val="32"/>
        </w:rPr>
        <w:t>”调整为“</w:t>
      </w:r>
      <w:r w:rsidRPr="00DC7CFF">
        <w:rPr>
          <w:rFonts w:ascii="仿宋_GB2312" w:eastAsia="仿宋_GB2312"/>
          <w:snapToGrid w:val="0"/>
          <w:kern w:val="0"/>
          <w:sz w:val="32"/>
          <w:szCs w:val="32"/>
        </w:rPr>
        <w:t>1.5</w:t>
      </w:r>
      <w:r w:rsidRPr="00DC7CFF">
        <w:rPr>
          <w:rFonts w:ascii="仿宋_GB2312" w:eastAsia="仿宋_GB2312" w:hint="eastAsia"/>
          <w:snapToGrid w:val="0"/>
          <w:kern w:val="0"/>
          <w:sz w:val="32"/>
          <w:szCs w:val="32"/>
        </w:rPr>
        <w:t>万平方米、</w:t>
      </w:r>
      <w:r w:rsidRPr="00DC7CFF">
        <w:rPr>
          <w:rFonts w:ascii="仿宋_GB2312" w:eastAsia="仿宋_GB2312"/>
          <w:snapToGrid w:val="0"/>
          <w:kern w:val="0"/>
          <w:sz w:val="32"/>
          <w:szCs w:val="32"/>
        </w:rPr>
        <w:t>2.5</w:t>
      </w:r>
      <w:r w:rsidRPr="00DC7CFF">
        <w:rPr>
          <w:rFonts w:ascii="仿宋_GB2312" w:eastAsia="仿宋_GB2312" w:hint="eastAsia"/>
          <w:snapToGrid w:val="0"/>
          <w:kern w:val="0"/>
          <w:sz w:val="32"/>
          <w:szCs w:val="32"/>
        </w:rPr>
        <w:t>万平方米、</w:t>
      </w:r>
      <w:r w:rsidRPr="00DC7CFF">
        <w:rPr>
          <w:rFonts w:ascii="仿宋_GB2312" w:eastAsia="仿宋_GB2312"/>
          <w:snapToGrid w:val="0"/>
          <w:kern w:val="0"/>
          <w:sz w:val="32"/>
          <w:szCs w:val="32"/>
        </w:rPr>
        <w:t>3.5</w:t>
      </w:r>
      <w:r w:rsidRPr="00DC7CFF">
        <w:rPr>
          <w:rFonts w:ascii="仿宋_GB2312" w:eastAsia="仿宋_GB2312" w:hint="eastAsia"/>
          <w:snapToGrid w:val="0"/>
          <w:kern w:val="0"/>
          <w:sz w:val="32"/>
          <w:szCs w:val="32"/>
        </w:rPr>
        <w:t>万平方米”，补助分别由原来的“</w:t>
      </w:r>
      <w:r w:rsidRPr="00DC7CFF">
        <w:rPr>
          <w:rFonts w:ascii="仿宋_GB2312" w:eastAsia="仿宋_GB2312"/>
          <w:snapToGrid w:val="0"/>
          <w:kern w:val="0"/>
          <w:sz w:val="32"/>
          <w:szCs w:val="32"/>
        </w:rPr>
        <w:t>10</w:t>
      </w:r>
      <w:r w:rsidRPr="00DC7CFF">
        <w:rPr>
          <w:rFonts w:ascii="仿宋_GB2312" w:eastAsia="仿宋_GB2312" w:hint="eastAsia"/>
          <w:snapToGrid w:val="0"/>
          <w:kern w:val="0"/>
          <w:sz w:val="32"/>
          <w:szCs w:val="32"/>
        </w:rPr>
        <w:t>万元、</w:t>
      </w:r>
      <w:r w:rsidRPr="00DC7CFF">
        <w:rPr>
          <w:rFonts w:ascii="仿宋_GB2312" w:eastAsia="仿宋_GB2312"/>
          <w:snapToGrid w:val="0"/>
          <w:kern w:val="0"/>
          <w:sz w:val="32"/>
          <w:szCs w:val="32"/>
        </w:rPr>
        <w:t>20</w:t>
      </w:r>
      <w:r w:rsidRPr="00DC7CFF">
        <w:rPr>
          <w:rFonts w:ascii="仿宋_GB2312" w:eastAsia="仿宋_GB2312" w:hint="eastAsia"/>
          <w:snapToGrid w:val="0"/>
          <w:kern w:val="0"/>
          <w:sz w:val="32"/>
          <w:szCs w:val="32"/>
        </w:rPr>
        <w:t>万元</w:t>
      </w:r>
      <w:r w:rsidRPr="00DC7CFF">
        <w:rPr>
          <w:rFonts w:ascii="仿宋_GB2312" w:eastAsia="仿宋_GB2312"/>
          <w:snapToGrid w:val="0"/>
          <w:kern w:val="0"/>
          <w:sz w:val="32"/>
          <w:szCs w:val="32"/>
        </w:rPr>
        <w:t xml:space="preserve"> </w:t>
      </w:r>
      <w:r w:rsidRPr="00DC7CFF">
        <w:rPr>
          <w:rFonts w:ascii="仿宋_GB2312" w:eastAsia="仿宋_GB2312" w:hint="eastAsia"/>
          <w:snapToGrid w:val="0"/>
          <w:kern w:val="0"/>
          <w:sz w:val="32"/>
          <w:szCs w:val="32"/>
        </w:rPr>
        <w:t>”提高至“</w:t>
      </w:r>
      <w:r w:rsidRPr="00DC7CFF">
        <w:rPr>
          <w:rFonts w:ascii="仿宋_GB2312" w:eastAsia="仿宋_GB2312"/>
          <w:snapToGrid w:val="0"/>
          <w:kern w:val="0"/>
          <w:sz w:val="32"/>
          <w:szCs w:val="32"/>
        </w:rPr>
        <w:t>10</w:t>
      </w:r>
      <w:r w:rsidRPr="00DC7CFF">
        <w:rPr>
          <w:rFonts w:ascii="仿宋_GB2312" w:eastAsia="仿宋_GB2312" w:hint="eastAsia"/>
          <w:snapToGrid w:val="0"/>
          <w:kern w:val="0"/>
          <w:sz w:val="32"/>
          <w:szCs w:val="32"/>
        </w:rPr>
        <w:t>万元、</w:t>
      </w:r>
      <w:r w:rsidRPr="00DC7CFF">
        <w:rPr>
          <w:rFonts w:ascii="仿宋_GB2312" w:eastAsia="仿宋_GB2312"/>
          <w:snapToGrid w:val="0"/>
          <w:kern w:val="0"/>
          <w:sz w:val="32"/>
          <w:szCs w:val="32"/>
        </w:rPr>
        <w:t>20</w:t>
      </w:r>
      <w:r w:rsidRPr="00DC7CFF">
        <w:rPr>
          <w:rFonts w:ascii="仿宋_GB2312" w:eastAsia="仿宋_GB2312" w:hint="eastAsia"/>
          <w:snapToGrid w:val="0"/>
          <w:kern w:val="0"/>
          <w:sz w:val="32"/>
          <w:szCs w:val="32"/>
        </w:rPr>
        <w:t>万元、</w:t>
      </w:r>
      <w:r w:rsidRPr="00DC7CFF">
        <w:rPr>
          <w:rFonts w:ascii="仿宋_GB2312" w:eastAsia="仿宋_GB2312"/>
          <w:snapToGrid w:val="0"/>
          <w:kern w:val="0"/>
          <w:sz w:val="32"/>
          <w:szCs w:val="32"/>
        </w:rPr>
        <w:t>30</w:t>
      </w:r>
      <w:r w:rsidRPr="00DC7CFF">
        <w:rPr>
          <w:rFonts w:ascii="仿宋_GB2312" w:eastAsia="仿宋_GB2312" w:hint="eastAsia"/>
          <w:snapToGrid w:val="0"/>
          <w:kern w:val="0"/>
          <w:sz w:val="32"/>
          <w:szCs w:val="32"/>
        </w:rPr>
        <w:t>万元”。</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2.</w:t>
      </w:r>
      <w:r w:rsidRPr="00DC7CFF">
        <w:rPr>
          <w:rFonts w:ascii="仿宋_GB2312" w:eastAsia="仿宋_GB2312" w:hint="eastAsia"/>
          <w:snapToGrid w:val="0"/>
          <w:kern w:val="0"/>
          <w:sz w:val="32"/>
          <w:szCs w:val="32"/>
        </w:rPr>
        <w:t>鼓励争先创优树品牌。对“中华老字号”、“浙江省老字号”、高品质步行街、智慧商圈创建主体进行奖励。其中，“中华老字号”的补助由原来的</w:t>
      </w:r>
      <w:r w:rsidRPr="00DC7CFF">
        <w:rPr>
          <w:rFonts w:ascii="仿宋_GB2312" w:eastAsia="仿宋_GB2312"/>
          <w:snapToGrid w:val="0"/>
          <w:kern w:val="0"/>
          <w:sz w:val="32"/>
          <w:szCs w:val="32"/>
        </w:rPr>
        <w:t>20</w:t>
      </w:r>
      <w:r w:rsidRPr="00DC7CFF">
        <w:rPr>
          <w:rFonts w:ascii="仿宋_GB2312" w:eastAsia="仿宋_GB2312" w:hint="eastAsia"/>
          <w:snapToGrid w:val="0"/>
          <w:kern w:val="0"/>
          <w:sz w:val="32"/>
          <w:szCs w:val="32"/>
        </w:rPr>
        <w:t>万元提高至</w:t>
      </w:r>
      <w:r w:rsidRPr="00DC7CFF">
        <w:rPr>
          <w:rFonts w:ascii="仿宋_GB2312" w:eastAsia="仿宋_GB2312"/>
          <w:snapToGrid w:val="0"/>
          <w:kern w:val="0"/>
          <w:sz w:val="32"/>
          <w:szCs w:val="32"/>
        </w:rPr>
        <w:t>30</w:t>
      </w:r>
      <w:r w:rsidRPr="00DC7CFF">
        <w:rPr>
          <w:rFonts w:ascii="仿宋_GB2312" w:eastAsia="仿宋_GB2312" w:hint="eastAsia"/>
          <w:snapToGrid w:val="0"/>
          <w:kern w:val="0"/>
          <w:sz w:val="32"/>
          <w:szCs w:val="32"/>
        </w:rPr>
        <w:t>万元，省级高品质步行街和智慧商圈由原来的</w:t>
      </w:r>
      <w:r w:rsidRPr="00DC7CFF">
        <w:rPr>
          <w:rFonts w:ascii="仿宋_GB2312" w:eastAsia="仿宋_GB2312"/>
          <w:snapToGrid w:val="0"/>
          <w:kern w:val="0"/>
          <w:sz w:val="32"/>
          <w:szCs w:val="32"/>
        </w:rPr>
        <w:t>50</w:t>
      </w:r>
      <w:r w:rsidRPr="00DC7CFF">
        <w:rPr>
          <w:rFonts w:ascii="仿宋_GB2312" w:eastAsia="仿宋_GB2312" w:hint="eastAsia"/>
          <w:snapToGrid w:val="0"/>
          <w:kern w:val="0"/>
          <w:sz w:val="32"/>
          <w:szCs w:val="32"/>
        </w:rPr>
        <w:t>万元提高至</w:t>
      </w:r>
      <w:r w:rsidRPr="00DC7CFF">
        <w:rPr>
          <w:rFonts w:ascii="仿宋_GB2312" w:eastAsia="仿宋_GB2312"/>
          <w:snapToGrid w:val="0"/>
          <w:kern w:val="0"/>
          <w:sz w:val="32"/>
          <w:szCs w:val="32"/>
        </w:rPr>
        <w:t>80</w:t>
      </w:r>
      <w:r w:rsidRPr="00DC7CFF">
        <w:rPr>
          <w:rFonts w:ascii="仿宋_GB2312" w:eastAsia="仿宋_GB2312" w:hint="eastAsia"/>
          <w:snapToGrid w:val="0"/>
          <w:kern w:val="0"/>
          <w:sz w:val="32"/>
          <w:szCs w:val="32"/>
        </w:rPr>
        <w:t>万元（主推“五马街”创建全国示范智慧商圈）。</w:t>
      </w:r>
    </w:p>
    <w:p w:rsidR="00E4357E" w:rsidRPr="00DC7CFF" w:rsidRDefault="00E4357E" w:rsidP="00715AA0">
      <w:pPr>
        <w:adjustRightInd w:val="0"/>
        <w:snapToGrid w:val="0"/>
        <w:spacing w:line="560" w:lineRule="exact"/>
        <w:ind w:firstLineChars="200" w:firstLine="31680"/>
        <w:rPr>
          <w:rFonts w:ascii="黑体" w:eastAsia="黑体"/>
          <w:snapToGrid w:val="0"/>
          <w:kern w:val="0"/>
          <w:sz w:val="32"/>
          <w:szCs w:val="32"/>
        </w:rPr>
      </w:pPr>
      <w:r w:rsidRPr="00DC7CFF">
        <w:rPr>
          <w:rFonts w:ascii="黑体" w:eastAsia="黑体" w:hint="eastAsia"/>
          <w:snapToGrid w:val="0"/>
          <w:kern w:val="0"/>
          <w:sz w:val="32"/>
          <w:szCs w:val="32"/>
        </w:rPr>
        <w:t>三、其他需要说明的事项</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1.</w:t>
      </w:r>
      <w:r w:rsidRPr="00DC7CFF">
        <w:rPr>
          <w:rFonts w:ascii="仿宋_GB2312" w:eastAsia="仿宋_GB2312" w:hint="eastAsia"/>
          <w:snapToGrid w:val="0"/>
          <w:kern w:val="0"/>
          <w:sz w:val="32"/>
          <w:szCs w:val="32"/>
        </w:rPr>
        <w:t>附则对《政策意见》的扶持对象、标准、流程和期限进行了说明。本政策有效期至</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sidRPr="00DC7CFF">
          <w:rPr>
            <w:rFonts w:ascii="仿宋_GB2312" w:eastAsia="仿宋_GB2312"/>
            <w:snapToGrid w:val="0"/>
            <w:kern w:val="0"/>
            <w:sz w:val="32"/>
            <w:szCs w:val="32"/>
          </w:rPr>
          <w:t>2022</w:t>
        </w:r>
        <w:r w:rsidRPr="00DC7CFF">
          <w:rPr>
            <w:rFonts w:ascii="仿宋_GB2312" w:eastAsia="仿宋_GB2312" w:hint="eastAsia"/>
            <w:snapToGrid w:val="0"/>
            <w:kern w:val="0"/>
            <w:sz w:val="32"/>
            <w:szCs w:val="32"/>
          </w:rPr>
          <w:t>年</w:t>
        </w:r>
        <w:r w:rsidRPr="00DC7CFF">
          <w:rPr>
            <w:rFonts w:ascii="仿宋_GB2312" w:eastAsia="仿宋_GB2312"/>
            <w:snapToGrid w:val="0"/>
            <w:kern w:val="0"/>
            <w:sz w:val="32"/>
            <w:szCs w:val="32"/>
          </w:rPr>
          <w:t>12</w:t>
        </w:r>
        <w:r w:rsidRPr="00DC7CFF">
          <w:rPr>
            <w:rFonts w:ascii="仿宋_GB2312" w:eastAsia="仿宋_GB2312" w:hint="eastAsia"/>
            <w:snapToGrid w:val="0"/>
            <w:kern w:val="0"/>
            <w:sz w:val="32"/>
            <w:szCs w:val="32"/>
          </w:rPr>
          <w:t>月</w:t>
        </w:r>
        <w:r w:rsidRPr="00DC7CFF">
          <w:rPr>
            <w:rFonts w:ascii="仿宋_GB2312" w:eastAsia="仿宋_GB2312"/>
            <w:snapToGrid w:val="0"/>
            <w:kern w:val="0"/>
            <w:sz w:val="32"/>
            <w:szCs w:val="32"/>
          </w:rPr>
          <w:t>31</w:t>
        </w:r>
        <w:r w:rsidRPr="00DC7CFF">
          <w:rPr>
            <w:rFonts w:ascii="仿宋_GB2312" w:eastAsia="仿宋_GB2312" w:hint="eastAsia"/>
            <w:snapToGrid w:val="0"/>
            <w:kern w:val="0"/>
            <w:sz w:val="32"/>
            <w:szCs w:val="32"/>
          </w:rPr>
          <w:t>日</w:t>
        </w:r>
      </w:smartTag>
      <w:r w:rsidRPr="00DC7CFF">
        <w:rPr>
          <w:rFonts w:ascii="仿宋_GB2312" w:eastAsia="仿宋_GB2312" w:hint="eastAsia"/>
          <w:snapToGrid w:val="0"/>
          <w:kern w:val="0"/>
          <w:sz w:val="32"/>
          <w:szCs w:val="32"/>
        </w:rPr>
        <w:t>，奖补项目均不受总量控制，鼓励各县（市）参照制定相关扶持政策，补助力度不低于本政策条款。</w:t>
      </w:r>
    </w:p>
    <w:p w:rsidR="00E4357E" w:rsidRPr="00DC7CFF" w:rsidRDefault="00E4357E" w:rsidP="00715AA0">
      <w:pPr>
        <w:adjustRightInd w:val="0"/>
        <w:snapToGrid w:val="0"/>
        <w:spacing w:line="560" w:lineRule="exact"/>
        <w:ind w:firstLineChars="200" w:firstLine="31680"/>
        <w:rPr>
          <w:rFonts w:ascii="仿宋_GB2312" w:eastAsia="仿宋_GB2312"/>
          <w:snapToGrid w:val="0"/>
          <w:kern w:val="0"/>
          <w:sz w:val="32"/>
          <w:szCs w:val="32"/>
        </w:rPr>
      </w:pPr>
      <w:r w:rsidRPr="00DC7CFF">
        <w:rPr>
          <w:rFonts w:ascii="仿宋_GB2312" w:eastAsia="仿宋_GB2312"/>
          <w:snapToGrid w:val="0"/>
          <w:kern w:val="0"/>
          <w:sz w:val="32"/>
          <w:szCs w:val="32"/>
        </w:rPr>
        <w:t>2.</w:t>
      </w:r>
      <w:r w:rsidRPr="00DC7CFF">
        <w:rPr>
          <w:rFonts w:ascii="仿宋_GB2312" w:eastAsia="仿宋_GB2312" w:hint="eastAsia"/>
          <w:snapToGrid w:val="0"/>
          <w:kern w:val="0"/>
          <w:sz w:val="32"/>
          <w:szCs w:val="32"/>
        </w:rPr>
        <w:t>根据测算，市区需安排资金约</w:t>
      </w:r>
      <w:r w:rsidRPr="00DC7CFF">
        <w:rPr>
          <w:rFonts w:ascii="仿宋_GB2312" w:eastAsia="仿宋_GB2312"/>
          <w:snapToGrid w:val="0"/>
          <w:kern w:val="0"/>
          <w:sz w:val="32"/>
          <w:szCs w:val="32"/>
        </w:rPr>
        <w:t>5255</w:t>
      </w:r>
      <w:r w:rsidRPr="00DC7CFF">
        <w:rPr>
          <w:rFonts w:ascii="仿宋_GB2312" w:eastAsia="仿宋_GB2312" w:hint="eastAsia"/>
          <w:snapToGrid w:val="0"/>
          <w:kern w:val="0"/>
          <w:sz w:val="32"/>
          <w:szCs w:val="32"/>
        </w:rPr>
        <w:t>万元，其中市本级</w:t>
      </w:r>
      <w:r w:rsidRPr="00DC7CFF">
        <w:rPr>
          <w:rFonts w:ascii="仿宋_GB2312" w:eastAsia="仿宋_GB2312"/>
          <w:snapToGrid w:val="0"/>
          <w:kern w:val="0"/>
          <w:sz w:val="32"/>
          <w:szCs w:val="32"/>
        </w:rPr>
        <w:t>1704</w:t>
      </w:r>
      <w:r w:rsidRPr="00DC7CFF">
        <w:rPr>
          <w:rFonts w:ascii="仿宋_GB2312" w:eastAsia="仿宋_GB2312" w:hint="eastAsia"/>
          <w:snapToGrid w:val="0"/>
          <w:kern w:val="0"/>
          <w:sz w:val="32"/>
          <w:szCs w:val="32"/>
        </w:rPr>
        <w:t>万元（详见附表）。</w:t>
      </w:r>
    </w:p>
    <w:p w:rsidR="00E4357E" w:rsidRPr="00DC7CFF" w:rsidRDefault="00E4357E" w:rsidP="00DC7CFF">
      <w:pPr>
        <w:adjustRightInd w:val="0"/>
        <w:snapToGrid w:val="0"/>
        <w:spacing w:line="560" w:lineRule="exact"/>
        <w:rPr>
          <w:rFonts w:ascii="黑体" w:eastAsia="黑体" w:hAnsi="黑体" w:cs="黑体"/>
          <w:sz w:val="32"/>
          <w:szCs w:val="32"/>
        </w:rPr>
      </w:pPr>
      <w:r w:rsidRPr="00DC7CFF">
        <w:rPr>
          <w:rFonts w:ascii="仿宋_GB2312" w:eastAsia="仿宋_GB2312"/>
          <w:snapToGrid w:val="0"/>
          <w:kern w:val="0"/>
          <w:sz w:val="32"/>
          <w:szCs w:val="32"/>
        </w:rPr>
        <w:br w:type="page"/>
      </w:r>
      <w:r w:rsidRPr="00DC7CFF">
        <w:rPr>
          <w:rFonts w:ascii="黑体" w:eastAsia="黑体" w:hAnsi="黑体" w:cs="黑体" w:hint="eastAsia"/>
          <w:sz w:val="32"/>
          <w:szCs w:val="32"/>
        </w:rPr>
        <w:t>附表</w:t>
      </w:r>
    </w:p>
    <w:p w:rsidR="00E4357E" w:rsidRPr="00DC7CFF" w:rsidRDefault="00E4357E" w:rsidP="00DC7CFF">
      <w:pPr>
        <w:pStyle w:val="BodyTextFirstIndent"/>
        <w:rPr>
          <w:sz w:val="24"/>
          <w:szCs w:val="24"/>
          <w:lang w:val="en-US"/>
        </w:rPr>
      </w:pPr>
    </w:p>
    <w:p w:rsidR="00E4357E" w:rsidRPr="00DC7CFF" w:rsidRDefault="00E4357E">
      <w:pPr>
        <w:spacing w:line="400" w:lineRule="exact"/>
        <w:jc w:val="center"/>
        <w:textAlignment w:val="center"/>
        <w:rPr>
          <w:rFonts w:ascii="方正小标宋简体" w:eastAsia="方正小标宋简体" w:hAnsi="方正小标宋简体" w:cs="方正小标宋简体"/>
          <w:sz w:val="36"/>
          <w:szCs w:val="36"/>
        </w:rPr>
      </w:pPr>
      <w:r w:rsidRPr="00DC7CFF">
        <w:rPr>
          <w:rFonts w:ascii="方正小标宋简体" w:eastAsia="方正小标宋简体" w:hAnsi="方正小标宋简体" w:cs="方正小标宋简体" w:hint="eastAsia"/>
          <w:sz w:val="36"/>
          <w:szCs w:val="36"/>
        </w:rPr>
        <w:t>《政策意见》资金测算表</w:t>
      </w:r>
    </w:p>
    <w:tbl>
      <w:tblPr>
        <w:tblW w:w="9057" w:type="dxa"/>
        <w:tblInd w:w="93" w:type="dxa"/>
        <w:tblLayout w:type="fixed"/>
        <w:tblLook w:val="00A0"/>
      </w:tblPr>
      <w:tblGrid>
        <w:gridCol w:w="458"/>
        <w:gridCol w:w="756"/>
        <w:gridCol w:w="505"/>
        <w:gridCol w:w="3161"/>
        <w:gridCol w:w="1044"/>
        <w:gridCol w:w="1044"/>
        <w:gridCol w:w="1044"/>
        <w:gridCol w:w="1045"/>
      </w:tblGrid>
      <w:tr w:rsidR="00E4357E" w:rsidRPr="00DC7CFF">
        <w:trPr>
          <w:trHeight w:val="1077"/>
        </w:trPr>
        <w:tc>
          <w:tcPr>
            <w:tcW w:w="1214" w:type="dxa"/>
            <w:gridSpan w:val="2"/>
            <w:tcBorders>
              <w:top w:val="single" w:sz="8" w:space="0" w:color="000000"/>
              <w:left w:val="single" w:sz="8" w:space="0" w:color="000000"/>
              <w:bottom w:val="single" w:sz="8" w:space="0" w:color="000000"/>
              <w:right w:val="single" w:sz="8" w:space="0" w:color="000000"/>
            </w:tcBorders>
            <w:vAlign w:val="center"/>
          </w:tcPr>
          <w:p w:rsidR="00E4357E" w:rsidRPr="00DC7CFF" w:rsidRDefault="00E4357E">
            <w:pPr>
              <w:widowControl/>
              <w:jc w:val="center"/>
              <w:textAlignment w:val="center"/>
              <w:rPr>
                <w:rFonts w:ascii="黑体" w:eastAsia="黑体" w:hAnsi="宋体" w:cs="黑体"/>
                <w:b/>
                <w:bCs/>
                <w:sz w:val="24"/>
                <w:szCs w:val="24"/>
              </w:rPr>
            </w:pPr>
            <w:r w:rsidRPr="00DC7CFF">
              <w:rPr>
                <w:rFonts w:ascii="黑体" w:eastAsia="黑体" w:hAnsi="宋体" w:cs="黑体" w:hint="eastAsia"/>
                <w:b/>
                <w:bCs/>
                <w:kern w:val="0"/>
                <w:sz w:val="24"/>
                <w:szCs w:val="24"/>
                <w:lang/>
              </w:rPr>
              <w:t>类别</w:t>
            </w:r>
          </w:p>
        </w:tc>
        <w:tc>
          <w:tcPr>
            <w:tcW w:w="505" w:type="dxa"/>
            <w:tcBorders>
              <w:top w:val="single" w:sz="8" w:space="0" w:color="000000"/>
              <w:left w:val="nil"/>
              <w:bottom w:val="single" w:sz="8" w:space="0" w:color="000000"/>
              <w:right w:val="single" w:sz="4" w:space="0" w:color="auto"/>
            </w:tcBorders>
            <w:vAlign w:val="center"/>
          </w:tcPr>
          <w:p w:rsidR="00E4357E" w:rsidRPr="00DC7CFF" w:rsidRDefault="00E4357E">
            <w:pPr>
              <w:widowControl/>
              <w:jc w:val="center"/>
              <w:textAlignment w:val="center"/>
              <w:rPr>
                <w:rFonts w:ascii="黑体" w:eastAsia="黑体" w:hAnsi="宋体" w:cs="黑体"/>
                <w:b/>
                <w:bCs/>
                <w:sz w:val="24"/>
                <w:szCs w:val="24"/>
              </w:rPr>
            </w:pPr>
            <w:r w:rsidRPr="00DC7CFF">
              <w:rPr>
                <w:rFonts w:ascii="黑体" w:eastAsia="黑体" w:hAnsi="宋体" w:cs="黑体" w:hint="eastAsia"/>
                <w:b/>
                <w:bCs/>
                <w:kern w:val="0"/>
                <w:sz w:val="24"/>
                <w:szCs w:val="24"/>
                <w:lang/>
              </w:rPr>
              <w:t>序号</w:t>
            </w:r>
          </w:p>
        </w:tc>
        <w:tc>
          <w:tcPr>
            <w:tcW w:w="3161" w:type="dxa"/>
            <w:tcBorders>
              <w:top w:val="single" w:sz="4" w:space="0" w:color="auto"/>
              <w:left w:val="single" w:sz="4" w:space="0" w:color="auto"/>
              <w:bottom w:val="single" w:sz="4" w:space="0" w:color="auto"/>
              <w:right w:val="single" w:sz="8" w:space="0" w:color="000000"/>
            </w:tcBorders>
            <w:vAlign w:val="center"/>
          </w:tcPr>
          <w:p w:rsidR="00E4357E" w:rsidRPr="00DC7CFF" w:rsidRDefault="00E4357E">
            <w:pPr>
              <w:widowControl/>
              <w:jc w:val="center"/>
              <w:textAlignment w:val="center"/>
              <w:rPr>
                <w:rFonts w:ascii="黑体" w:eastAsia="黑体" w:hAnsi="宋体" w:cs="黑体"/>
                <w:b/>
                <w:bCs/>
                <w:sz w:val="24"/>
                <w:szCs w:val="24"/>
              </w:rPr>
            </w:pPr>
            <w:r w:rsidRPr="00DC7CFF">
              <w:rPr>
                <w:rFonts w:ascii="黑体" w:eastAsia="黑体" w:hAnsi="宋体" w:cs="黑体" w:hint="eastAsia"/>
                <w:b/>
                <w:bCs/>
                <w:kern w:val="0"/>
                <w:sz w:val="24"/>
                <w:szCs w:val="24"/>
                <w:lang/>
              </w:rPr>
              <w:t>细分类目</w:t>
            </w:r>
          </w:p>
        </w:tc>
        <w:tc>
          <w:tcPr>
            <w:tcW w:w="1044" w:type="dxa"/>
            <w:tcBorders>
              <w:top w:val="single" w:sz="4" w:space="0" w:color="auto"/>
              <w:left w:val="nil"/>
              <w:bottom w:val="single" w:sz="4" w:space="0" w:color="auto"/>
              <w:right w:val="single" w:sz="8" w:space="0" w:color="000000"/>
            </w:tcBorders>
            <w:vAlign w:val="center"/>
          </w:tcPr>
          <w:p w:rsidR="00E4357E" w:rsidRPr="00DC7CFF" w:rsidRDefault="00E4357E">
            <w:pPr>
              <w:widowControl/>
              <w:jc w:val="center"/>
              <w:textAlignment w:val="center"/>
              <w:rPr>
                <w:rFonts w:ascii="黑体" w:eastAsia="黑体" w:hAnsi="宋体" w:cs="黑体"/>
                <w:b/>
                <w:bCs/>
                <w:kern w:val="0"/>
                <w:sz w:val="24"/>
                <w:szCs w:val="24"/>
                <w:lang/>
              </w:rPr>
            </w:pPr>
            <w:r w:rsidRPr="00DC7CFF">
              <w:rPr>
                <w:rFonts w:ascii="黑体" w:eastAsia="黑体" w:hAnsi="宋体" w:cs="黑体" w:hint="eastAsia"/>
                <w:b/>
                <w:bCs/>
                <w:kern w:val="0"/>
                <w:sz w:val="24"/>
                <w:szCs w:val="24"/>
                <w:lang/>
              </w:rPr>
              <w:t>扶持</w:t>
            </w:r>
          </w:p>
          <w:p w:rsidR="00E4357E" w:rsidRPr="00DC7CFF" w:rsidRDefault="00E4357E">
            <w:pPr>
              <w:widowControl/>
              <w:jc w:val="center"/>
              <w:textAlignment w:val="center"/>
              <w:rPr>
                <w:rFonts w:ascii="黑体" w:eastAsia="黑体" w:hAnsi="宋体" w:cs="黑体"/>
                <w:b/>
                <w:bCs/>
                <w:sz w:val="24"/>
                <w:szCs w:val="24"/>
              </w:rPr>
            </w:pPr>
            <w:r w:rsidRPr="00DC7CFF">
              <w:rPr>
                <w:rFonts w:ascii="黑体" w:eastAsia="黑体" w:hAnsi="宋体" w:cs="黑体" w:hint="eastAsia"/>
                <w:b/>
                <w:bCs/>
                <w:kern w:val="0"/>
                <w:sz w:val="24"/>
                <w:szCs w:val="24"/>
                <w:lang/>
              </w:rPr>
              <w:t>计划</w:t>
            </w:r>
            <w:r w:rsidRPr="00DC7CFF">
              <w:rPr>
                <w:rFonts w:ascii="黑体" w:eastAsia="黑体" w:hAnsi="宋体" w:cs="黑体"/>
                <w:b/>
                <w:bCs/>
                <w:kern w:val="0"/>
                <w:sz w:val="24"/>
                <w:szCs w:val="24"/>
                <w:lang/>
              </w:rPr>
              <w:t>(</w:t>
            </w:r>
            <w:r w:rsidRPr="00DC7CFF">
              <w:rPr>
                <w:rFonts w:ascii="黑体" w:eastAsia="黑体" w:hAnsi="宋体" w:cs="黑体" w:hint="eastAsia"/>
                <w:b/>
                <w:bCs/>
                <w:kern w:val="0"/>
                <w:sz w:val="24"/>
                <w:szCs w:val="24"/>
                <w:lang/>
              </w:rPr>
              <w:t>项目</w:t>
            </w:r>
            <w:r w:rsidRPr="00DC7CFF">
              <w:rPr>
                <w:rFonts w:ascii="黑体" w:eastAsia="黑体" w:hAnsi="宋体" w:cs="黑体"/>
                <w:b/>
                <w:bCs/>
                <w:kern w:val="0"/>
                <w:sz w:val="24"/>
                <w:szCs w:val="24"/>
                <w:lang/>
              </w:rPr>
              <w:t>)</w:t>
            </w:r>
          </w:p>
        </w:tc>
        <w:tc>
          <w:tcPr>
            <w:tcW w:w="1044" w:type="dxa"/>
            <w:tcBorders>
              <w:top w:val="single" w:sz="4" w:space="0" w:color="auto"/>
              <w:left w:val="nil"/>
              <w:bottom w:val="single" w:sz="4" w:space="0" w:color="auto"/>
              <w:right w:val="single" w:sz="8" w:space="0" w:color="000000"/>
            </w:tcBorders>
            <w:vAlign w:val="center"/>
          </w:tcPr>
          <w:p w:rsidR="00E4357E" w:rsidRPr="00DC7CFF" w:rsidRDefault="00E4357E">
            <w:pPr>
              <w:widowControl/>
              <w:jc w:val="center"/>
              <w:textAlignment w:val="center"/>
              <w:rPr>
                <w:rFonts w:ascii="黑体" w:eastAsia="黑体" w:hAnsi="宋体" w:cs="黑体"/>
                <w:b/>
                <w:bCs/>
                <w:kern w:val="0"/>
                <w:sz w:val="24"/>
                <w:szCs w:val="24"/>
                <w:lang/>
              </w:rPr>
            </w:pPr>
            <w:r w:rsidRPr="00DC7CFF">
              <w:rPr>
                <w:rFonts w:ascii="黑体" w:eastAsia="黑体" w:hAnsi="宋体" w:cs="黑体" w:hint="eastAsia"/>
                <w:b/>
                <w:bCs/>
                <w:kern w:val="0"/>
                <w:sz w:val="24"/>
                <w:szCs w:val="24"/>
                <w:lang/>
              </w:rPr>
              <w:t>扶持</w:t>
            </w:r>
          </w:p>
          <w:p w:rsidR="00E4357E" w:rsidRPr="00DC7CFF" w:rsidRDefault="00E4357E">
            <w:pPr>
              <w:widowControl/>
              <w:jc w:val="center"/>
              <w:textAlignment w:val="center"/>
              <w:rPr>
                <w:rFonts w:ascii="黑体" w:eastAsia="黑体" w:hAnsi="宋体" w:cs="黑体"/>
                <w:b/>
                <w:bCs/>
                <w:sz w:val="24"/>
                <w:szCs w:val="24"/>
              </w:rPr>
            </w:pPr>
            <w:r w:rsidRPr="00DC7CFF">
              <w:rPr>
                <w:rFonts w:ascii="黑体" w:eastAsia="黑体" w:hAnsi="宋体" w:cs="黑体" w:hint="eastAsia"/>
                <w:b/>
                <w:bCs/>
                <w:kern w:val="0"/>
                <w:sz w:val="24"/>
                <w:szCs w:val="24"/>
                <w:lang/>
              </w:rPr>
              <w:t>金额</w:t>
            </w:r>
          </w:p>
          <w:p w:rsidR="00E4357E" w:rsidRPr="00DC7CFF" w:rsidRDefault="00E4357E">
            <w:pPr>
              <w:widowControl/>
              <w:jc w:val="center"/>
              <w:textAlignment w:val="center"/>
              <w:rPr>
                <w:rFonts w:ascii="黑体" w:eastAsia="黑体" w:hAnsi="宋体" w:cs="黑体"/>
                <w:b/>
                <w:bCs/>
                <w:sz w:val="24"/>
                <w:szCs w:val="24"/>
              </w:rPr>
            </w:pPr>
            <w:r w:rsidRPr="00DC7CFF">
              <w:rPr>
                <w:rFonts w:ascii="黑体" w:eastAsia="黑体" w:hAnsi="宋体" w:cs="黑体"/>
                <w:b/>
                <w:bCs/>
                <w:kern w:val="0"/>
                <w:sz w:val="24"/>
                <w:szCs w:val="24"/>
                <w:lang/>
              </w:rPr>
              <w:t>(</w:t>
            </w:r>
            <w:r w:rsidRPr="00DC7CFF">
              <w:rPr>
                <w:rFonts w:ascii="黑体" w:eastAsia="黑体" w:hAnsi="宋体" w:cs="黑体" w:hint="eastAsia"/>
                <w:b/>
                <w:bCs/>
                <w:kern w:val="0"/>
                <w:sz w:val="24"/>
                <w:szCs w:val="24"/>
                <w:lang/>
              </w:rPr>
              <w:t>万元</w:t>
            </w:r>
            <w:r w:rsidRPr="00DC7CFF">
              <w:rPr>
                <w:rFonts w:ascii="黑体" w:eastAsia="黑体" w:hAnsi="宋体" w:cs="黑体"/>
                <w:b/>
                <w:bCs/>
                <w:kern w:val="0"/>
                <w:sz w:val="24"/>
                <w:szCs w:val="24"/>
                <w:lang/>
              </w:rPr>
              <w:t>)</w:t>
            </w:r>
          </w:p>
        </w:tc>
        <w:tc>
          <w:tcPr>
            <w:tcW w:w="1044" w:type="dxa"/>
            <w:tcBorders>
              <w:top w:val="single" w:sz="4" w:space="0" w:color="auto"/>
              <w:left w:val="nil"/>
              <w:bottom w:val="single" w:sz="4" w:space="0" w:color="auto"/>
              <w:right w:val="single" w:sz="8" w:space="0" w:color="000000"/>
            </w:tcBorders>
            <w:vAlign w:val="center"/>
          </w:tcPr>
          <w:p w:rsidR="00E4357E" w:rsidRPr="00DC7CFF" w:rsidRDefault="00E4357E">
            <w:pPr>
              <w:widowControl/>
              <w:jc w:val="center"/>
              <w:textAlignment w:val="center"/>
              <w:rPr>
                <w:rFonts w:ascii="黑体" w:eastAsia="黑体" w:hAnsi="宋体" w:cs="黑体"/>
                <w:b/>
                <w:bCs/>
                <w:kern w:val="0"/>
                <w:sz w:val="24"/>
                <w:szCs w:val="24"/>
                <w:lang/>
              </w:rPr>
            </w:pPr>
            <w:r w:rsidRPr="00DC7CFF">
              <w:rPr>
                <w:rFonts w:ascii="黑体" w:eastAsia="黑体" w:hAnsi="宋体" w:cs="黑体" w:hint="eastAsia"/>
                <w:b/>
                <w:bCs/>
                <w:kern w:val="0"/>
                <w:sz w:val="24"/>
                <w:szCs w:val="24"/>
                <w:lang/>
              </w:rPr>
              <w:t>扶持</w:t>
            </w:r>
          </w:p>
          <w:p w:rsidR="00E4357E" w:rsidRPr="00DC7CFF" w:rsidRDefault="00E4357E">
            <w:pPr>
              <w:widowControl/>
              <w:jc w:val="center"/>
              <w:textAlignment w:val="center"/>
              <w:rPr>
                <w:rFonts w:ascii="黑体" w:eastAsia="黑体" w:hAnsi="宋体" w:cs="黑体"/>
                <w:b/>
                <w:bCs/>
                <w:sz w:val="24"/>
                <w:szCs w:val="24"/>
              </w:rPr>
            </w:pPr>
            <w:r w:rsidRPr="00DC7CFF">
              <w:rPr>
                <w:rFonts w:ascii="黑体" w:eastAsia="黑体" w:hAnsi="宋体" w:cs="黑体" w:hint="eastAsia"/>
                <w:b/>
                <w:bCs/>
                <w:kern w:val="0"/>
                <w:sz w:val="24"/>
                <w:szCs w:val="24"/>
                <w:lang/>
              </w:rPr>
              <w:t>总量</w:t>
            </w:r>
            <w:r w:rsidRPr="00DC7CFF">
              <w:rPr>
                <w:rFonts w:ascii="黑体" w:eastAsia="黑体" w:hAnsi="宋体" w:cs="黑体"/>
                <w:b/>
                <w:bCs/>
                <w:kern w:val="0"/>
                <w:sz w:val="24"/>
                <w:szCs w:val="24"/>
                <w:lang/>
              </w:rPr>
              <w:t>(</w:t>
            </w:r>
            <w:r w:rsidRPr="00DC7CFF">
              <w:rPr>
                <w:rFonts w:ascii="黑体" w:eastAsia="黑体" w:hAnsi="宋体" w:cs="黑体" w:hint="eastAsia"/>
                <w:b/>
                <w:bCs/>
                <w:kern w:val="0"/>
                <w:sz w:val="24"/>
                <w:szCs w:val="24"/>
                <w:lang/>
              </w:rPr>
              <w:t>万元</w:t>
            </w:r>
            <w:r w:rsidRPr="00DC7CFF">
              <w:rPr>
                <w:rFonts w:ascii="黑体" w:eastAsia="黑体" w:hAnsi="宋体" w:cs="黑体"/>
                <w:b/>
                <w:bCs/>
                <w:kern w:val="0"/>
                <w:sz w:val="24"/>
                <w:szCs w:val="24"/>
                <w:lang/>
              </w:rPr>
              <w:t>)</w:t>
            </w:r>
          </w:p>
        </w:tc>
        <w:tc>
          <w:tcPr>
            <w:tcW w:w="1045" w:type="dxa"/>
            <w:tcBorders>
              <w:top w:val="single" w:sz="4" w:space="0" w:color="auto"/>
              <w:left w:val="nil"/>
              <w:bottom w:val="single" w:sz="4" w:space="0" w:color="auto"/>
              <w:right w:val="single" w:sz="4" w:space="0" w:color="auto"/>
            </w:tcBorders>
            <w:vAlign w:val="center"/>
          </w:tcPr>
          <w:p w:rsidR="00E4357E" w:rsidRPr="00DC7CFF" w:rsidRDefault="00E4357E">
            <w:pPr>
              <w:widowControl/>
              <w:textAlignment w:val="center"/>
              <w:rPr>
                <w:rFonts w:ascii="黑体" w:eastAsia="黑体" w:hAnsi="宋体" w:cs="黑体"/>
                <w:b/>
                <w:bCs/>
                <w:sz w:val="24"/>
                <w:szCs w:val="24"/>
              </w:rPr>
            </w:pPr>
            <w:r w:rsidRPr="00DC7CFF">
              <w:rPr>
                <w:rFonts w:ascii="黑体" w:eastAsia="黑体" w:hAnsi="宋体" w:cs="黑体" w:hint="eastAsia"/>
                <w:b/>
                <w:bCs/>
                <w:kern w:val="0"/>
                <w:sz w:val="24"/>
                <w:szCs w:val="24"/>
                <w:lang/>
              </w:rPr>
              <w:t>市级扶持资金</w:t>
            </w:r>
          </w:p>
          <w:p w:rsidR="00E4357E" w:rsidRPr="00DC7CFF" w:rsidRDefault="00E4357E">
            <w:pPr>
              <w:widowControl/>
              <w:jc w:val="center"/>
              <w:textAlignment w:val="center"/>
              <w:rPr>
                <w:rFonts w:ascii="黑体" w:eastAsia="黑体" w:hAnsi="宋体" w:cs="黑体"/>
                <w:b/>
                <w:bCs/>
                <w:sz w:val="24"/>
                <w:szCs w:val="24"/>
              </w:rPr>
            </w:pPr>
            <w:r w:rsidRPr="00DC7CFF">
              <w:rPr>
                <w:rFonts w:ascii="黑体" w:eastAsia="黑体" w:hAnsi="宋体" w:cs="黑体"/>
                <w:b/>
                <w:bCs/>
                <w:kern w:val="0"/>
                <w:sz w:val="24"/>
                <w:szCs w:val="24"/>
                <w:lang/>
              </w:rPr>
              <w:t>(</w:t>
            </w:r>
            <w:r w:rsidRPr="00DC7CFF">
              <w:rPr>
                <w:rFonts w:ascii="黑体" w:eastAsia="黑体" w:hAnsi="宋体" w:cs="黑体" w:hint="eastAsia"/>
                <w:b/>
                <w:bCs/>
                <w:kern w:val="0"/>
                <w:sz w:val="24"/>
                <w:szCs w:val="24"/>
                <w:lang/>
              </w:rPr>
              <w:t>万元</w:t>
            </w:r>
            <w:r w:rsidRPr="00DC7CFF">
              <w:rPr>
                <w:rFonts w:ascii="黑体" w:eastAsia="黑体" w:hAnsi="宋体" w:cs="黑体"/>
                <w:b/>
                <w:bCs/>
                <w:kern w:val="0"/>
                <w:sz w:val="24"/>
                <w:szCs w:val="24"/>
                <w:lang/>
              </w:rPr>
              <w:t>)</w:t>
            </w:r>
          </w:p>
        </w:tc>
      </w:tr>
      <w:tr w:rsidR="00E4357E" w:rsidRPr="00DC7CFF">
        <w:trPr>
          <w:trHeight w:val="563"/>
        </w:trPr>
        <w:tc>
          <w:tcPr>
            <w:tcW w:w="458" w:type="dxa"/>
            <w:vMerge w:val="restart"/>
            <w:tcBorders>
              <w:top w:val="nil"/>
              <w:left w:val="single" w:sz="8" w:space="0" w:color="000000"/>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一</w:t>
            </w:r>
          </w:p>
        </w:tc>
        <w:tc>
          <w:tcPr>
            <w:tcW w:w="756" w:type="dxa"/>
            <w:vMerge w:val="restart"/>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鼓励商贸企业做大做强</w:t>
            </w: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w:t>
            </w:r>
          </w:p>
        </w:tc>
        <w:tc>
          <w:tcPr>
            <w:tcW w:w="3161" w:type="dxa"/>
            <w:tcBorders>
              <w:top w:val="single" w:sz="4" w:space="0" w:color="auto"/>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首次纳统限上企业</w:t>
            </w:r>
          </w:p>
        </w:tc>
        <w:tc>
          <w:tcPr>
            <w:tcW w:w="1044" w:type="dxa"/>
            <w:tcBorders>
              <w:top w:val="single" w:sz="4" w:space="0" w:color="auto"/>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190</w:t>
            </w:r>
          </w:p>
        </w:tc>
        <w:tc>
          <w:tcPr>
            <w:tcW w:w="1044" w:type="dxa"/>
            <w:tcBorders>
              <w:top w:val="single" w:sz="4" w:space="0" w:color="auto"/>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w:t>
            </w:r>
          </w:p>
        </w:tc>
        <w:tc>
          <w:tcPr>
            <w:tcW w:w="1044" w:type="dxa"/>
            <w:tcBorders>
              <w:top w:val="single" w:sz="4" w:space="0" w:color="auto"/>
              <w:left w:val="nil"/>
              <w:bottom w:val="single" w:sz="8" w:space="0" w:color="000000"/>
              <w:right w:val="single" w:sz="8" w:space="0" w:color="000000"/>
            </w:tcBorders>
            <w:noWrap/>
            <w:vAlign w:val="center"/>
          </w:tcPr>
          <w:p w:rsidR="00E4357E" w:rsidRPr="00DC7CFF" w:rsidRDefault="00E4357E">
            <w:pPr>
              <w:widowControl/>
              <w:jc w:val="center"/>
              <w:textAlignment w:val="center"/>
            </w:pPr>
            <w:r w:rsidRPr="00DC7CFF">
              <w:rPr>
                <w:rFonts w:ascii="宋体" w:eastAsia="宋体" w:hAnsi="宋体" w:cs="宋体"/>
                <w:kern w:val="0"/>
                <w:sz w:val="24"/>
                <w:szCs w:val="24"/>
                <w:lang/>
              </w:rPr>
              <w:t>570</w:t>
            </w:r>
          </w:p>
        </w:tc>
        <w:tc>
          <w:tcPr>
            <w:tcW w:w="1045" w:type="dxa"/>
            <w:tcBorders>
              <w:top w:val="single" w:sz="4" w:space="0" w:color="auto"/>
              <w:left w:val="nil"/>
              <w:bottom w:val="single" w:sz="8" w:space="0" w:color="000000"/>
              <w:right w:val="single" w:sz="8" w:space="0" w:color="000000"/>
            </w:tcBorders>
            <w:noWrap/>
            <w:vAlign w:val="center"/>
          </w:tcPr>
          <w:p w:rsidR="00E4357E" w:rsidRPr="00DC7CFF" w:rsidRDefault="00E4357E">
            <w:pPr>
              <w:widowControl/>
              <w:jc w:val="center"/>
              <w:textAlignment w:val="center"/>
            </w:pPr>
            <w:r w:rsidRPr="00DC7CFF">
              <w:rPr>
                <w:rFonts w:ascii="宋体" w:eastAsia="宋体" w:hAnsi="宋体" w:cs="宋体"/>
                <w:kern w:val="0"/>
                <w:sz w:val="24"/>
                <w:szCs w:val="24"/>
                <w:lang/>
              </w:rPr>
              <w:t>180</w:t>
            </w:r>
          </w:p>
        </w:tc>
      </w:tr>
      <w:tr w:rsidR="00E4357E" w:rsidRPr="00DC7CFF">
        <w:trPr>
          <w:trHeight w:val="563"/>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首次纳统限上个体</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0.3</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pPr>
            <w:r w:rsidRPr="00DC7CFF">
              <w:rPr>
                <w:rFonts w:ascii="宋体" w:eastAsia="宋体" w:hAnsi="宋体" w:cs="宋体"/>
                <w:kern w:val="0"/>
                <w:sz w:val="24"/>
                <w:szCs w:val="24"/>
                <w:lang/>
              </w:rPr>
              <w:t>45</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pPr>
            <w:r w:rsidRPr="00DC7CFF">
              <w:rPr>
                <w:rFonts w:ascii="宋体" w:eastAsia="宋体" w:hAnsi="宋体" w:cs="宋体"/>
                <w:kern w:val="0"/>
                <w:sz w:val="24"/>
                <w:szCs w:val="24"/>
                <w:lang/>
              </w:rPr>
              <w:t>15</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批零企业首次纳统当年零售额增量（</w:t>
            </w:r>
            <w:r w:rsidRPr="00DC7CFF">
              <w:rPr>
                <w:rFonts w:ascii="宋体" w:eastAsia="宋体" w:hAnsi="宋体" w:cs="宋体"/>
                <w:kern w:val="0"/>
                <w:sz w:val="24"/>
                <w:szCs w:val="24"/>
                <w:lang/>
              </w:rPr>
              <w:t>2000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8</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160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50</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批零企业首次纳统当年零售额增量（</w:t>
            </w:r>
            <w:r w:rsidRPr="00DC7CFF">
              <w:rPr>
                <w:rFonts w:ascii="宋体" w:eastAsia="宋体" w:hAnsi="宋体" w:cs="宋体"/>
                <w:kern w:val="0"/>
                <w:sz w:val="24"/>
                <w:szCs w:val="24"/>
                <w:lang/>
              </w:rPr>
              <w:t>4000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8</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320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100</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批零企业首次纳统当年零售额增量（</w:t>
            </w:r>
            <w:r w:rsidRPr="00DC7CFF">
              <w:rPr>
                <w:rFonts w:ascii="宋体" w:eastAsia="宋体" w:hAnsi="宋体" w:cs="宋体"/>
                <w:kern w:val="0"/>
                <w:sz w:val="24"/>
                <w:szCs w:val="24"/>
                <w:lang/>
              </w:rPr>
              <w:t>6000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90</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批零企业首次纳统当年零售额增量（</w:t>
            </w:r>
            <w:r w:rsidRPr="00DC7CFF">
              <w:rPr>
                <w:rFonts w:ascii="宋体" w:eastAsia="宋体" w:hAnsi="宋体" w:cs="宋体"/>
                <w:kern w:val="0"/>
                <w:sz w:val="24"/>
                <w:szCs w:val="24"/>
                <w:lang/>
              </w:rPr>
              <w:t>8000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80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120</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7</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住餐企业首次纳统当年营业额增量（</w:t>
            </w:r>
            <w:r w:rsidRPr="00DC7CFF">
              <w:rPr>
                <w:rFonts w:ascii="宋体" w:eastAsia="宋体" w:hAnsi="宋体" w:cs="宋体"/>
                <w:kern w:val="0"/>
                <w:sz w:val="24"/>
                <w:szCs w:val="24"/>
                <w:lang/>
              </w:rPr>
              <w:t>500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8</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住餐企业首次纳统当年营业额增量（</w:t>
            </w:r>
            <w:r w:rsidRPr="00DC7CFF">
              <w:rPr>
                <w:rFonts w:ascii="宋体" w:eastAsia="宋体" w:hAnsi="宋体" w:cs="宋体"/>
                <w:kern w:val="0"/>
                <w:sz w:val="24"/>
                <w:szCs w:val="24"/>
                <w:lang/>
              </w:rPr>
              <w:t>1000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120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40</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9</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住餐企业首次纳统当年营业额增量（</w:t>
            </w:r>
            <w:r w:rsidRPr="00DC7CFF">
              <w:rPr>
                <w:rFonts w:ascii="宋体" w:eastAsia="宋体" w:hAnsi="宋体" w:cs="宋体"/>
                <w:kern w:val="0"/>
                <w:sz w:val="24"/>
                <w:szCs w:val="24"/>
                <w:lang/>
              </w:rPr>
              <w:t>1500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180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60</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住餐企业首次纳统当年营业额增量（</w:t>
            </w:r>
            <w:r w:rsidRPr="00DC7CFF">
              <w:rPr>
                <w:rFonts w:ascii="宋体" w:eastAsia="宋体" w:hAnsi="宋体" w:cs="宋体"/>
                <w:kern w:val="0"/>
                <w:sz w:val="24"/>
                <w:szCs w:val="24"/>
                <w:lang/>
              </w:rPr>
              <w:t>2000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80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240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80</w:t>
            </w:r>
          </w:p>
        </w:tc>
      </w:tr>
      <w:tr w:rsidR="00E4357E" w:rsidRPr="00DC7CFF">
        <w:trPr>
          <w:trHeight w:val="1077"/>
        </w:trPr>
        <w:tc>
          <w:tcPr>
            <w:tcW w:w="458" w:type="dxa"/>
            <w:vMerge w:val="restart"/>
            <w:tcBorders>
              <w:top w:val="nil"/>
              <w:left w:val="single" w:sz="8" w:space="0" w:color="000000"/>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二</w:t>
            </w:r>
          </w:p>
        </w:tc>
        <w:tc>
          <w:tcPr>
            <w:tcW w:w="756" w:type="dxa"/>
            <w:vMerge w:val="restart"/>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培育重点商贸企业发展</w:t>
            </w: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11</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纳统销售额（批发业</w:t>
            </w:r>
            <w:r w:rsidRPr="00DC7CFF">
              <w:rPr>
                <w:rFonts w:ascii="宋体" w:eastAsia="宋体" w:hAnsi="宋体" w:cs="宋体"/>
                <w:kern w:val="0"/>
                <w:sz w:val="24"/>
                <w:szCs w:val="24"/>
                <w:lang/>
              </w:rPr>
              <w:t>10</w:t>
            </w:r>
            <w:r w:rsidRPr="00DC7CFF">
              <w:rPr>
                <w:rFonts w:ascii="宋体" w:eastAsia="宋体" w:hAnsi="宋体" w:cs="宋体" w:hint="eastAsia"/>
                <w:kern w:val="0"/>
                <w:sz w:val="24"/>
                <w:szCs w:val="24"/>
                <w:lang/>
              </w:rPr>
              <w:t>亿元以上、零售业</w:t>
            </w:r>
            <w:r w:rsidRPr="00DC7CFF">
              <w:rPr>
                <w:rFonts w:ascii="宋体" w:eastAsia="宋体" w:hAnsi="宋体" w:cs="宋体"/>
                <w:kern w:val="0"/>
                <w:sz w:val="24"/>
                <w:szCs w:val="24"/>
                <w:lang/>
              </w:rPr>
              <w:t>1</w:t>
            </w:r>
            <w:r w:rsidRPr="00DC7CFF">
              <w:rPr>
                <w:rFonts w:ascii="宋体" w:eastAsia="宋体" w:hAnsi="宋体" w:cs="宋体" w:hint="eastAsia"/>
                <w:kern w:val="0"/>
                <w:sz w:val="24"/>
                <w:szCs w:val="24"/>
                <w:lang/>
              </w:rPr>
              <w:t>亿元以上、住餐业</w:t>
            </w:r>
            <w:r w:rsidRPr="00DC7CFF">
              <w:rPr>
                <w:rFonts w:ascii="宋体" w:eastAsia="宋体" w:hAnsi="宋体" w:cs="宋体"/>
                <w:kern w:val="0"/>
                <w:sz w:val="24"/>
                <w:szCs w:val="24"/>
                <w:lang/>
              </w:rPr>
              <w:t>1000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150</w:t>
            </w:r>
          </w:p>
        </w:tc>
      </w:tr>
      <w:tr w:rsidR="00E4357E" w:rsidRPr="00DC7CFF">
        <w:trPr>
          <w:trHeight w:val="1077"/>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12</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纳统销售额（批发业</w:t>
            </w:r>
            <w:r w:rsidRPr="00DC7CFF">
              <w:rPr>
                <w:rFonts w:ascii="宋体" w:eastAsia="宋体" w:hAnsi="宋体" w:cs="宋体"/>
                <w:kern w:val="0"/>
                <w:sz w:val="24"/>
                <w:szCs w:val="24"/>
                <w:lang/>
              </w:rPr>
              <w:t>15</w:t>
            </w:r>
            <w:r w:rsidRPr="00DC7CFF">
              <w:rPr>
                <w:rFonts w:ascii="宋体" w:eastAsia="宋体" w:hAnsi="宋体" w:cs="宋体" w:hint="eastAsia"/>
                <w:kern w:val="0"/>
                <w:sz w:val="24"/>
                <w:szCs w:val="24"/>
                <w:lang/>
              </w:rPr>
              <w:t>亿元以上、零售业</w:t>
            </w:r>
            <w:r w:rsidRPr="00DC7CFF">
              <w:rPr>
                <w:rFonts w:ascii="宋体" w:eastAsia="宋体" w:hAnsi="宋体" w:cs="宋体"/>
                <w:kern w:val="0"/>
                <w:sz w:val="24"/>
                <w:szCs w:val="24"/>
                <w:lang/>
              </w:rPr>
              <w:t>2</w:t>
            </w:r>
            <w:r w:rsidRPr="00DC7CFF">
              <w:rPr>
                <w:rFonts w:ascii="宋体" w:eastAsia="宋体" w:hAnsi="宋体" w:cs="宋体" w:hint="eastAsia"/>
                <w:kern w:val="0"/>
                <w:sz w:val="24"/>
                <w:szCs w:val="24"/>
                <w:lang/>
              </w:rPr>
              <w:t>亿元以上、住餐业</w:t>
            </w:r>
            <w:r w:rsidRPr="00DC7CFF">
              <w:rPr>
                <w:rFonts w:ascii="宋体" w:eastAsia="宋体" w:hAnsi="宋体" w:cs="宋体"/>
                <w:kern w:val="0"/>
                <w:sz w:val="24"/>
                <w:szCs w:val="24"/>
                <w:lang/>
              </w:rPr>
              <w:t>1500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90</w:t>
            </w:r>
          </w:p>
        </w:tc>
      </w:tr>
      <w:tr w:rsidR="00E4357E" w:rsidRPr="00DC7CFF">
        <w:trPr>
          <w:trHeight w:val="1077"/>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13</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纳统销售额（批发业</w:t>
            </w:r>
            <w:r w:rsidRPr="00DC7CFF">
              <w:rPr>
                <w:rFonts w:ascii="宋体" w:eastAsia="宋体" w:hAnsi="宋体" w:cs="宋体"/>
                <w:kern w:val="0"/>
                <w:sz w:val="24"/>
                <w:szCs w:val="24"/>
                <w:lang/>
              </w:rPr>
              <w:t>30</w:t>
            </w:r>
            <w:r w:rsidRPr="00DC7CFF">
              <w:rPr>
                <w:rFonts w:ascii="宋体" w:eastAsia="宋体" w:hAnsi="宋体" w:cs="宋体" w:hint="eastAsia"/>
                <w:kern w:val="0"/>
                <w:sz w:val="24"/>
                <w:szCs w:val="24"/>
                <w:lang/>
              </w:rPr>
              <w:t>亿元以上、零售业</w:t>
            </w:r>
            <w:r w:rsidRPr="00DC7CFF">
              <w:rPr>
                <w:rFonts w:ascii="宋体" w:eastAsia="宋体" w:hAnsi="宋体" w:cs="宋体"/>
                <w:kern w:val="0"/>
                <w:sz w:val="24"/>
                <w:szCs w:val="24"/>
                <w:lang/>
              </w:rPr>
              <w:t>5</w:t>
            </w:r>
            <w:r w:rsidRPr="00DC7CFF">
              <w:rPr>
                <w:rFonts w:ascii="宋体" w:eastAsia="宋体" w:hAnsi="宋体" w:cs="宋体" w:hint="eastAsia"/>
                <w:kern w:val="0"/>
                <w:sz w:val="24"/>
                <w:szCs w:val="24"/>
                <w:lang/>
              </w:rPr>
              <w:t>亿元以上、住餐业</w:t>
            </w:r>
            <w:r w:rsidRPr="00DC7CFF">
              <w:rPr>
                <w:rFonts w:ascii="宋体" w:eastAsia="宋体" w:hAnsi="宋体" w:cs="宋体"/>
                <w:kern w:val="0"/>
                <w:sz w:val="24"/>
                <w:szCs w:val="24"/>
                <w:lang/>
              </w:rPr>
              <w:t>3000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90</w:t>
            </w:r>
          </w:p>
        </w:tc>
      </w:tr>
      <w:tr w:rsidR="00E4357E" w:rsidRPr="00DC7CFF">
        <w:trPr>
          <w:trHeight w:val="1077"/>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14</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纳统销售额（批发业</w:t>
            </w:r>
            <w:r w:rsidRPr="00DC7CFF">
              <w:rPr>
                <w:rFonts w:ascii="宋体" w:eastAsia="宋体" w:hAnsi="宋体" w:cs="宋体"/>
                <w:kern w:val="0"/>
                <w:sz w:val="24"/>
                <w:szCs w:val="24"/>
                <w:lang/>
              </w:rPr>
              <w:t>50</w:t>
            </w:r>
            <w:r w:rsidRPr="00DC7CFF">
              <w:rPr>
                <w:rFonts w:ascii="宋体" w:eastAsia="宋体" w:hAnsi="宋体" w:cs="宋体" w:hint="eastAsia"/>
                <w:kern w:val="0"/>
                <w:sz w:val="24"/>
                <w:szCs w:val="24"/>
                <w:lang/>
              </w:rPr>
              <w:t>亿元以上、零售业</w:t>
            </w:r>
            <w:r w:rsidRPr="00DC7CFF">
              <w:rPr>
                <w:rFonts w:ascii="宋体" w:eastAsia="宋体" w:hAnsi="宋体" w:cs="宋体"/>
                <w:kern w:val="0"/>
                <w:sz w:val="24"/>
                <w:szCs w:val="24"/>
                <w:lang/>
              </w:rPr>
              <w:t>10</w:t>
            </w:r>
            <w:r w:rsidRPr="00DC7CFF">
              <w:rPr>
                <w:rFonts w:ascii="宋体" w:eastAsia="宋体" w:hAnsi="宋体" w:cs="宋体" w:hint="eastAsia"/>
                <w:kern w:val="0"/>
                <w:sz w:val="24"/>
                <w:szCs w:val="24"/>
                <w:lang/>
              </w:rPr>
              <w:t>亿元以上、住餐业</w:t>
            </w:r>
            <w:r w:rsidRPr="00DC7CFF">
              <w:rPr>
                <w:rFonts w:ascii="宋体" w:eastAsia="宋体" w:hAnsi="宋体" w:cs="宋体"/>
                <w:kern w:val="0"/>
                <w:sz w:val="24"/>
                <w:szCs w:val="24"/>
                <w:lang/>
              </w:rPr>
              <w:t>5000</w:t>
            </w:r>
            <w:r w:rsidRPr="00DC7CFF">
              <w:rPr>
                <w:rFonts w:ascii="宋体" w:eastAsia="宋体" w:hAnsi="宋体" w:cs="宋体" w:hint="eastAsia"/>
                <w:kern w:val="0"/>
                <w:sz w:val="24"/>
                <w:szCs w:val="24"/>
                <w:lang/>
              </w:rPr>
              <w:t>万元以上）</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150</w:t>
            </w:r>
          </w:p>
        </w:tc>
      </w:tr>
      <w:tr w:rsidR="00E4357E" w:rsidRPr="00DC7CFF">
        <w:trPr>
          <w:trHeight w:val="627"/>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季度增速贡献率</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48</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240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80</w:t>
            </w:r>
          </w:p>
        </w:tc>
      </w:tr>
      <w:tr w:rsidR="00E4357E" w:rsidRPr="00DC7CFF">
        <w:trPr>
          <w:trHeight w:val="876"/>
        </w:trPr>
        <w:tc>
          <w:tcPr>
            <w:tcW w:w="458" w:type="dxa"/>
            <w:vMerge w:val="restart"/>
            <w:tcBorders>
              <w:top w:val="nil"/>
              <w:left w:val="single" w:sz="8" w:space="0" w:color="000000"/>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三</w:t>
            </w:r>
          </w:p>
        </w:tc>
        <w:tc>
          <w:tcPr>
            <w:tcW w:w="756" w:type="dxa"/>
            <w:vMerge w:val="restart"/>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推动住餐业提质扩容</w:t>
            </w: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16</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限上住餐企业连锁经营</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r>
      <w:tr w:rsidR="00E4357E" w:rsidRPr="00DC7CFF">
        <w:trPr>
          <w:trHeight w:val="799"/>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17</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组建大型餐饮住宿集团</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w:t>
            </w:r>
          </w:p>
        </w:tc>
      </w:tr>
      <w:tr w:rsidR="00E4357E" w:rsidRPr="00DC7CFF">
        <w:trPr>
          <w:trHeight w:val="492"/>
        </w:trPr>
        <w:tc>
          <w:tcPr>
            <w:tcW w:w="458" w:type="dxa"/>
            <w:vMerge w:val="restart"/>
            <w:tcBorders>
              <w:top w:val="nil"/>
              <w:left w:val="single" w:sz="8" w:space="0" w:color="000000"/>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四</w:t>
            </w:r>
          </w:p>
        </w:tc>
        <w:tc>
          <w:tcPr>
            <w:tcW w:w="756" w:type="dxa"/>
            <w:vMerge w:val="restart"/>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鼓励举办促消费活动</w:t>
            </w: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19</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综合性促消费活动</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90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限上商贸企业促消费活动</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150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45</w:t>
            </w:r>
          </w:p>
        </w:tc>
      </w:tr>
      <w:tr w:rsidR="00E4357E" w:rsidRPr="00DC7CFF">
        <w:trPr>
          <w:trHeight w:val="688"/>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21</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消费推广活动</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r>
      <w:tr w:rsidR="00E4357E" w:rsidRPr="00DC7CFF">
        <w:trPr>
          <w:trHeight w:val="387"/>
        </w:trPr>
        <w:tc>
          <w:tcPr>
            <w:tcW w:w="458" w:type="dxa"/>
            <w:vMerge w:val="restart"/>
            <w:tcBorders>
              <w:top w:val="nil"/>
              <w:left w:val="single" w:sz="8" w:space="0" w:color="000000"/>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五</w:t>
            </w:r>
          </w:p>
        </w:tc>
        <w:tc>
          <w:tcPr>
            <w:tcW w:w="756" w:type="dxa"/>
            <w:vMerge w:val="restart"/>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支持会展业做专做强</w:t>
            </w: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22</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展览面积达到</w:t>
            </w:r>
            <w:r w:rsidRPr="00DC7CFF">
              <w:rPr>
                <w:rFonts w:ascii="宋体" w:eastAsia="宋体" w:hAnsi="宋体" w:cs="宋体"/>
                <w:kern w:val="0"/>
                <w:sz w:val="24"/>
                <w:szCs w:val="24"/>
                <w:lang/>
              </w:rPr>
              <w:t>1.</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sidRPr="00DC7CFF">
                <w:rPr>
                  <w:rFonts w:ascii="宋体" w:eastAsia="宋体" w:hAnsi="宋体" w:cs="宋体"/>
                  <w:kern w:val="0"/>
                  <w:sz w:val="24"/>
                  <w:szCs w:val="24"/>
                  <w:lang/>
                </w:rPr>
                <w:t>5</w:t>
              </w:r>
              <w:r w:rsidRPr="00DC7CFF">
                <w:rPr>
                  <w:rFonts w:ascii="宋体" w:eastAsia="宋体" w:hAnsi="宋体" w:cs="宋体" w:hint="eastAsia"/>
                  <w:kern w:val="0"/>
                  <w:sz w:val="24"/>
                  <w:szCs w:val="24"/>
                  <w:lang/>
                </w:rPr>
                <w:t>万平方米</w:t>
              </w:r>
            </w:smartTag>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r>
      <w:tr w:rsidR="00E4357E" w:rsidRPr="00DC7CFF">
        <w:trPr>
          <w:trHeight w:val="387"/>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23</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展览面积达到</w:t>
            </w:r>
            <w:r w:rsidRPr="00DC7CFF">
              <w:rPr>
                <w:rFonts w:ascii="宋体" w:eastAsia="宋体" w:hAnsi="宋体" w:cs="宋体"/>
                <w:kern w:val="0"/>
                <w:sz w:val="24"/>
                <w:szCs w:val="24"/>
                <w:lang/>
              </w:rPr>
              <w:t>2.</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sidRPr="00DC7CFF">
                <w:rPr>
                  <w:rFonts w:ascii="宋体" w:eastAsia="宋体" w:hAnsi="宋体" w:cs="宋体"/>
                  <w:kern w:val="0"/>
                  <w:sz w:val="24"/>
                  <w:szCs w:val="24"/>
                  <w:lang/>
                </w:rPr>
                <w:t>5</w:t>
              </w:r>
              <w:r w:rsidRPr="00DC7CFF">
                <w:rPr>
                  <w:rFonts w:ascii="宋体" w:eastAsia="宋体" w:hAnsi="宋体" w:cs="宋体" w:hint="eastAsia"/>
                  <w:kern w:val="0"/>
                  <w:sz w:val="24"/>
                  <w:szCs w:val="24"/>
                  <w:lang/>
                </w:rPr>
                <w:t>万平方米</w:t>
              </w:r>
            </w:smartTag>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r>
      <w:tr w:rsidR="00E4357E" w:rsidRPr="00DC7CFF">
        <w:trPr>
          <w:trHeight w:val="387"/>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24</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展览面积达到</w:t>
            </w:r>
            <w:r w:rsidRPr="00DC7CFF">
              <w:rPr>
                <w:rFonts w:ascii="宋体" w:eastAsia="宋体" w:hAnsi="宋体" w:cs="宋体"/>
                <w:kern w:val="0"/>
                <w:sz w:val="24"/>
                <w:szCs w:val="24"/>
                <w:lang/>
              </w:rPr>
              <w:t>3.</w:t>
            </w:r>
            <w:smartTag w:uri="urn:schemas-microsoft-com:office:smarttags" w:element="chmetcnv">
              <w:smartTagPr>
                <w:attr w:name="TCSC" w:val="1"/>
                <w:attr w:name="NumberType" w:val="1"/>
                <w:attr w:name="Negative" w:val="False"/>
                <w:attr w:name="HasSpace" w:val="False"/>
                <w:attr w:name="SourceValue" w:val="50000"/>
                <w:attr w:name="UnitName" w:val="平方米"/>
              </w:smartTagPr>
              <w:r w:rsidRPr="00DC7CFF">
                <w:rPr>
                  <w:rFonts w:ascii="宋体" w:eastAsia="宋体" w:hAnsi="宋体" w:cs="宋体"/>
                  <w:kern w:val="0"/>
                  <w:sz w:val="24"/>
                  <w:szCs w:val="24"/>
                  <w:lang/>
                </w:rPr>
                <w:t>5</w:t>
              </w:r>
              <w:r w:rsidRPr="00DC7CFF">
                <w:rPr>
                  <w:rFonts w:ascii="宋体" w:eastAsia="宋体" w:hAnsi="宋体" w:cs="宋体" w:hint="eastAsia"/>
                  <w:kern w:val="0"/>
                  <w:sz w:val="24"/>
                  <w:szCs w:val="24"/>
                  <w:lang/>
                </w:rPr>
                <w:t>万平方米</w:t>
              </w:r>
            </w:smartTag>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r>
      <w:tr w:rsidR="00E4357E" w:rsidRPr="00DC7CFF">
        <w:trPr>
          <w:trHeight w:val="665"/>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25</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国内贸易展会参展</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5</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r>
      <w:tr w:rsidR="00E4357E" w:rsidRPr="00DC7CFF">
        <w:trPr>
          <w:trHeight w:val="387"/>
        </w:trPr>
        <w:tc>
          <w:tcPr>
            <w:tcW w:w="458" w:type="dxa"/>
            <w:vMerge w:val="restart"/>
            <w:tcBorders>
              <w:top w:val="nil"/>
              <w:left w:val="single" w:sz="8" w:space="0" w:color="000000"/>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六</w:t>
            </w:r>
          </w:p>
        </w:tc>
        <w:tc>
          <w:tcPr>
            <w:tcW w:w="756" w:type="dxa"/>
            <w:vMerge w:val="restart"/>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推进乡村商贸发展</w:t>
            </w: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26</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省级现代商贸特色镇</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w:t>
            </w:r>
          </w:p>
        </w:tc>
      </w:tr>
      <w:tr w:rsidR="00E4357E" w:rsidRPr="00DC7CFF">
        <w:trPr>
          <w:trHeight w:val="1054"/>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27</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商贸发展示范村、省级公益性农产品市场</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w:t>
            </w:r>
          </w:p>
        </w:tc>
      </w:tr>
      <w:tr w:rsidR="00E4357E" w:rsidRPr="00DC7CFF">
        <w:trPr>
          <w:trHeight w:val="387"/>
        </w:trPr>
        <w:tc>
          <w:tcPr>
            <w:tcW w:w="458" w:type="dxa"/>
            <w:vMerge w:val="restart"/>
            <w:tcBorders>
              <w:top w:val="nil"/>
              <w:left w:val="single" w:sz="8" w:space="0" w:color="000000"/>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七</w:t>
            </w:r>
          </w:p>
        </w:tc>
        <w:tc>
          <w:tcPr>
            <w:tcW w:w="756" w:type="dxa"/>
            <w:vMerge w:val="restart"/>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b/>
                <w:bCs/>
                <w:sz w:val="24"/>
                <w:szCs w:val="24"/>
              </w:rPr>
            </w:pPr>
            <w:r w:rsidRPr="00DC7CFF">
              <w:rPr>
                <w:rFonts w:ascii="宋体" w:eastAsia="宋体" w:hAnsi="宋体" w:cs="宋体" w:hint="eastAsia"/>
                <w:b/>
                <w:bCs/>
                <w:kern w:val="0"/>
                <w:sz w:val="24"/>
                <w:szCs w:val="24"/>
                <w:lang/>
              </w:rPr>
              <w:t>鼓励争先创优树品牌</w:t>
            </w: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28</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“中华老字号”</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9</w:t>
            </w:r>
          </w:p>
        </w:tc>
      </w:tr>
      <w:tr w:rsidR="00E4357E" w:rsidRPr="00DC7CFF">
        <w:trPr>
          <w:trHeight w:val="387"/>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29</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“浙江省老字号”</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20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6</w:t>
            </w:r>
          </w:p>
        </w:tc>
      </w:tr>
      <w:tr w:rsidR="00E4357E" w:rsidRPr="00DC7CFF">
        <w:trPr>
          <w:trHeight w:val="387"/>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kern w:val="0"/>
                <w:sz w:val="24"/>
                <w:szCs w:val="24"/>
                <w:lang/>
              </w:rPr>
            </w:pPr>
            <w:r w:rsidRPr="00DC7CFF">
              <w:rPr>
                <w:rFonts w:ascii="宋体" w:eastAsia="宋体" w:hAnsi="宋体" w:cs="宋体"/>
                <w:kern w:val="0"/>
                <w:sz w:val="24"/>
                <w:szCs w:val="24"/>
                <w:lang/>
              </w:rPr>
              <w:t>30</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kern w:val="0"/>
                <w:sz w:val="24"/>
                <w:szCs w:val="24"/>
                <w:lang/>
              </w:rPr>
            </w:pPr>
            <w:r w:rsidRPr="00DC7CFF">
              <w:rPr>
                <w:rFonts w:ascii="宋体" w:eastAsia="宋体" w:hAnsi="宋体" w:cs="宋体" w:hint="eastAsia"/>
                <w:kern w:val="0"/>
                <w:sz w:val="24"/>
                <w:szCs w:val="24"/>
                <w:lang/>
              </w:rPr>
              <w:t>全国示范智慧商圈</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kern w:val="0"/>
                <w:sz w:val="24"/>
                <w:szCs w:val="24"/>
                <w:lang/>
              </w:rPr>
            </w:pPr>
            <w:r w:rsidRPr="00DC7CFF">
              <w:rPr>
                <w:rFonts w:ascii="宋体" w:eastAsia="宋体" w:hAnsi="宋体" w:cs="宋体"/>
                <w:kern w:val="0"/>
                <w:sz w:val="24"/>
                <w:szCs w:val="24"/>
                <w:lang/>
              </w:rPr>
              <w:t>1</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kern w:val="0"/>
                <w:sz w:val="24"/>
                <w:szCs w:val="24"/>
                <w:lang/>
              </w:rPr>
            </w:pPr>
            <w:r w:rsidRPr="00DC7CFF">
              <w:rPr>
                <w:rFonts w:ascii="宋体" w:eastAsia="宋体" w:hAnsi="宋体" w:cs="宋体"/>
                <w:kern w:val="0"/>
                <w:sz w:val="24"/>
                <w:szCs w:val="24"/>
                <w:lang/>
              </w:rPr>
              <w:t>150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kern w:val="0"/>
                <w:sz w:val="24"/>
                <w:szCs w:val="24"/>
                <w:lang/>
              </w:rPr>
            </w:pPr>
            <w:r w:rsidRPr="00DC7CFF">
              <w:rPr>
                <w:rFonts w:ascii="宋体" w:eastAsia="宋体" w:hAnsi="宋体" w:cs="宋体"/>
                <w:kern w:val="0"/>
                <w:sz w:val="24"/>
                <w:szCs w:val="24"/>
                <w:lang/>
              </w:rPr>
              <w:t>150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kern w:val="0"/>
                <w:sz w:val="24"/>
                <w:szCs w:val="24"/>
                <w:lang/>
              </w:rPr>
            </w:pPr>
            <w:r w:rsidRPr="00DC7CFF">
              <w:rPr>
                <w:rFonts w:ascii="宋体" w:eastAsia="宋体" w:hAnsi="宋体" w:cs="宋体"/>
                <w:kern w:val="0"/>
                <w:sz w:val="24"/>
                <w:szCs w:val="24"/>
                <w:lang/>
              </w:rPr>
              <w:t>75</w:t>
            </w:r>
          </w:p>
        </w:tc>
      </w:tr>
      <w:tr w:rsidR="00E4357E" w:rsidRPr="00DC7CFF">
        <w:trPr>
          <w:trHeight w:val="731"/>
        </w:trPr>
        <w:tc>
          <w:tcPr>
            <w:tcW w:w="458" w:type="dxa"/>
            <w:vMerge/>
            <w:tcBorders>
              <w:top w:val="nil"/>
              <w:left w:val="single" w:sz="8" w:space="0" w:color="000000"/>
              <w:bottom w:val="single" w:sz="8" w:space="0" w:color="000000"/>
              <w:right w:val="single" w:sz="8" w:space="0" w:color="000000"/>
            </w:tcBorders>
            <w:noWrap/>
            <w:vAlign w:val="center"/>
          </w:tcPr>
          <w:p w:rsidR="00E4357E" w:rsidRPr="00DC7CFF" w:rsidRDefault="00E4357E">
            <w:pPr>
              <w:jc w:val="center"/>
              <w:rPr>
                <w:rFonts w:ascii="宋体" w:eastAsia="宋体" w:hAnsi="宋体" w:cs="宋体"/>
                <w:b/>
                <w:bCs/>
                <w:sz w:val="24"/>
                <w:szCs w:val="24"/>
              </w:rPr>
            </w:pPr>
          </w:p>
        </w:tc>
        <w:tc>
          <w:tcPr>
            <w:tcW w:w="756" w:type="dxa"/>
            <w:vMerge/>
            <w:tcBorders>
              <w:top w:val="nil"/>
              <w:left w:val="nil"/>
              <w:bottom w:val="single" w:sz="8" w:space="0" w:color="000000"/>
              <w:right w:val="single" w:sz="8" w:space="0" w:color="000000"/>
            </w:tcBorders>
            <w:vAlign w:val="center"/>
          </w:tcPr>
          <w:p w:rsidR="00E4357E" w:rsidRPr="00DC7CFF" w:rsidRDefault="00E4357E">
            <w:pPr>
              <w:jc w:val="center"/>
              <w:rPr>
                <w:rFonts w:ascii="宋体" w:eastAsia="宋体" w:hAnsi="宋体" w:cs="宋体"/>
                <w:b/>
                <w:bCs/>
                <w:sz w:val="24"/>
                <w:szCs w:val="24"/>
              </w:rPr>
            </w:pPr>
          </w:p>
        </w:tc>
        <w:tc>
          <w:tcPr>
            <w:tcW w:w="505"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31</w:t>
            </w:r>
          </w:p>
        </w:tc>
        <w:tc>
          <w:tcPr>
            <w:tcW w:w="3161" w:type="dxa"/>
            <w:tcBorders>
              <w:top w:val="nil"/>
              <w:left w:val="nil"/>
              <w:bottom w:val="single" w:sz="8" w:space="0" w:color="000000"/>
              <w:right w:val="single" w:sz="8" w:space="0" w:color="000000"/>
            </w:tcBorders>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省级及以上验收的高品质步行街、智慧商圈</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1</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40</w:t>
            </w:r>
          </w:p>
        </w:tc>
        <w:tc>
          <w:tcPr>
            <w:tcW w:w="1044"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80</w:t>
            </w:r>
          </w:p>
        </w:tc>
        <w:tc>
          <w:tcPr>
            <w:tcW w:w="1045" w:type="dxa"/>
            <w:tcBorders>
              <w:top w:val="nil"/>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kern w:val="0"/>
                <w:sz w:val="24"/>
                <w:szCs w:val="24"/>
                <w:lang/>
              </w:rPr>
              <w:t>40</w:t>
            </w:r>
          </w:p>
        </w:tc>
      </w:tr>
      <w:tr w:rsidR="00E4357E" w:rsidRPr="00DC7CFF">
        <w:trPr>
          <w:trHeight w:val="430"/>
        </w:trPr>
        <w:tc>
          <w:tcPr>
            <w:tcW w:w="4880" w:type="dxa"/>
            <w:gridSpan w:val="4"/>
            <w:tcBorders>
              <w:top w:val="single" w:sz="8" w:space="0" w:color="000000"/>
              <w:left w:val="single" w:sz="8" w:space="0" w:color="000000"/>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4"/>
                <w:szCs w:val="24"/>
              </w:rPr>
            </w:pPr>
            <w:r w:rsidRPr="00DC7CFF">
              <w:rPr>
                <w:rFonts w:ascii="宋体" w:eastAsia="宋体" w:hAnsi="宋体" w:cs="宋体" w:hint="eastAsia"/>
                <w:kern w:val="0"/>
                <w:sz w:val="24"/>
                <w:szCs w:val="24"/>
                <w:lang/>
              </w:rPr>
              <w:t>总计</w:t>
            </w:r>
          </w:p>
        </w:tc>
        <w:tc>
          <w:tcPr>
            <w:tcW w:w="1044" w:type="dxa"/>
            <w:tcBorders>
              <w:top w:val="single" w:sz="8" w:space="0" w:color="000000"/>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2"/>
              </w:rPr>
            </w:pPr>
            <w:r w:rsidRPr="00DC7CFF">
              <w:rPr>
                <w:rFonts w:ascii="宋体" w:eastAsia="宋体" w:hAnsi="宋体" w:cs="宋体"/>
                <w:kern w:val="0"/>
                <w:sz w:val="22"/>
                <w:lang/>
              </w:rPr>
              <w:t>590</w:t>
            </w:r>
          </w:p>
        </w:tc>
        <w:tc>
          <w:tcPr>
            <w:tcW w:w="1044" w:type="dxa"/>
            <w:tcBorders>
              <w:top w:val="single" w:sz="8" w:space="0" w:color="000000"/>
              <w:left w:val="nil"/>
              <w:bottom w:val="single" w:sz="8" w:space="0" w:color="000000"/>
              <w:right w:val="single" w:sz="8" w:space="0" w:color="000000"/>
            </w:tcBorders>
            <w:noWrap/>
            <w:vAlign w:val="center"/>
          </w:tcPr>
          <w:p w:rsidR="00E4357E" w:rsidRPr="00DC7CFF" w:rsidRDefault="00E4357E">
            <w:pPr>
              <w:jc w:val="center"/>
              <w:rPr>
                <w:rFonts w:ascii="宋体" w:eastAsia="宋体" w:hAnsi="宋体" w:cs="宋体"/>
                <w:sz w:val="22"/>
              </w:rPr>
            </w:pPr>
            <w:r w:rsidRPr="00DC7CFF">
              <w:rPr>
                <w:rFonts w:ascii="宋体" w:eastAsia="宋体" w:hAnsi="宋体" w:cs="宋体"/>
                <w:sz w:val="22"/>
              </w:rPr>
              <w:t>*</w:t>
            </w:r>
          </w:p>
        </w:tc>
        <w:tc>
          <w:tcPr>
            <w:tcW w:w="1044" w:type="dxa"/>
            <w:tcBorders>
              <w:top w:val="single" w:sz="8" w:space="0" w:color="000000"/>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2"/>
              </w:rPr>
            </w:pPr>
            <w:r w:rsidRPr="00DC7CFF">
              <w:rPr>
                <w:rFonts w:ascii="宋体" w:eastAsia="宋体" w:hAnsi="宋体" w:cs="宋体"/>
                <w:kern w:val="0"/>
                <w:sz w:val="22"/>
                <w:lang/>
              </w:rPr>
              <w:t>5255</w:t>
            </w:r>
          </w:p>
        </w:tc>
        <w:tc>
          <w:tcPr>
            <w:tcW w:w="1045" w:type="dxa"/>
            <w:tcBorders>
              <w:top w:val="single" w:sz="8" w:space="0" w:color="000000"/>
              <w:left w:val="nil"/>
              <w:bottom w:val="single" w:sz="8" w:space="0" w:color="000000"/>
              <w:right w:val="single" w:sz="8" w:space="0" w:color="000000"/>
            </w:tcBorders>
            <w:noWrap/>
            <w:vAlign w:val="center"/>
          </w:tcPr>
          <w:p w:rsidR="00E4357E" w:rsidRPr="00DC7CFF" w:rsidRDefault="00E4357E">
            <w:pPr>
              <w:widowControl/>
              <w:jc w:val="center"/>
              <w:textAlignment w:val="center"/>
              <w:rPr>
                <w:rFonts w:ascii="宋体" w:eastAsia="宋体" w:hAnsi="宋体" w:cs="宋体"/>
                <w:sz w:val="22"/>
              </w:rPr>
            </w:pPr>
            <w:r w:rsidRPr="00DC7CFF">
              <w:rPr>
                <w:rFonts w:ascii="宋体" w:eastAsia="宋体" w:hAnsi="宋体" w:cs="宋体"/>
                <w:kern w:val="0"/>
                <w:sz w:val="22"/>
                <w:lang/>
              </w:rPr>
              <w:t>1704</w:t>
            </w:r>
          </w:p>
        </w:tc>
      </w:tr>
    </w:tbl>
    <w:p w:rsidR="00E4357E" w:rsidRPr="00DC7CFF" w:rsidRDefault="00E4357E">
      <w:pPr>
        <w:pStyle w:val="Heading4"/>
        <w:ind w:firstLine="0"/>
        <w:rPr>
          <w:color w:val="auto"/>
        </w:rPr>
      </w:pPr>
    </w:p>
    <w:sectPr w:rsidR="00E4357E" w:rsidRPr="00DC7CFF" w:rsidSect="00715AA0">
      <w:footerReference w:type="default" r:id="rId7"/>
      <w:pgSz w:w="11906" w:h="16838"/>
      <w:pgMar w:top="2155"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57E" w:rsidRDefault="00E4357E" w:rsidP="00152605">
      <w:r>
        <w:separator/>
      </w:r>
    </w:p>
  </w:endnote>
  <w:endnote w:type="continuationSeparator" w:id="0">
    <w:p w:rsidR="00E4357E" w:rsidRDefault="00E4357E" w:rsidP="00152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ng"/>
    <w:panose1 w:val="02010600030101010101"/>
    <w:charset w:val="86"/>
    <w:family w:val="auto"/>
    <w:pitch w:val="variable"/>
    <w:sig w:usb0="00000003" w:usb1="080E0000" w:usb2="00000010" w:usb3="00000000" w:csb0="00040001" w:csb1="00000000"/>
  </w:font>
  <w:font w:name="等线">
    <w:altName w:val="微软雅黑"/>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仿宋">
    <w:altName w:val="微软雅黑"/>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方正舒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57E" w:rsidRDefault="00E4357E">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E4357E" w:rsidRDefault="00E4357E">
                <w:pPr>
                  <w:pStyle w:val="Footer"/>
                </w:pPr>
                <w:fldSimple w:instr=" PAGE  \* MERGEFORMAT ">
                  <w:r>
                    <w:rPr>
                      <w:noProof/>
                    </w:rPr>
                    <w:t>4</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57E" w:rsidRDefault="00E4357E" w:rsidP="00152605">
      <w:r>
        <w:separator/>
      </w:r>
    </w:p>
  </w:footnote>
  <w:footnote w:type="continuationSeparator" w:id="0">
    <w:p w:rsidR="00E4357E" w:rsidRDefault="00E4357E" w:rsidP="001526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CAEFF12"/>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697AEA2C"/>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810AC6CE"/>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51EC3556"/>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3E0222CC"/>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E0B620F8"/>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9CFE5D6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E2FECA12"/>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47C82CA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71814A2"/>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CFF"/>
    <w:rsid w:val="000702E2"/>
    <w:rsid w:val="00152605"/>
    <w:rsid w:val="002041A6"/>
    <w:rsid w:val="002A0AF1"/>
    <w:rsid w:val="002A34EC"/>
    <w:rsid w:val="003117D0"/>
    <w:rsid w:val="00715AA0"/>
    <w:rsid w:val="00800A3D"/>
    <w:rsid w:val="00854D9F"/>
    <w:rsid w:val="00A75EF4"/>
    <w:rsid w:val="00A95CE7"/>
    <w:rsid w:val="00A96E2F"/>
    <w:rsid w:val="00C20CFF"/>
    <w:rsid w:val="00CB6638"/>
    <w:rsid w:val="00CE1501"/>
    <w:rsid w:val="00DC7CFF"/>
    <w:rsid w:val="00E4357E"/>
    <w:rsid w:val="00E44DC6"/>
    <w:rsid w:val="00E51C10"/>
    <w:rsid w:val="00EA1F71"/>
    <w:rsid w:val="00FB68F5"/>
    <w:rsid w:val="07FA26F7"/>
    <w:rsid w:val="0B08688E"/>
    <w:rsid w:val="1617265B"/>
    <w:rsid w:val="36B97A57"/>
    <w:rsid w:val="3A0247F1"/>
    <w:rsid w:val="3D110C65"/>
    <w:rsid w:val="60695EDB"/>
    <w:rsid w:val="61EE5286"/>
    <w:rsid w:val="72ED29F8"/>
    <w:rsid w:val="7A4236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FirstIndent"/>
    <w:qFormat/>
    <w:rsid w:val="00152605"/>
    <w:pPr>
      <w:widowControl w:val="0"/>
      <w:jc w:val="both"/>
    </w:pPr>
    <w:rPr>
      <w:rFonts w:ascii="等线" w:eastAsia="等线" w:hAnsi="等线"/>
    </w:rPr>
  </w:style>
  <w:style w:type="paragraph" w:styleId="Heading4">
    <w:name w:val="heading 4"/>
    <w:basedOn w:val="Normal"/>
    <w:next w:val="Normal"/>
    <w:link w:val="Heading4Char"/>
    <w:uiPriority w:val="99"/>
    <w:qFormat/>
    <w:rsid w:val="00152605"/>
    <w:pPr>
      <w:keepNext/>
      <w:keepLines/>
      <w:widowControl/>
      <w:spacing w:line="372" w:lineRule="auto"/>
      <w:ind w:firstLine="419"/>
      <w:textAlignment w:val="baseline"/>
      <w:outlineLvl w:val="3"/>
    </w:pPr>
    <w:rPr>
      <w:rFonts w:ascii="Arial" w:eastAsia="黑体" w:hAnsi="Arial"/>
      <w:b/>
      <w:color w:val="000000"/>
      <w:kern w:val="0"/>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473171"/>
    <w:rPr>
      <w:rFonts w:asciiTheme="majorHAnsi" w:eastAsiaTheme="majorEastAsia" w:hAnsiTheme="majorHAnsi" w:cstheme="majorBidi"/>
      <w:b/>
      <w:bCs/>
      <w:sz w:val="28"/>
      <w:szCs w:val="28"/>
    </w:rPr>
  </w:style>
  <w:style w:type="paragraph" w:styleId="BodyText">
    <w:name w:val="Body Text"/>
    <w:basedOn w:val="Normal"/>
    <w:next w:val="BodyTextFirstIndent"/>
    <w:link w:val="BodyTextChar"/>
    <w:uiPriority w:val="99"/>
    <w:rsid w:val="00152605"/>
    <w:rPr>
      <w:rFonts w:ascii="仿宋" w:eastAsia="仿宋" w:hAnsi="仿宋" w:cs="仿宋"/>
      <w:sz w:val="32"/>
      <w:szCs w:val="32"/>
      <w:lang w:val="zh-CN"/>
    </w:rPr>
  </w:style>
  <w:style w:type="character" w:customStyle="1" w:styleId="BodyTextChar">
    <w:name w:val="Body Text Char"/>
    <w:basedOn w:val="DefaultParagraphFont"/>
    <w:link w:val="BodyText"/>
    <w:uiPriority w:val="99"/>
    <w:semiHidden/>
    <w:rsid w:val="00473171"/>
    <w:rPr>
      <w:rFonts w:ascii="等线" w:eastAsia="等线" w:hAnsi="等线"/>
    </w:rPr>
  </w:style>
  <w:style w:type="paragraph" w:styleId="BodyTextFirstIndent">
    <w:name w:val="Body Text First Indent"/>
    <w:basedOn w:val="BodyText"/>
    <w:next w:val="Normal"/>
    <w:link w:val="BodyTextFirstIndentChar"/>
    <w:uiPriority w:val="99"/>
    <w:rsid w:val="00152605"/>
    <w:pPr>
      <w:autoSpaceDE w:val="0"/>
      <w:autoSpaceDN w:val="0"/>
      <w:adjustRightInd w:val="0"/>
      <w:spacing w:line="600" w:lineRule="atLeast"/>
      <w:ind w:firstLine="652"/>
      <w:textAlignment w:val="baseline"/>
    </w:pPr>
    <w:rPr>
      <w:rFonts w:ascii="Calibri" w:eastAsia="仿宋_GB2312" w:hAnsi="Calibri"/>
    </w:rPr>
  </w:style>
  <w:style w:type="character" w:customStyle="1" w:styleId="BodyTextFirstIndentChar">
    <w:name w:val="Body Text First Indent Char"/>
    <w:basedOn w:val="BodyTextChar"/>
    <w:link w:val="BodyTextFirstIndent"/>
    <w:uiPriority w:val="99"/>
    <w:semiHidden/>
    <w:rsid w:val="00473171"/>
  </w:style>
  <w:style w:type="paragraph" w:styleId="Footer">
    <w:name w:val="footer"/>
    <w:basedOn w:val="Normal"/>
    <w:link w:val="FooterChar"/>
    <w:uiPriority w:val="99"/>
    <w:rsid w:val="0015260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52605"/>
    <w:rPr>
      <w:rFonts w:cs="Times New Roman"/>
      <w:sz w:val="18"/>
      <w:szCs w:val="18"/>
    </w:rPr>
  </w:style>
  <w:style w:type="paragraph" w:styleId="Header">
    <w:name w:val="header"/>
    <w:basedOn w:val="Normal"/>
    <w:link w:val="HeaderChar"/>
    <w:uiPriority w:val="99"/>
    <w:rsid w:val="001526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152605"/>
    <w:rPr>
      <w:rFonts w:cs="Times New Roman"/>
      <w:sz w:val="18"/>
      <w:szCs w:val="18"/>
    </w:rPr>
  </w:style>
  <w:style w:type="paragraph" w:styleId="NormalWeb">
    <w:name w:val="Normal (Web)"/>
    <w:basedOn w:val="Normal"/>
    <w:uiPriority w:val="99"/>
    <w:rsid w:val="00152605"/>
    <w:pPr>
      <w:widowControl/>
      <w:spacing w:before="100" w:beforeAutospacing="1" w:after="100" w:afterAutospacing="1"/>
      <w:jc w:val="left"/>
    </w:pPr>
    <w:rPr>
      <w:rFonts w:ascii="宋体" w:eastAsia="宋体" w:hAnsi="宋体" w:cs="宋体"/>
      <w:kern w:val="0"/>
      <w:sz w:val="24"/>
      <w:szCs w:val="24"/>
    </w:rPr>
  </w:style>
  <w:style w:type="character" w:customStyle="1" w:styleId="15">
    <w:name w:val="15"/>
    <w:basedOn w:val="DefaultParagraphFont"/>
    <w:uiPriority w:val="99"/>
    <w:rsid w:val="00152605"/>
    <w:rPr>
      <w:rFonts w:ascii="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TotalTime>
  <Pages>6</Pages>
  <Words>411</Words>
  <Characters>2348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炬辰 陶</dc:creator>
  <cp:keywords/>
  <dc:description/>
  <cp:lastModifiedBy>微软用户</cp:lastModifiedBy>
  <cp:revision>5</cp:revision>
  <dcterms:created xsi:type="dcterms:W3CDTF">2022-01-03T08:51:00Z</dcterms:created>
  <dcterms:modified xsi:type="dcterms:W3CDTF">2022-01-20T07:22:00Z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2052-11.1.0.10168</vt:lpwstr>
  </property>
  <property fmtid="{D5CDD505-2E9C-101B-9397-08002B2CF9AE}" pid="3" name="ICV">
    <vt:lpwstr>19743CACD4B542B5B1C75B61BFBD4EBA</vt:lpwstr>
  </property>
</Properties>
</file>