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A1" w:rsidRDefault="00563C04" w:rsidP="00666EFC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《</w:t>
      </w:r>
      <w:r>
        <w:rPr>
          <w:rFonts w:ascii="Times New Roman" w:eastAsia="方正小标宋简体" w:hAnsi="Times New Roman"/>
          <w:sz w:val="44"/>
          <w:szCs w:val="44"/>
        </w:rPr>
        <w:t>温州市促进生物医药产业</w:t>
      </w:r>
      <w:r w:rsidR="00666EFC">
        <w:rPr>
          <w:rFonts w:ascii="Times New Roman" w:eastAsia="方正小标宋简体" w:hAnsi="Times New Roman" w:hint="eastAsia"/>
          <w:sz w:val="44"/>
          <w:szCs w:val="44"/>
        </w:rPr>
        <w:t>创新</w:t>
      </w:r>
      <w:r>
        <w:rPr>
          <w:rFonts w:ascii="Times New Roman" w:eastAsia="方正小标宋简体" w:hAnsi="Times New Roman"/>
          <w:sz w:val="44"/>
          <w:szCs w:val="44"/>
        </w:rPr>
        <w:t>发展若干政策</w:t>
      </w:r>
      <w:r w:rsidR="006C58F5">
        <w:rPr>
          <w:rFonts w:ascii="Times New Roman" w:eastAsia="方正小标宋简体" w:hAnsi="Times New Roman" w:hint="eastAsia"/>
          <w:sz w:val="44"/>
          <w:szCs w:val="44"/>
        </w:rPr>
        <w:t>措施</w:t>
      </w:r>
      <w:r>
        <w:rPr>
          <w:rFonts w:ascii="Times New Roman" w:eastAsia="方正小标宋简体" w:hAnsi="Times New Roman" w:hint="eastAsia"/>
          <w:sz w:val="44"/>
          <w:szCs w:val="44"/>
        </w:rPr>
        <w:t>》起草说明</w:t>
      </w:r>
    </w:p>
    <w:p w:rsidR="000134A1" w:rsidRDefault="000134A1" w:rsidP="00666EFC">
      <w:pPr>
        <w:pStyle w:val="Default"/>
        <w:spacing w:line="580" w:lineRule="exact"/>
        <w:ind w:firstLineChars="200" w:firstLine="640"/>
        <w:jc w:val="both"/>
        <w:rPr>
          <w:rFonts w:ascii="黑体" w:eastAsia="黑体" w:cs="黑体"/>
          <w:sz w:val="32"/>
          <w:szCs w:val="32"/>
        </w:rPr>
      </w:pPr>
    </w:p>
    <w:p w:rsidR="000134A1" w:rsidRDefault="00563C04" w:rsidP="00666EFC">
      <w:pPr>
        <w:pStyle w:val="Default"/>
        <w:spacing w:line="580" w:lineRule="exact"/>
        <w:ind w:firstLineChars="200" w:firstLine="640"/>
        <w:jc w:val="both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一、起草背景</w:t>
      </w:r>
      <w:r>
        <w:rPr>
          <w:rFonts w:ascii="黑体" w:eastAsia="黑体" w:cs="黑体"/>
          <w:sz w:val="32"/>
          <w:szCs w:val="32"/>
        </w:rPr>
        <w:t xml:space="preserve"> </w:t>
      </w:r>
    </w:p>
    <w:p w:rsidR="000134A1" w:rsidRDefault="0002322E" w:rsidP="00666EFC">
      <w:pPr>
        <w:pStyle w:val="a6"/>
        <w:shd w:val="clear" w:color="auto" w:fill="FFFFFF"/>
        <w:spacing w:before="0" w:beforeAutospacing="0" w:after="0" w:afterAutospacing="0" w:line="580" w:lineRule="exact"/>
        <w:ind w:firstLine="640"/>
        <w:jc w:val="both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 w:rsidRPr="0069631F">
        <w:rPr>
          <w:rFonts w:ascii="仿宋" w:eastAsia="仿宋" w:hAnsi="仿宋" w:hint="eastAsia"/>
          <w:sz w:val="32"/>
          <w:szCs w:val="32"/>
        </w:rPr>
        <w:t>近年来，国内生物医药产业发展进入新一轮竞争高峰期，</w:t>
      </w:r>
      <w:r>
        <w:rPr>
          <w:rFonts w:ascii="仿宋" w:eastAsia="仿宋" w:hAnsi="仿宋" w:hint="eastAsia"/>
          <w:sz w:val="32"/>
          <w:szCs w:val="32"/>
        </w:rPr>
        <w:t>多个省市</w:t>
      </w:r>
      <w:r w:rsidRPr="0069631F">
        <w:rPr>
          <w:rFonts w:ascii="仿宋" w:eastAsia="仿宋" w:hAnsi="仿宋" w:hint="eastAsia"/>
          <w:sz w:val="32"/>
          <w:szCs w:val="32"/>
        </w:rPr>
        <w:t>纷纷加大支持力度，发展挑战日趋复杂严峻。</w:t>
      </w:r>
      <w:r w:rsidR="006C58F5"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为贯彻落实温州</w:t>
      </w:r>
      <w:r w:rsidR="00563C04"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市委、市</w:t>
      </w:r>
      <w:r w:rsidR="006C58F5"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政府培育发展五大战略性新兴产业的战略部署，聚力抢占生物医药制造业高地，</w:t>
      </w:r>
      <w:r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提升全市生命健康产业发展能级，为生物医药企业向“高大强”迈进提供制度保障和政策支撑</w:t>
      </w:r>
      <w:r w:rsidR="006C58F5"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，</w:t>
      </w:r>
      <w:r w:rsidR="00563C04"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市科技局起草制定了《温州市促进生物医药产业</w:t>
      </w:r>
      <w:r w:rsidR="00444268"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创新</w:t>
      </w:r>
      <w:r w:rsidR="00563C04"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发展若干政策</w:t>
      </w:r>
      <w:r w:rsidR="006C58F5"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措施</w:t>
      </w:r>
      <w:r w:rsidR="00563C04"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》</w:t>
      </w:r>
      <w:r w:rsidR="007D5F73"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（以下简称政策措施）</w:t>
      </w:r>
      <w:r w:rsidR="00563C04"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。</w:t>
      </w:r>
    </w:p>
    <w:p w:rsidR="000134A1" w:rsidRDefault="00563C04" w:rsidP="00666EFC">
      <w:pPr>
        <w:pStyle w:val="Default"/>
        <w:spacing w:line="580" w:lineRule="exact"/>
        <w:ind w:firstLineChars="200" w:firstLine="640"/>
        <w:jc w:val="both"/>
        <w:rPr>
          <w:rFonts w:ascii="仿宋_GB2312" w:eastAsia="仿宋_GB2312" w:hAnsi="仿宋"/>
          <w:bCs/>
          <w:color w:val="auto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二、起草过程</w:t>
      </w:r>
    </w:p>
    <w:p w:rsidR="000134A1" w:rsidRDefault="00563C04" w:rsidP="00666EFC">
      <w:pPr>
        <w:pStyle w:val="Default"/>
        <w:spacing w:line="580" w:lineRule="exact"/>
        <w:ind w:firstLineChars="200" w:firstLine="640"/>
        <w:jc w:val="both"/>
        <w:rPr>
          <w:rFonts w:ascii="Times New Roman" w:eastAsia="仿宋_GB2312" w:cs="Times New Roman"/>
          <w:kern w:val="2"/>
          <w:sz w:val="32"/>
          <w:szCs w:val="32"/>
        </w:rPr>
      </w:pPr>
      <w:r>
        <w:rPr>
          <w:rFonts w:ascii="Times New Roman" w:eastAsia="仿宋_GB2312" w:cs="Times New Roman" w:hint="eastAsia"/>
          <w:kern w:val="2"/>
          <w:sz w:val="32"/>
          <w:szCs w:val="32"/>
        </w:rPr>
        <w:t>市科技局于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2020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年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10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月启动政策</w:t>
      </w:r>
      <w:r w:rsidR="002C3F34">
        <w:rPr>
          <w:rFonts w:ascii="Times New Roman" w:eastAsia="仿宋_GB2312" w:cs="Times New Roman" w:hint="eastAsia"/>
          <w:kern w:val="2"/>
          <w:sz w:val="32"/>
          <w:szCs w:val="32"/>
        </w:rPr>
        <w:t>措施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起草工作，在吸收借鉴广州、厦门、宁波等地政策基础上，分别于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11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月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2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日、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11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月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25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日召开专项政策</w:t>
      </w:r>
      <w:r w:rsidR="002C3F34">
        <w:rPr>
          <w:rFonts w:ascii="Times New Roman" w:eastAsia="仿宋_GB2312" w:cs="Times New Roman" w:hint="eastAsia"/>
          <w:kern w:val="2"/>
          <w:sz w:val="32"/>
          <w:szCs w:val="32"/>
        </w:rPr>
        <w:t>措施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专题座谈会，充分听取市监、卫健、医保、温医大、</w:t>
      </w:r>
      <w:r w:rsidR="002C3F34">
        <w:rPr>
          <w:rFonts w:ascii="Times New Roman" w:eastAsia="仿宋_GB2312" w:cs="Times New Roman" w:hint="eastAsia"/>
          <w:kern w:val="2"/>
          <w:sz w:val="32"/>
          <w:szCs w:val="32"/>
        </w:rPr>
        <w:t>中国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眼谷、</w:t>
      </w:r>
      <w:r w:rsidR="002C3F34">
        <w:rPr>
          <w:rFonts w:ascii="Times New Roman" w:eastAsia="仿宋_GB2312" w:cs="Times New Roman" w:hint="eastAsia"/>
          <w:kern w:val="2"/>
          <w:sz w:val="32"/>
          <w:szCs w:val="32"/>
        </w:rPr>
        <w:t>中国基因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药谷等部门</w:t>
      </w:r>
      <w:r w:rsidR="002C3F34">
        <w:rPr>
          <w:rFonts w:ascii="Times New Roman" w:eastAsia="仿宋_GB2312" w:cs="Times New Roman" w:hint="eastAsia"/>
          <w:kern w:val="2"/>
          <w:sz w:val="32"/>
          <w:szCs w:val="32"/>
        </w:rPr>
        <w:t>、高校、平台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以及医疗器械协会、医药企业代表的意见和建议，形成政策</w:t>
      </w:r>
      <w:r w:rsidR="002C3F34">
        <w:rPr>
          <w:rFonts w:ascii="Times New Roman" w:eastAsia="仿宋_GB2312" w:cs="Times New Roman" w:hint="eastAsia"/>
          <w:kern w:val="2"/>
          <w:sz w:val="32"/>
          <w:szCs w:val="32"/>
        </w:rPr>
        <w:t>措施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征求意见稿。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2021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年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1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月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18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日，市科技局向发改、经信、财政、人社等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12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个</w:t>
      </w:r>
      <w:r w:rsidR="002C3F34">
        <w:rPr>
          <w:rFonts w:ascii="Times New Roman" w:eastAsia="仿宋_GB2312" w:cs="Times New Roman" w:hint="eastAsia"/>
          <w:kern w:val="2"/>
          <w:sz w:val="32"/>
          <w:szCs w:val="32"/>
        </w:rPr>
        <w:t>市级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部门书面征求意见并修改完善。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3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月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12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日，市科技局再次邀请</w:t>
      </w:r>
      <w:r w:rsidR="002C3F34">
        <w:rPr>
          <w:rFonts w:ascii="Times New Roman" w:eastAsia="仿宋_GB2312" w:cs="Times New Roman" w:hint="eastAsia"/>
          <w:kern w:val="2"/>
          <w:sz w:val="32"/>
          <w:szCs w:val="32"/>
        </w:rPr>
        <w:t>相关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部门和企业代表召开专项政策研讨会。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3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月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17</w:t>
      </w:r>
      <w:r>
        <w:rPr>
          <w:rFonts w:ascii="Times New Roman" w:eastAsia="仿宋_GB2312" w:cs="Times New Roman" w:hint="eastAsia"/>
          <w:kern w:val="2"/>
          <w:sz w:val="32"/>
          <w:szCs w:val="32"/>
        </w:rPr>
        <w:t>日，</w:t>
      </w:r>
      <w:r w:rsidR="00444268">
        <w:rPr>
          <w:rFonts w:ascii="Times New Roman" w:eastAsia="仿宋_GB2312" w:cs="Times New Roman" w:hint="eastAsia"/>
          <w:kern w:val="2"/>
          <w:sz w:val="32"/>
          <w:szCs w:val="32"/>
        </w:rPr>
        <w:t>由市政府发文再次向发改、财政、人社、市监等</w:t>
      </w:r>
      <w:r w:rsidR="00444268">
        <w:rPr>
          <w:rFonts w:ascii="Times New Roman" w:eastAsia="仿宋_GB2312" w:cs="Times New Roman" w:hint="eastAsia"/>
          <w:kern w:val="2"/>
          <w:sz w:val="32"/>
          <w:szCs w:val="32"/>
        </w:rPr>
        <w:t>14</w:t>
      </w:r>
      <w:r w:rsidR="00444268">
        <w:rPr>
          <w:rFonts w:ascii="Times New Roman" w:eastAsia="仿宋_GB2312" w:cs="Times New Roman" w:hint="eastAsia"/>
          <w:kern w:val="2"/>
          <w:sz w:val="32"/>
          <w:szCs w:val="32"/>
        </w:rPr>
        <w:t>个市级部门征求意见。</w:t>
      </w:r>
      <w:r w:rsidR="00444268">
        <w:rPr>
          <w:rFonts w:ascii="Times New Roman" w:eastAsia="仿宋_GB2312" w:cs="Times New Roman" w:hint="eastAsia"/>
          <w:kern w:val="2"/>
          <w:sz w:val="32"/>
          <w:szCs w:val="32"/>
        </w:rPr>
        <w:t>3</w:t>
      </w:r>
      <w:r w:rsidR="00444268">
        <w:rPr>
          <w:rFonts w:ascii="Times New Roman" w:eastAsia="仿宋_GB2312" w:cs="Times New Roman" w:hint="eastAsia"/>
          <w:kern w:val="2"/>
          <w:sz w:val="32"/>
          <w:szCs w:val="32"/>
        </w:rPr>
        <w:t>月</w:t>
      </w:r>
      <w:r w:rsidR="00444268">
        <w:rPr>
          <w:rFonts w:ascii="Times New Roman" w:eastAsia="仿宋_GB2312" w:cs="Times New Roman" w:hint="eastAsia"/>
          <w:kern w:val="2"/>
          <w:sz w:val="32"/>
          <w:szCs w:val="32"/>
        </w:rPr>
        <w:t>24</w:t>
      </w:r>
      <w:r w:rsidR="00444268">
        <w:rPr>
          <w:rFonts w:ascii="Times New Roman" w:eastAsia="仿宋_GB2312" w:cs="Times New Roman" w:hint="eastAsia"/>
          <w:kern w:val="2"/>
          <w:sz w:val="32"/>
          <w:szCs w:val="32"/>
        </w:rPr>
        <w:t>日，市科技局主要领导带领专班人员前往杭州贝达药业，</w:t>
      </w:r>
      <w:r w:rsidR="00444268">
        <w:rPr>
          <w:rFonts w:ascii="Times New Roman" w:eastAsia="仿宋_GB2312" w:cs="Times New Roman" w:hint="eastAsia"/>
          <w:kern w:val="2"/>
          <w:sz w:val="32"/>
          <w:szCs w:val="32"/>
        </w:rPr>
        <w:lastRenderedPageBreak/>
        <w:t>针对生物医药支持政策征求意见。</w:t>
      </w:r>
      <w:r w:rsidR="00444268" w:rsidRPr="00444268">
        <w:rPr>
          <w:rFonts w:ascii="Times New Roman" w:eastAsia="仿宋_GB2312" w:cs="Times New Roman" w:hint="eastAsia"/>
          <w:kern w:val="2"/>
          <w:sz w:val="32"/>
          <w:szCs w:val="32"/>
        </w:rPr>
        <w:t>4</w:t>
      </w:r>
      <w:r w:rsidR="00444268" w:rsidRPr="00444268">
        <w:rPr>
          <w:rFonts w:ascii="Times New Roman" w:eastAsia="仿宋_GB2312" w:cs="Times New Roman" w:hint="eastAsia"/>
          <w:kern w:val="2"/>
          <w:sz w:val="32"/>
          <w:szCs w:val="32"/>
        </w:rPr>
        <w:t>月</w:t>
      </w:r>
      <w:r w:rsidR="00444268" w:rsidRPr="00444268">
        <w:rPr>
          <w:rFonts w:ascii="Times New Roman" w:eastAsia="仿宋_GB2312" w:cs="Times New Roman" w:hint="eastAsia"/>
          <w:kern w:val="2"/>
          <w:sz w:val="32"/>
          <w:szCs w:val="32"/>
        </w:rPr>
        <w:t>15</w:t>
      </w:r>
      <w:r w:rsidR="00444268" w:rsidRPr="00444268">
        <w:rPr>
          <w:rFonts w:ascii="Times New Roman" w:eastAsia="仿宋_GB2312" w:cs="Times New Roman" w:hint="eastAsia"/>
          <w:kern w:val="2"/>
          <w:sz w:val="32"/>
          <w:szCs w:val="32"/>
        </w:rPr>
        <w:t>日，市府办召集经信、市监、财政、卫健、医保</w:t>
      </w:r>
      <w:r w:rsidR="00444268" w:rsidRPr="00C07720">
        <w:rPr>
          <w:rFonts w:ascii="仿宋" w:eastAsia="仿宋" w:hAnsi="仿宋" w:hint="eastAsia"/>
          <w:sz w:val="32"/>
          <w:szCs w:val="32"/>
        </w:rPr>
        <w:t>等有关市级部门专题研究政策文本，着重对</w:t>
      </w:r>
      <w:r w:rsidR="00444268">
        <w:rPr>
          <w:rFonts w:ascii="仿宋" w:eastAsia="仿宋" w:hAnsi="仿宋" w:hint="eastAsia"/>
          <w:sz w:val="32"/>
          <w:szCs w:val="32"/>
        </w:rPr>
        <w:t>鼓励参与创新产品协同研究和推进</w:t>
      </w:r>
      <w:r w:rsidR="00444268" w:rsidRPr="00C07720">
        <w:rPr>
          <w:rFonts w:ascii="仿宋" w:eastAsia="仿宋" w:hAnsi="仿宋" w:hint="eastAsia"/>
          <w:sz w:val="32"/>
          <w:szCs w:val="32"/>
        </w:rPr>
        <w:t>伦理审查</w:t>
      </w:r>
      <w:r w:rsidR="00444268">
        <w:rPr>
          <w:rFonts w:ascii="仿宋" w:eastAsia="仿宋" w:hAnsi="仿宋" w:hint="eastAsia"/>
          <w:sz w:val="32"/>
          <w:szCs w:val="32"/>
        </w:rPr>
        <w:t>互认等内容</w:t>
      </w:r>
      <w:r w:rsidR="00444268" w:rsidRPr="00C07720">
        <w:rPr>
          <w:rFonts w:ascii="仿宋" w:eastAsia="仿宋" w:hAnsi="仿宋" w:hint="eastAsia"/>
          <w:sz w:val="32"/>
          <w:szCs w:val="32"/>
        </w:rPr>
        <w:t>听取各部门意见。</w:t>
      </w:r>
    </w:p>
    <w:p w:rsidR="000134A1" w:rsidRDefault="00563C04" w:rsidP="00666EFC">
      <w:pPr>
        <w:pStyle w:val="Default"/>
        <w:spacing w:line="580" w:lineRule="exact"/>
        <w:ind w:firstLineChars="200" w:firstLine="640"/>
        <w:jc w:val="both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三、拟定的主要内容</w:t>
      </w:r>
    </w:p>
    <w:p w:rsidR="000134A1" w:rsidRDefault="004473D0" w:rsidP="00666EFC">
      <w:pPr>
        <w:pStyle w:val="Default"/>
        <w:spacing w:line="580" w:lineRule="exact"/>
        <w:ind w:firstLine="6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政策措施</w:t>
      </w:r>
      <w:r>
        <w:rPr>
          <w:rFonts w:ascii="Times New Roman" w:eastAsia="仿宋_GB2312"/>
          <w:sz w:val="32"/>
          <w:szCs w:val="32"/>
        </w:rPr>
        <w:t>共由</w:t>
      </w:r>
      <w:r>
        <w:rPr>
          <w:rFonts w:ascii="Times New Roman" w:eastAsia="仿宋_GB2312" w:hint="eastAsia"/>
          <w:sz w:val="32"/>
          <w:szCs w:val="32"/>
        </w:rPr>
        <w:t>五</w:t>
      </w:r>
      <w:r>
        <w:rPr>
          <w:rFonts w:ascii="Times New Roman" w:eastAsia="仿宋_GB2312"/>
          <w:sz w:val="32"/>
          <w:szCs w:val="32"/>
        </w:rPr>
        <w:t>个部分组成：</w:t>
      </w:r>
      <w:r>
        <w:rPr>
          <w:rFonts w:ascii="Times New Roman" w:eastAsia="仿宋_GB2312" w:hint="eastAsia"/>
          <w:sz w:val="32"/>
          <w:szCs w:val="32"/>
        </w:rPr>
        <w:t>一是加强源头创新能力，支持药品研发创新、医疗器械研发创新和仿制药发展；</w:t>
      </w:r>
      <w:r>
        <w:rPr>
          <w:rFonts w:ascii="仿宋" w:eastAsia="仿宋" w:hAnsi="仿宋" w:hint="eastAsia"/>
          <w:sz w:val="32"/>
          <w:szCs w:val="32"/>
        </w:rPr>
        <w:t>二是</w:t>
      </w:r>
      <w:r>
        <w:rPr>
          <w:rFonts w:ascii="Times New Roman" w:eastAsia="仿宋_GB2312" w:hint="eastAsia"/>
          <w:sz w:val="32"/>
          <w:szCs w:val="32"/>
        </w:rPr>
        <w:t>提升产业发展能级，支持创新成果产业化，支持收购上市品种和受托生产；</w:t>
      </w:r>
      <w:r>
        <w:rPr>
          <w:rFonts w:ascii="仿宋" w:eastAsia="仿宋" w:hAnsi="仿宋" w:hint="eastAsia"/>
          <w:sz w:val="32"/>
          <w:szCs w:val="32"/>
        </w:rPr>
        <w:t>三是</w:t>
      </w:r>
      <w:r>
        <w:rPr>
          <w:rFonts w:ascii="Times New Roman" w:eastAsia="仿宋_GB2312" w:hint="eastAsia"/>
          <w:sz w:val="32"/>
          <w:szCs w:val="32"/>
        </w:rPr>
        <w:t>构建多</w:t>
      </w:r>
      <w:bookmarkStart w:id="0" w:name="_GoBack"/>
      <w:bookmarkEnd w:id="0"/>
      <w:r>
        <w:rPr>
          <w:rFonts w:ascii="Times New Roman" w:eastAsia="仿宋_GB2312" w:hint="eastAsia"/>
          <w:sz w:val="32"/>
          <w:szCs w:val="32"/>
        </w:rPr>
        <w:t>元服务体系，</w:t>
      </w:r>
      <w:r>
        <w:rPr>
          <w:rFonts w:ascii="仿宋" w:eastAsia="仿宋" w:hAnsi="仿宋" w:hint="eastAsia"/>
          <w:sz w:val="32"/>
          <w:szCs w:val="32"/>
        </w:rPr>
        <w:t>支持产业服务平台建设、研发服务机构提供服务、企业购买专业保险产品；四是</w:t>
      </w:r>
      <w:r>
        <w:rPr>
          <w:rFonts w:ascii="Times New Roman" w:eastAsia="仿宋_GB2312" w:hint="eastAsia"/>
          <w:sz w:val="32"/>
          <w:szCs w:val="32"/>
        </w:rPr>
        <w:t>支持产品市场开拓</w:t>
      </w:r>
      <w:r>
        <w:rPr>
          <w:rFonts w:ascii="仿宋" w:eastAsia="仿宋" w:hAnsi="仿宋" w:hint="eastAsia"/>
          <w:sz w:val="32"/>
          <w:szCs w:val="32"/>
        </w:rPr>
        <w:t>，包括开拓国内市场和国际市场；五是优化产业发展机制，鼓励参与创新产品协同研究，支持医疗机构开展临床试验。</w:t>
      </w:r>
    </w:p>
    <w:p w:rsidR="002C3F34" w:rsidRDefault="00563C04" w:rsidP="00666EFC">
      <w:pPr>
        <w:pStyle w:val="Default"/>
        <w:spacing w:line="580" w:lineRule="exact"/>
        <w:ind w:firstLineChars="200" w:firstLine="640"/>
        <w:jc w:val="both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四、其他需要说明的事项</w:t>
      </w:r>
    </w:p>
    <w:p w:rsidR="000134A1" w:rsidRDefault="00563C04" w:rsidP="00666EFC">
      <w:pPr>
        <w:pStyle w:val="Default"/>
        <w:spacing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政策</w:t>
      </w:r>
      <w:r w:rsidR="007D5F73">
        <w:rPr>
          <w:rFonts w:ascii="仿宋_GB2312" w:eastAsia="仿宋_GB2312" w:hAnsi="仿宋_GB2312" w:cs="仿宋_GB2312" w:hint="eastAsia"/>
          <w:sz w:val="32"/>
          <w:szCs w:val="32"/>
        </w:rPr>
        <w:t>措施</w:t>
      </w:r>
      <w:r>
        <w:rPr>
          <w:rFonts w:ascii="仿宋_GB2312" w:eastAsia="仿宋_GB2312" w:hAnsi="仿宋_GB2312" w:cs="仿宋_GB2312" w:hint="eastAsia"/>
          <w:sz w:val="32"/>
          <w:szCs w:val="32"/>
        </w:rPr>
        <w:t>涉及的奖励申报、核定等</w:t>
      </w:r>
      <w:r>
        <w:rPr>
          <w:rFonts w:ascii="仿宋_GB2312" w:eastAsia="仿宋_GB2312" w:hint="eastAsia"/>
          <w:sz w:val="32"/>
          <w:szCs w:val="32"/>
        </w:rPr>
        <w:t>具体工作由各牵头部门承担，相关</w:t>
      </w:r>
      <w:r>
        <w:rPr>
          <w:rFonts w:ascii="仿宋_GB2312" w:eastAsia="仿宋_GB2312" w:hAnsi="仿宋_GB2312" w:cs="仿宋_GB2312" w:hint="eastAsia"/>
          <w:sz w:val="32"/>
          <w:szCs w:val="32"/>
        </w:rPr>
        <w:t>实施细则可另行制定。</w:t>
      </w:r>
      <w:r w:rsidR="002C3F34">
        <w:rPr>
          <w:rFonts w:ascii="仿宋_GB2312" w:eastAsia="仿宋_GB2312" w:hint="eastAsia"/>
          <w:sz w:val="32"/>
          <w:szCs w:val="32"/>
        </w:rPr>
        <w:t>奖励资金按照现行财政体制分担，</w:t>
      </w:r>
      <w:r>
        <w:rPr>
          <w:rFonts w:ascii="仿宋_GB2312" w:eastAsia="仿宋_GB2312" w:hint="eastAsia"/>
          <w:sz w:val="32"/>
          <w:szCs w:val="32"/>
        </w:rPr>
        <w:t>并实行不重复奖励，不叠加奖励，进等和差额奖励。</w:t>
      </w:r>
    </w:p>
    <w:p w:rsidR="000134A1" w:rsidRDefault="000134A1" w:rsidP="00666EFC">
      <w:pPr>
        <w:pStyle w:val="Default"/>
        <w:spacing w:line="580" w:lineRule="exact"/>
        <w:ind w:firstLineChars="200" w:firstLine="640"/>
        <w:jc w:val="both"/>
        <w:rPr>
          <w:rFonts w:ascii="黑体" w:eastAsia="黑体" w:cs="黑体"/>
          <w:sz w:val="32"/>
          <w:szCs w:val="32"/>
        </w:rPr>
      </w:pPr>
    </w:p>
    <w:sectPr w:rsidR="000134A1" w:rsidSect="00666EFC">
      <w:footerReference w:type="default" r:id="rId8"/>
      <w:pgSz w:w="11906" w:h="16838"/>
      <w:pgMar w:top="2041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CF" w:rsidRDefault="00846ACF" w:rsidP="006C58F5">
      <w:r>
        <w:separator/>
      </w:r>
    </w:p>
  </w:endnote>
  <w:endnote w:type="continuationSeparator" w:id="0">
    <w:p w:rsidR="00846ACF" w:rsidRDefault="00846ACF" w:rsidP="006C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GGCMK+X873A798F">
    <w:altName w:val="黑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101064"/>
      <w:docPartObj>
        <w:docPartGallery w:val="Page Numbers (Bottom of Page)"/>
        <w:docPartUnique/>
      </w:docPartObj>
    </w:sdtPr>
    <w:sdtContent>
      <w:p w:rsidR="003E765D" w:rsidRDefault="003E76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765D">
          <w:rPr>
            <w:noProof/>
            <w:lang w:val="zh-CN"/>
          </w:rPr>
          <w:t>2</w:t>
        </w:r>
        <w:r>
          <w:fldChar w:fldCharType="end"/>
        </w:r>
      </w:p>
    </w:sdtContent>
  </w:sdt>
  <w:p w:rsidR="003E765D" w:rsidRDefault="003E76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CF" w:rsidRDefault="00846ACF" w:rsidP="006C58F5">
      <w:r>
        <w:separator/>
      </w:r>
    </w:p>
  </w:footnote>
  <w:footnote w:type="continuationSeparator" w:id="0">
    <w:p w:rsidR="00846ACF" w:rsidRDefault="00846ACF" w:rsidP="006C5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D2821"/>
    <w:rsid w:val="000134A1"/>
    <w:rsid w:val="0002322E"/>
    <w:rsid w:val="002C3F34"/>
    <w:rsid w:val="00306951"/>
    <w:rsid w:val="00337D24"/>
    <w:rsid w:val="003E765D"/>
    <w:rsid w:val="003F66DC"/>
    <w:rsid w:val="00444268"/>
    <w:rsid w:val="004473D0"/>
    <w:rsid w:val="004A197B"/>
    <w:rsid w:val="00563C04"/>
    <w:rsid w:val="00666EFC"/>
    <w:rsid w:val="006C58F5"/>
    <w:rsid w:val="007D5F73"/>
    <w:rsid w:val="00846ACF"/>
    <w:rsid w:val="00EF69F5"/>
    <w:rsid w:val="126E6C42"/>
    <w:rsid w:val="201D2821"/>
    <w:rsid w:val="212518D3"/>
    <w:rsid w:val="466B6287"/>
    <w:rsid w:val="6899674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Pr>
      <w:rFonts w:eastAsia="宋体"/>
      <w:sz w:val="30"/>
    </w:rPr>
  </w:style>
  <w:style w:type="paragraph" w:styleId="a4">
    <w:name w:val="Body Text First Indent"/>
    <w:basedOn w:val="a0"/>
    <w:uiPriority w:val="99"/>
    <w:unhideWhenUsed/>
    <w:qFormat/>
    <w:pPr>
      <w:ind w:firstLineChars="100" w:firstLine="420"/>
    </w:pPr>
    <w:rPr>
      <w:rFonts w:ascii="Calibri" w:hAnsi="Calibri"/>
      <w:szCs w:val="22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1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JGGCMK+X873A798F" w:eastAsia="JGGCMK+X873A798F" w:cs="JGGCMK+X873A798F"/>
      <w:color w:val="000000"/>
      <w:sz w:val="24"/>
      <w:szCs w:val="24"/>
    </w:rPr>
  </w:style>
  <w:style w:type="paragraph" w:styleId="a8">
    <w:name w:val="header"/>
    <w:basedOn w:val="a"/>
    <w:link w:val="Char0"/>
    <w:rsid w:val="006C5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8"/>
    <w:rsid w:val="006C58F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5"/>
    <w:uiPriority w:val="99"/>
    <w:rsid w:val="003E76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Pr>
      <w:rFonts w:eastAsia="宋体"/>
      <w:sz w:val="30"/>
    </w:rPr>
  </w:style>
  <w:style w:type="paragraph" w:styleId="a4">
    <w:name w:val="Body Text First Indent"/>
    <w:basedOn w:val="a0"/>
    <w:uiPriority w:val="99"/>
    <w:unhideWhenUsed/>
    <w:qFormat/>
    <w:pPr>
      <w:ind w:firstLineChars="100" w:firstLine="420"/>
    </w:pPr>
    <w:rPr>
      <w:rFonts w:ascii="Calibri" w:hAnsi="Calibri"/>
      <w:szCs w:val="22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1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JGGCMK+X873A798F" w:eastAsia="JGGCMK+X873A798F" w:cs="JGGCMK+X873A798F"/>
      <w:color w:val="000000"/>
      <w:sz w:val="24"/>
      <w:szCs w:val="24"/>
    </w:rPr>
  </w:style>
  <w:style w:type="paragraph" w:styleId="a8">
    <w:name w:val="header"/>
    <w:basedOn w:val="a"/>
    <w:link w:val="Char0"/>
    <w:rsid w:val="006C5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8"/>
    <w:rsid w:val="006C58F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5"/>
    <w:uiPriority w:val="99"/>
    <w:rsid w:val="003E76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23</TotalTime>
  <Pages>2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 海</dc:creator>
  <cp:lastModifiedBy>戴忠诚</cp:lastModifiedBy>
  <cp:revision>10</cp:revision>
  <dcterms:created xsi:type="dcterms:W3CDTF">2018-08-30T07:16:00Z</dcterms:created>
  <dcterms:modified xsi:type="dcterms:W3CDTF">2021-04-19T07:41:00Z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