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eastAsia="zh-CN"/>
        </w:rPr>
        <w:t>关于《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lang w:val="en-US" w:eastAsia="zh-CN" w:bidi="ar"/>
        </w:rPr>
        <w:t>调整部分优抚对象等人员抚恤和生活补助标准的通知》的起草说明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B4B4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确保各类优抚对象抚恤和生活补助政策落实到位，结合《军人抚恤优待条例》、《浙江省军人抚恤优待办法》和省抚恤补助标准自然增长机制等政策规定，根据《浙江省退役军人事务厅  浙江省民政厅  浙江省财政厅转发退役军人事务部  财政部关于调整部分优抚对象等人员抚恤和生活补助标准的通知》（浙退役军人厅发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）精神，我局起草了《关于调整部分优抚对象等人员抚恤和生活补助标准的通知》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（征求意见稿）。</w:t>
      </w: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4500" w:firstLineChars="15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金华市金东区退役军人事务局</w:t>
      </w:r>
    </w:p>
    <w:p>
      <w:pPr>
        <w:ind w:firstLine="5400" w:firstLineChars="180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2022年11月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1日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5845"/>
    <w:rsid w:val="2A1177B3"/>
    <w:rsid w:val="36A22A5C"/>
    <w:rsid w:val="47CF7138"/>
    <w:rsid w:val="53A73139"/>
    <w:rsid w:val="6C1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2021-03-29T02:44:00Z</dcterms:created>
  <dc:creator>jdqtyjrswj</dc:creator>
  <cp:lastModifiedBy>jdqtyjrswj</cp:lastModifiedBy>
  <cp:lastPrinted>2021-11-09T07:13:00Z</cp:lastPrinted>
  <dcterms:modified xsi:type="dcterms:W3CDTF">2022-10-31T06:04:48Z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7CDAD47283B34B9380080ABDBCAC8DD4</vt:lpwstr>
  </property>
</Properties>
</file>