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800" w:lineRule="exact"/>
        <w:rPr>
          <w:rFonts w:hint="default"/>
          <w:color w:val="auto"/>
        </w:rPr>
      </w:pPr>
    </w:p>
    <w:p>
      <w:pPr>
        <w:spacing w:line="800" w:lineRule="exact"/>
        <w:ind w:firstLine="0" w:firstLineChars="0"/>
        <w:jc w:val="center"/>
        <w:rPr>
          <w:rFonts w:ascii="方正小标宋简体" w:hAnsi="方正小标宋简体" w:eastAsia="方正小标宋简体" w:cs="方正小标宋简体"/>
          <w:color w:val="auto"/>
          <w:spacing w:val="-20"/>
          <w:w w:val="80"/>
          <w:sz w:val="72"/>
          <w:szCs w:val="72"/>
        </w:rPr>
      </w:pPr>
      <w:r>
        <w:rPr>
          <w:rFonts w:hint="eastAsia" w:ascii="方正小标宋简体" w:hAnsi="方正小标宋简体" w:eastAsia="方正小标宋简体" w:cs="方正小标宋简体"/>
          <w:color w:val="auto"/>
          <w:spacing w:val="-20"/>
          <w:w w:val="80"/>
          <w:sz w:val="72"/>
          <w:szCs w:val="72"/>
        </w:rPr>
        <w:t>温州市质量强市“十四五”发展规划</w:t>
      </w:r>
    </w:p>
    <w:p>
      <w:pPr>
        <w:spacing w:line="800" w:lineRule="exact"/>
        <w:ind w:left="880" w:hanging="880" w:hangingChars="200"/>
        <w:jc w:val="center"/>
        <w:rPr>
          <w:rFonts w:ascii="楷体_GB2312" w:hAnsi="楷体_GB2312" w:eastAsia="楷体_GB2312" w:cs="楷体_GB2312"/>
          <w:color w:val="auto"/>
          <w:sz w:val="44"/>
          <w:szCs w:val="44"/>
        </w:rPr>
      </w:pPr>
      <w:r>
        <w:rPr>
          <w:rFonts w:hint="eastAsia" w:ascii="楷体_GB2312" w:hAnsi="楷体_GB2312" w:eastAsia="楷体_GB2312" w:cs="楷体_GB2312"/>
          <w:color w:val="auto"/>
          <w:sz w:val="44"/>
          <w:szCs w:val="44"/>
        </w:rPr>
        <w:t>（</w:t>
      </w:r>
      <w:r>
        <w:rPr>
          <w:rFonts w:hint="eastAsia" w:ascii="楷体_GB2312" w:hAnsi="楷体_GB2312" w:eastAsia="楷体_GB2312" w:cs="楷体_GB2312"/>
          <w:color w:val="auto"/>
          <w:sz w:val="44"/>
          <w:szCs w:val="44"/>
          <w:lang w:eastAsia="zh-CN"/>
        </w:rPr>
        <w:t>征求意见</w:t>
      </w:r>
      <w:r>
        <w:rPr>
          <w:rFonts w:hint="eastAsia" w:ascii="楷体_GB2312" w:hAnsi="楷体_GB2312" w:eastAsia="楷体_GB2312" w:cs="楷体_GB2312"/>
          <w:color w:val="auto"/>
          <w:sz w:val="44"/>
          <w:szCs w:val="44"/>
        </w:rPr>
        <w:t>稿）</w:t>
      </w:r>
    </w:p>
    <w:p>
      <w:pPr>
        <w:spacing w:line="800" w:lineRule="exact"/>
        <w:ind w:firstLine="1440"/>
        <w:jc w:val="center"/>
        <w:rPr>
          <w:color w:val="auto"/>
          <w:sz w:val="72"/>
          <w:szCs w:val="72"/>
        </w:rPr>
      </w:pPr>
    </w:p>
    <w:p>
      <w:pPr>
        <w:spacing w:line="800" w:lineRule="exact"/>
        <w:ind w:firstLine="1440"/>
        <w:jc w:val="center"/>
        <w:rPr>
          <w:color w:val="auto"/>
          <w:sz w:val="72"/>
          <w:szCs w:val="72"/>
        </w:rPr>
      </w:pPr>
    </w:p>
    <w:p>
      <w:pPr>
        <w:spacing w:line="800" w:lineRule="exact"/>
        <w:ind w:firstLine="1440"/>
        <w:jc w:val="center"/>
        <w:rPr>
          <w:color w:val="auto"/>
          <w:sz w:val="72"/>
          <w:szCs w:val="72"/>
        </w:rPr>
      </w:pPr>
    </w:p>
    <w:p>
      <w:pPr>
        <w:spacing w:line="800" w:lineRule="exact"/>
        <w:ind w:firstLine="1440"/>
        <w:jc w:val="center"/>
        <w:rPr>
          <w:color w:val="auto"/>
          <w:sz w:val="72"/>
          <w:szCs w:val="72"/>
        </w:rPr>
      </w:pPr>
    </w:p>
    <w:p>
      <w:pPr>
        <w:spacing w:line="800" w:lineRule="exact"/>
        <w:ind w:firstLine="1440"/>
        <w:jc w:val="center"/>
        <w:rPr>
          <w:color w:val="auto"/>
          <w:sz w:val="72"/>
          <w:szCs w:val="72"/>
        </w:rPr>
      </w:pPr>
    </w:p>
    <w:p>
      <w:pPr>
        <w:spacing w:line="800" w:lineRule="exact"/>
        <w:ind w:firstLine="1440"/>
        <w:jc w:val="center"/>
        <w:rPr>
          <w:color w:val="auto"/>
          <w:sz w:val="72"/>
          <w:szCs w:val="72"/>
        </w:rPr>
      </w:pPr>
    </w:p>
    <w:p>
      <w:pPr>
        <w:spacing w:line="800" w:lineRule="exact"/>
        <w:ind w:firstLine="1440"/>
        <w:jc w:val="center"/>
        <w:rPr>
          <w:color w:val="auto"/>
          <w:sz w:val="72"/>
          <w:szCs w:val="72"/>
        </w:rPr>
      </w:pPr>
    </w:p>
    <w:p>
      <w:pPr>
        <w:pStyle w:val="2"/>
        <w:spacing w:line="800" w:lineRule="exact"/>
        <w:rPr>
          <w:rFonts w:hint="default"/>
          <w:color w:val="auto"/>
        </w:rPr>
      </w:pPr>
    </w:p>
    <w:p>
      <w:pPr>
        <w:pStyle w:val="2"/>
        <w:spacing w:line="800" w:lineRule="exact"/>
        <w:rPr>
          <w:rFonts w:hint="default"/>
          <w:color w:val="auto"/>
        </w:rPr>
      </w:pPr>
    </w:p>
    <w:p>
      <w:pPr>
        <w:pStyle w:val="2"/>
        <w:spacing w:line="800" w:lineRule="exact"/>
        <w:rPr>
          <w:rFonts w:hint="default"/>
          <w:color w:val="auto"/>
        </w:rPr>
      </w:pPr>
    </w:p>
    <w:p>
      <w:pPr>
        <w:pStyle w:val="2"/>
        <w:spacing w:line="800" w:lineRule="exact"/>
        <w:rPr>
          <w:rFonts w:hint="default"/>
          <w:color w:val="auto"/>
        </w:rPr>
      </w:pPr>
    </w:p>
    <w:p>
      <w:pPr>
        <w:spacing w:line="800" w:lineRule="exact"/>
        <w:ind w:firstLine="0" w:firstLineChars="0"/>
        <w:jc w:val="center"/>
        <w:rPr>
          <w:rFonts w:ascii="楷体_GB2312" w:hAnsi="楷体_GB2312" w:eastAsia="楷体_GB2312" w:cs="楷体_GB2312"/>
          <w:color w:val="auto"/>
          <w:sz w:val="44"/>
          <w:szCs w:val="44"/>
        </w:rPr>
      </w:pPr>
      <w:r>
        <w:rPr>
          <w:rFonts w:hint="eastAsia" w:ascii="楷体_GB2312" w:hAnsi="楷体_GB2312" w:eastAsia="楷体_GB2312" w:cs="楷体_GB2312"/>
          <w:color w:val="auto"/>
          <w:sz w:val="44"/>
          <w:szCs w:val="44"/>
        </w:rPr>
        <w:t>温州市质量强市工作领导小组办公室</w:t>
      </w:r>
    </w:p>
    <w:p>
      <w:pPr>
        <w:pStyle w:val="2"/>
        <w:spacing w:line="800" w:lineRule="exact"/>
        <w:jc w:val="center"/>
        <w:rPr>
          <w:rFonts w:hint="default" w:ascii="楷体_GB2312" w:hAnsi="楷体_GB2312" w:eastAsia="楷体_GB2312" w:cs="楷体_GB2312"/>
          <w:color w:val="auto"/>
          <w:sz w:val="44"/>
          <w:szCs w:val="44"/>
        </w:rPr>
      </w:pPr>
      <w:r>
        <w:rPr>
          <w:rFonts w:ascii="楷体_GB2312" w:hAnsi="楷体_GB2312" w:eastAsia="楷体_GB2312" w:cs="楷体_GB2312"/>
          <w:color w:val="auto"/>
          <w:sz w:val="44"/>
          <w:szCs w:val="44"/>
        </w:rPr>
        <w:t>2021年6月</w:t>
      </w:r>
    </w:p>
    <w:p>
      <w:pPr>
        <w:pStyle w:val="2"/>
        <w:spacing w:line="800" w:lineRule="exact"/>
        <w:jc w:val="center"/>
        <w:rPr>
          <w:rFonts w:hint="default" w:ascii="楷体_GB2312" w:hAnsi="楷体_GB2312" w:eastAsia="楷体_GB2312" w:cs="楷体_GB2312"/>
          <w:color w:val="auto"/>
          <w:sz w:val="44"/>
          <w:szCs w:val="44"/>
        </w:rPr>
        <w:sectPr>
          <w:headerReference r:id="rId7" w:type="first"/>
          <w:footerReference r:id="rId10" w:type="first"/>
          <w:headerReference r:id="rId5" w:type="default"/>
          <w:footerReference r:id="rId8" w:type="default"/>
          <w:headerReference r:id="rId6" w:type="even"/>
          <w:footerReference r:id="rId9" w:type="even"/>
          <w:type w:val="continuous"/>
          <w:pgSz w:w="11900" w:h="16840"/>
          <w:pgMar w:top="1757" w:right="1474" w:bottom="1757" w:left="1587" w:header="851" w:footer="992" w:gutter="0"/>
          <w:pgNumType w:fmt="upperRoman" w:start="1"/>
          <w:cols w:space="0" w:num="1"/>
          <w:docGrid w:type="lines" w:linePitch="444" w:charSpace="0"/>
        </w:sectPr>
      </w:pPr>
    </w:p>
    <w:p>
      <w:pPr>
        <w:pStyle w:val="2"/>
        <w:spacing w:line="800" w:lineRule="exact"/>
        <w:jc w:val="center"/>
        <w:rPr>
          <w:rFonts w:hint="default" w:ascii="楷体_GB2312" w:hAnsi="楷体_GB2312" w:eastAsia="楷体_GB2312" w:cs="楷体_GB2312"/>
          <w:color w:val="auto"/>
          <w:sz w:val="44"/>
          <w:szCs w:val="44"/>
        </w:rPr>
      </w:pPr>
    </w:p>
    <w:p>
      <w:pPr>
        <w:pStyle w:val="2"/>
        <w:spacing w:line="800" w:lineRule="exact"/>
        <w:jc w:val="center"/>
        <w:rPr>
          <w:rFonts w:hint="default" w:ascii="楷体_GB2312" w:hAnsi="楷体_GB2312" w:eastAsia="楷体_GB2312" w:cs="楷体_GB2312"/>
          <w:color w:val="auto"/>
          <w:sz w:val="44"/>
          <w:szCs w:val="44"/>
        </w:rPr>
      </w:pPr>
    </w:p>
    <w:p>
      <w:pPr>
        <w:pStyle w:val="2"/>
        <w:spacing w:line="800" w:lineRule="exact"/>
        <w:jc w:val="center"/>
        <w:rPr>
          <w:rFonts w:hint="default" w:ascii="楷体_GB2312" w:hAnsi="楷体_GB2312" w:eastAsia="楷体_GB2312" w:cs="楷体_GB2312"/>
          <w:color w:val="auto"/>
          <w:sz w:val="44"/>
          <w:szCs w:val="44"/>
        </w:rPr>
      </w:pPr>
    </w:p>
    <w:p>
      <w:pPr>
        <w:pStyle w:val="2"/>
        <w:spacing w:line="800" w:lineRule="exact"/>
        <w:jc w:val="center"/>
        <w:rPr>
          <w:rFonts w:hint="default" w:ascii="楷体_GB2312" w:hAnsi="楷体_GB2312" w:eastAsia="楷体_GB2312" w:cs="楷体_GB2312"/>
          <w:color w:val="auto"/>
          <w:sz w:val="44"/>
          <w:szCs w:val="44"/>
        </w:rPr>
      </w:pPr>
    </w:p>
    <w:p>
      <w:pPr>
        <w:pStyle w:val="2"/>
        <w:spacing w:line="800" w:lineRule="exact"/>
        <w:jc w:val="center"/>
        <w:rPr>
          <w:rFonts w:hint="default" w:ascii="楷体_GB2312" w:hAnsi="楷体_GB2312" w:eastAsia="楷体_GB2312" w:cs="楷体_GB2312"/>
          <w:color w:val="auto"/>
          <w:sz w:val="44"/>
          <w:szCs w:val="44"/>
        </w:rPr>
      </w:pPr>
    </w:p>
    <w:p>
      <w:pPr>
        <w:pStyle w:val="2"/>
        <w:spacing w:line="800" w:lineRule="exact"/>
        <w:jc w:val="center"/>
        <w:rPr>
          <w:rFonts w:hint="default" w:ascii="楷体_GB2312" w:hAnsi="楷体_GB2312" w:eastAsia="楷体_GB2312" w:cs="楷体_GB2312"/>
          <w:color w:val="auto"/>
          <w:sz w:val="44"/>
          <w:szCs w:val="44"/>
        </w:rPr>
      </w:pPr>
    </w:p>
    <w:p>
      <w:pPr>
        <w:pStyle w:val="2"/>
        <w:spacing w:line="800" w:lineRule="exact"/>
        <w:jc w:val="center"/>
        <w:rPr>
          <w:rFonts w:hint="default" w:ascii="楷体_GB2312" w:hAnsi="楷体_GB2312" w:eastAsia="楷体_GB2312" w:cs="楷体_GB2312"/>
          <w:color w:val="auto"/>
          <w:sz w:val="44"/>
          <w:szCs w:val="44"/>
        </w:rPr>
      </w:pPr>
    </w:p>
    <w:p>
      <w:pPr>
        <w:pStyle w:val="2"/>
        <w:spacing w:line="800" w:lineRule="exact"/>
        <w:jc w:val="center"/>
        <w:rPr>
          <w:rFonts w:hint="default" w:ascii="楷体_GB2312" w:hAnsi="楷体_GB2312" w:eastAsia="楷体_GB2312" w:cs="楷体_GB2312"/>
          <w:color w:val="auto"/>
          <w:sz w:val="44"/>
          <w:szCs w:val="44"/>
        </w:rPr>
      </w:pPr>
    </w:p>
    <w:p>
      <w:pPr>
        <w:pStyle w:val="2"/>
        <w:spacing w:line="800" w:lineRule="exact"/>
        <w:jc w:val="center"/>
        <w:rPr>
          <w:rFonts w:hint="default" w:ascii="楷体_GB2312" w:hAnsi="楷体_GB2312" w:eastAsia="楷体_GB2312" w:cs="楷体_GB2312"/>
          <w:color w:val="auto"/>
          <w:sz w:val="44"/>
          <w:szCs w:val="44"/>
        </w:rPr>
      </w:pPr>
    </w:p>
    <w:p>
      <w:pPr>
        <w:pStyle w:val="2"/>
        <w:spacing w:line="800" w:lineRule="exact"/>
        <w:jc w:val="center"/>
        <w:rPr>
          <w:rFonts w:hint="default" w:ascii="楷体_GB2312" w:hAnsi="楷体_GB2312" w:eastAsia="楷体_GB2312" w:cs="楷体_GB2312"/>
          <w:color w:val="auto"/>
          <w:sz w:val="44"/>
          <w:szCs w:val="44"/>
        </w:rPr>
      </w:pPr>
    </w:p>
    <w:p>
      <w:pPr>
        <w:pStyle w:val="2"/>
        <w:spacing w:line="800" w:lineRule="exact"/>
        <w:jc w:val="center"/>
        <w:rPr>
          <w:rFonts w:hint="default" w:ascii="楷体_GB2312" w:hAnsi="楷体_GB2312" w:eastAsia="楷体_GB2312" w:cs="楷体_GB2312"/>
          <w:color w:val="auto"/>
          <w:sz w:val="44"/>
          <w:szCs w:val="44"/>
        </w:rPr>
      </w:pPr>
    </w:p>
    <w:p>
      <w:pPr>
        <w:pStyle w:val="2"/>
        <w:spacing w:line="800" w:lineRule="exact"/>
        <w:jc w:val="center"/>
        <w:rPr>
          <w:rFonts w:hint="default" w:ascii="楷体_GB2312" w:hAnsi="楷体_GB2312" w:eastAsia="楷体_GB2312" w:cs="楷体_GB2312"/>
          <w:color w:val="auto"/>
          <w:sz w:val="44"/>
          <w:szCs w:val="44"/>
        </w:rPr>
      </w:pPr>
    </w:p>
    <w:p>
      <w:pPr>
        <w:pStyle w:val="2"/>
        <w:spacing w:line="800" w:lineRule="exact"/>
        <w:jc w:val="center"/>
        <w:rPr>
          <w:rFonts w:hint="default" w:ascii="楷体_GB2312" w:hAnsi="楷体_GB2312" w:eastAsia="楷体_GB2312" w:cs="楷体_GB2312"/>
          <w:color w:val="auto"/>
          <w:sz w:val="44"/>
          <w:szCs w:val="44"/>
        </w:rPr>
      </w:pPr>
    </w:p>
    <w:p>
      <w:pPr>
        <w:pStyle w:val="2"/>
        <w:spacing w:line="800" w:lineRule="exact"/>
        <w:jc w:val="center"/>
        <w:rPr>
          <w:rFonts w:hint="default" w:ascii="楷体_GB2312" w:hAnsi="楷体_GB2312" w:eastAsia="楷体_GB2312" w:cs="楷体_GB2312"/>
          <w:color w:val="auto"/>
          <w:sz w:val="44"/>
          <w:szCs w:val="44"/>
        </w:rPr>
      </w:pPr>
    </w:p>
    <w:p>
      <w:pPr>
        <w:pStyle w:val="2"/>
        <w:spacing w:line="800" w:lineRule="exact"/>
        <w:jc w:val="center"/>
        <w:rPr>
          <w:rFonts w:hint="default" w:ascii="楷体_GB2312" w:hAnsi="楷体_GB2312" w:eastAsia="楷体_GB2312" w:cs="楷体_GB2312"/>
          <w:color w:val="auto"/>
          <w:sz w:val="44"/>
          <w:szCs w:val="44"/>
        </w:rPr>
      </w:pPr>
    </w:p>
    <w:p>
      <w:pPr>
        <w:pStyle w:val="2"/>
        <w:spacing w:line="800" w:lineRule="exact"/>
        <w:jc w:val="both"/>
        <w:rPr>
          <w:rFonts w:hint="default" w:ascii="楷体_GB2312" w:hAnsi="楷体_GB2312" w:eastAsia="楷体_GB2312" w:cs="楷体_GB2312"/>
          <w:color w:val="auto"/>
          <w:sz w:val="44"/>
          <w:szCs w:val="44"/>
        </w:rPr>
      </w:pPr>
    </w:p>
    <w:p>
      <w:pPr>
        <w:pStyle w:val="2"/>
        <w:spacing w:line="800" w:lineRule="exact"/>
        <w:jc w:val="center"/>
        <w:rPr>
          <w:rFonts w:hint="default" w:ascii="楷体_GB2312" w:hAnsi="楷体_GB2312" w:eastAsia="楷体_GB2312" w:cs="楷体_GB2312"/>
          <w:color w:val="auto"/>
          <w:sz w:val="44"/>
          <w:szCs w:val="44"/>
        </w:rPr>
        <w:sectPr>
          <w:footerReference r:id="rId11" w:type="default"/>
          <w:pgSz w:w="11900" w:h="16840"/>
          <w:pgMar w:top="1757" w:right="1474" w:bottom="1757" w:left="1587" w:header="851" w:footer="992" w:gutter="0"/>
          <w:pgNumType w:fmt="upperRoman" w:start="1"/>
          <w:cols w:space="0" w:num="1"/>
          <w:docGrid w:type="lines" w:linePitch="444" w:charSpace="0"/>
        </w:sectPr>
      </w:pPr>
    </w:p>
    <w:p>
      <w:pPr>
        <w:pStyle w:val="2"/>
        <w:spacing w:line="800" w:lineRule="exact"/>
        <w:jc w:val="center"/>
        <w:rPr>
          <w:rFonts w:hint="default" w:ascii="楷体_GB2312" w:hAnsi="楷体_GB2312" w:eastAsia="楷体_GB2312" w:cs="楷体_GB2312"/>
          <w:color w:val="auto"/>
          <w:sz w:val="44"/>
          <w:szCs w:val="44"/>
        </w:rPr>
      </w:pPr>
    </w:p>
    <w:sdt>
      <w:sdtPr>
        <w:rPr>
          <w:rFonts w:ascii="Times New Roman" w:hAnsi="Times New Roman" w:eastAsia="仿宋" w:cs="宋体"/>
          <w:color w:val="auto"/>
          <w:sz w:val="32"/>
          <w:szCs w:val="24"/>
          <w:lang w:val="zh-CN"/>
        </w:rPr>
        <w:id w:val="-1712949642"/>
        <w:docPartObj>
          <w:docPartGallery w:val="Table of Contents"/>
          <w:docPartUnique/>
        </w:docPartObj>
      </w:sdtPr>
      <w:sdtEndPr>
        <w:rPr>
          <w:rFonts w:ascii="Times New Roman" w:hAnsi="Times New Roman" w:eastAsia="仿宋_GB2312" w:cs="宋体"/>
          <w:b/>
          <w:bCs/>
          <w:color w:val="auto"/>
          <w:sz w:val="32"/>
          <w:szCs w:val="24"/>
          <w:lang w:val="zh-CN"/>
        </w:rPr>
      </w:sdtEndPr>
      <w:sdtContent>
        <w:p>
          <w:pPr>
            <w:pStyle w:val="46"/>
            <w:spacing w:before="0" w:line="560" w:lineRule="exact"/>
            <w:jc w:val="center"/>
            <w:rPr>
              <w:rStyle w:val="34"/>
              <w:b w:val="0"/>
              <w:bCs w:val="0"/>
              <w:color w:val="auto"/>
              <w:szCs w:val="36"/>
            </w:rPr>
          </w:pPr>
          <w:bookmarkStart w:id="0" w:name="_Toc61869992"/>
          <w:r>
            <w:rPr>
              <w:rStyle w:val="34"/>
              <w:b w:val="0"/>
              <w:bCs w:val="0"/>
              <w:color w:val="auto"/>
              <w:szCs w:val="36"/>
            </w:rPr>
            <w:t>目</w:t>
          </w:r>
          <w:r>
            <w:rPr>
              <w:rStyle w:val="34"/>
              <w:rFonts w:hint="eastAsia"/>
              <w:b w:val="0"/>
              <w:bCs w:val="0"/>
              <w:color w:val="auto"/>
              <w:szCs w:val="36"/>
            </w:rPr>
            <w:t xml:space="preserve">  </w:t>
          </w:r>
          <w:r>
            <w:rPr>
              <w:rStyle w:val="34"/>
              <w:b w:val="0"/>
              <w:bCs w:val="0"/>
              <w:color w:val="auto"/>
              <w:szCs w:val="36"/>
            </w:rPr>
            <w:t>录</w:t>
          </w:r>
        </w:p>
        <w:p>
          <w:pPr>
            <w:spacing w:line="560" w:lineRule="exact"/>
            <w:ind w:firstLine="640"/>
            <w:rPr>
              <w:color w:val="auto"/>
            </w:rPr>
          </w:pPr>
        </w:p>
        <w:p>
          <w:pPr>
            <w:pStyle w:val="15"/>
            <w:tabs>
              <w:tab w:val="right" w:leader="dot" w:pos="8839"/>
            </w:tabs>
            <w:rPr>
              <w:color w:val="auto"/>
            </w:rPr>
          </w:pPr>
          <w:r>
            <w:rPr>
              <w:color w:val="auto"/>
            </w:rPr>
            <w:fldChar w:fldCharType="begin"/>
          </w:r>
          <w:r>
            <w:rPr>
              <w:color w:val="auto"/>
            </w:rPr>
            <w:instrText xml:space="preserve"> TOC \o "1-3" \h \z \u </w:instrText>
          </w:r>
          <w:r>
            <w:rPr>
              <w:color w:val="auto"/>
            </w:rPr>
            <w:fldChar w:fldCharType="separate"/>
          </w:r>
          <w:r>
            <w:rPr>
              <w:color w:val="auto"/>
            </w:rPr>
            <w:fldChar w:fldCharType="begin"/>
          </w:r>
          <w:r>
            <w:rPr>
              <w:color w:val="auto"/>
            </w:rPr>
            <w:instrText xml:space="preserve"> HYPERLINK \l _Toc15818 </w:instrText>
          </w:r>
          <w:r>
            <w:rPr>
              <w:color w:val="auto"/>
            </w:rPr>
            <w:fldChar w:fldCharType="separate"/>
          </w:r>
          <w:r>
            <w:rPr>
              <w:rFonts w:hint="eastAsia"/>
              <w:bCs w:val="0"/>
              <w:color w:val="auto"/>
            </w:rPr>
            <w:t>前  言</w:t>
          </w:r>
          <w:r>
            <w:rPr>
              <w:color w:val="auto"/>
            </w:rPr>
            <w:tab/>
          </w:r>
          <w:r>
            <w:rPr>
              <w:color w:val="auto"/>
            </w:rPr>
            <w:fldChar w:fldCharType="begin"/>
          </w:r>
          <w:r>
            <w:rPr>
              <w:color w:val="auto"/>
            </w:rPr>
            <w:instrText xml:space="preserve"> PAGEREF _Toc15818 \h </w:instrText>
          </w:r>
          <w:r>
            <w:rPr>
              <w:color w:val="auto"/>
            </w:rPr>
            <w:fldChar w:fldCharType="separate"/>
          </w:r>
          <w:r>
            <w:rPr>
              <w:color w:val="auto"/>
            </w:rPr>
            <w:t>1</w:t>
          </w:r>
          <w:r>
            <w:rPr>
              <w:color w:val="auto"/>
            </w:rPr>
            <w:fldChar w:fldCharType="end"/>
          </w:r>
          <w:r>
            <w:rPr>
              <w:color w:val="auto"/>
            </w:rPr>
            <w:fldChar w:fldCharType="end"/>
          </w:r>
        </w:p>
        <w:p>
          <w:pPr>
            <w:pStyle w:val="15"/>
            <w:tabs>
              <w:tab w:val="right" w:leader="dot" w:pos="8839"/>
            </w:tabs>
            <w:rPr>
              <w:color w:val="auto"/>
            </w:rPr>
          </w:pPr>
          <w:r>
            <w:rPr>
              <w:color w:val="auto"/>
            </w:rPr>
            <w:fldChar w:fldCharType="begin"/>
          </w:r>
          <w:r>
            <w:rPr>
              <w:color w:val="auto"/>
            </w:rPr>
            <w:instrText xml:space="preserve"> HYPERLINK \l _Toc25530 </w:instrText>
          </w:r>
          <w:r>
            <w:rPr>
              <w:color w:val="auto"/>
            </w:rPr>
            <w:fldChar w:fldCharType="separate"/>
          </w:r>
          <w:r>
            <w:rPr>
              <w:rFonts w:hint="eastAsia"/>
              <w:bCs w:val="0"/>
              <w:color w:val="auto"/>
            </w:rPr>
            <w:t>一、发展成效和背景</w:t>
          </w:r>
          <w:r>
            <w:rPr>
              <w:color w:val="auto"/>
            </w:rPr>
            <w:tab/>
          </w:r>
          <w:r>
            <w:rPr>
              <w:color w:val="auto"/>
            </w:rPr>
            <w:fldChar w:fldCharType="begin"/>
          </w:r>
          <w:r>
            <w:rPr>
              <w:color w:val="auto"/>
            </w:rPr>
            <w:instrText xml:space="preserve"> PAGEREF _Toc25530 \h </w:instrText>
          </w:r>
          <w:r>
            <w:rPr>
              <w:color w:val="auto"/>
            </w:rPr>
            <w:fldChar w:fldCharType="separate"/>
          </w:r>
          <w:r>
            <w:rPr>
              <w:color w:val="auto"/>
            </w:rPr>
            <w:t>3</w:t>
          </w:r>
          <w:r>
            <w:rPr>
              <w:color w:val="auto"/>
            </w:rPr>
            <w:fldChar w:fldCharType="end"/>
          </w:r>
          <w:r>
            <w:rPr>
              <w:color w:val="auto"/>
            </w:rPr>
            <w:fldChar w:fldCharType="end"/>
          </w:r>
        </w:p>
        <w:p>
          <w:pPr>
            <w:pStyle w:val="17"/>
            <w:tabs>
              <w:tab w:val="right" w:leader="dot" w:pos="8839"/>
            </w:tabs>
            <w:rPr>
              <w:color w:val="auto"/>
            </w:rPr>
          </w:pPr>
          <w:r>
            <w:rPr>
              <w:color w:val="auto"/>
            </w:rPr>
            <w:fldChar w:fldCharType="begin"/>
          </w:r>
          <w:r>
            <w:rPr>
              <w:color w:val="auto"/>
            </w:rPr>
            <w:instrText xml:space="preserve"> HYPERLINK \l _Toc8373 </w:instrText>
          </w:r>
          <w:r>
            <w:rPr>
              <w:color w:val="auto"/>
            </w:rPr>
            <w:fldChar w:fldCharType="separate"/>
          </w:r>
          <w:r>
            <w:rPr>
              <w:rFonts w:hint="eastAsia"/>
              <w:color w:val="auto"/>
              <w:szCs w:val="32"/>
            </w:rPr>
            <w:t>（一）发展成效</w:t>
          </w:r>
          <w:r>
            <w:rPr>
              <w:color w:val="auto"/>
            </w:rPr>
            <w:tab/>
          </w:r>
          <w:r>
            <w:rPr>
              <w:color w:val="auto"/>
            </w:rPr>
            <w:fldChar w:fldCharType="begin"/>
          </w:r>
          <w:r>
            <w:rPr>
              <w:color w:val="auto"/>
            </w:rPr>
            <w:instrText xml:space="preserve"> PAGEREF _Toc8373 \h </w:instrText>
          </w:r>
          <w:r>
            <w:rPr>
              <w:color w:val="auto"/>
            </w:rPr>
            <w:fldChar w:fldCharType="separate"/>
          </w:r>
          <w:r>
            <w:rPr>
              <w:color w:val="auto"/>
            </w:rPr>
            <w:t>3</w:t>
          </w:r>
          <w:r>
            <w:rPr>
              <w:color w:val="auto"/>
            </w:rPr>
            <w:fldChar w:fldCharType="end"/>
          </w:r>
          <w:r>
            <w:rPr>
              <w:color w:val="auto"/>
            </w:rPr>
            <w:fldChar w:fldCharType="end"/>
          </w:r>
        </w:p>
        <w:p>
          <w:pPr>
            <w:pStyle w:val="17"/>
            <w:tabs>
              <w:tab w:val="right" w:leader="dot" w:pos="8839"/>
            </w:tabs>
            <w:rPr>
              <w:color w:val="auto"/>
            </w:rPr>
          </w:pPr>
          <w:r>
            <w:rPr>
              <w:color w:val="auto"/>
            </w:rPr>
            <w:fldChar w:fldCharType="begin"/>
          </w:r>
          <w:r>
            <w:rPr>
              <w:color w:val="auto"/>
            </w:rPr>
            <w:instrText xml:space="preserve"> HYPERLINK \l _Toc14100 </w:instrText>
          </w:r>
          <w:r>
            <w:rPr>
              <w:color w:val="auto"/>
            </w:rPr>
            <w:fldChar w:fldCharType="separate"/>
          </w:r>
          <w:r>
            <w:rPr>
              <w:rFonts w:hint="eastAsia"/>
              <w:color w:val="auto"/>
              <w:lang w:bidi="ar"/>
            </w:rPr>
            <w:t>（二）发展背景</w:t>
          </w:r>
          <w:r>
            <w:rPr>
              <w:color w:val="auto"/>
            </w:rPr>
            <w:tab/>
          </w:r>
          <w:r>
            <w:rPr>
              <w:color w:val="auto"/>
            </w:rPr>
            <w:fldChar w:fldCharType="begin"/>
          </w:r>
          <w:r>
            <w:rPr>
              <w:color w:val="auto"/>
            </w:rPr>
            <w:instrText xml:space="preserve"> PAGEREF _Toc14100 \h </w:instrText>
          </w:r>
          <w:r>
            <w:rPr>
              <w:color w:val="auto"/>
            </w:rPr>
            <w:fldChar w:fldCharType="separate"/>
          </w:r>
          <w:r>
            <w:rPr>
              <w:color w:val="auto"/>
            </w:rPr>
            <w:t>7</w:t>
          </w:r>
          <w:r>
            <w:rPr>
              <w:color w:val="auto"/>
            </w:rPr>
            <w:fldChar w:fldCharType="end"/>
          </w:r>
          <w:r>
            <w:rPr>
              <w:color w:val="auto"/>
            </w:rPr>
            <w:fldChar w:fldCharType="end"/>
          </w:r>
        </w:p>
        <w:p>
          <w:pPr>
            <w:pStyle w:val="15"/>
            <w:tabs>
              <w:tab w:val="right" w:leader="dot" w:pos="8839"/>
            </w:tabs>
            <w:rPr>
              <w:color w:val="auto"/>
            </w:rPr>
          </w:pPr>
          <w:r>
            <w:rPr>
              <w:color w:val="auto"/>
            </w:rPr>
            <w:fldChar w:fldCharType="begin"/>
          </w:r>
          <w:r>
            <w:rPr>
              <w:color w:val="auto"/>
            </w:rPr>
            <w:instrText xml:space="preserve"> HYPERLINK \l _Toc16117 </w:instrText>
          </w:r>
          <w:r>
            <w:rPr>
              <w:color w:val="auto"/>
            </w:rPr>
            <w:fldChar w:fldCharType="separate"/>
          </w:r>
          <w:r>
            <w:rPr>
              <w:rFonts w:hint="eastAsia"/>
              <w:bCs w:val="0"/>
              <w:color w:val="auto"/>
            </w:rPr>
            <w:t>二、总体要求和发展目标</w:t>
          </w:r>
          <w:r>
            <w:rPr>
              <w:color w:val="auto"/>
            </w:rPr>
            <w:tab/>
          </w:r>
          <w:r>
            <w:rPr>
              <w:color w:val="auto"/>
            </w:rPr>
            <w:fldChar w:fldCharType="begin"/>
          </w:r>
          <w:r>
            <w:rPr>
              <w:color w:val="auto"/>
            </w:rPr>
            <w:instrText xml:space="preserve"> PAGEREF _Toc16117 \h </w:instrText>
          </w:r>
          <w:r>
            <w:rPr>
              <w:color w:val="auto"/>
            </w:rPr>
            <w:fldChar w:fldCharType="separate"/>
          </w:r>
          <w:r>
            <w:rPr>
              <w:color w:val="auto"/>
            </w:rPr>
            <w:t>8</w:t>
          </w:r>
          <w:r>
            <w:rPr>
              <w:color w:val="auto"/>
            </w:rPr>
            <w:fldChar w:fldCharType="end"/>
          </w:r>
          <w:r>
            <w:rPr>
              <w:color w:val="auto"/>
            </w:rPr>
            <w:fldChar w:fldCharType="end"/>
          </w:r>
        </w:p>
        <w:p>
          <w:pPr>
            <w:pStyle w:val="17"/>
            <w:tabs>
              <w:tab w:val="right" w:leader="dot" w:pos="8839"/>
            </w:tabs>
            <w:rPr>
              <w:color w:val="auto"/>
            </w:rPr>
          </w:pPr>
          <w:r>
            <w:rPr>
              <w:color w:val="auto"/>
            </w:rPr>
            <w:fldChar w:fldCharType="begin"/>
          </w:r>
          <w:r>
            <w:rPr>
              <w:color w:val="auto"/>
            </w:rPr>
            <w:instrText xml:space="preserve"> HYPERLINK \l _Toc28035 </w:instrText>
          </w:r>
          <w:r>
            <w:rPr>
              <w:color w:val="auto"/>
            </w:rPr>
            <w:fldChar w:fldCharType="separate"/>
          </w:r>
          <w:r>
            <w:rPr>
              <w:rFonts w:hint="eastAsia" w:hAnsi="楷体_GB2312" w:cs="楷体_GB2312"/>
              <w:color w:val="auto"/>
            </w:rPr>
            <w:t>（一）指导思想</w:t>
          </w:r>
          <w:r>
            <w:rPr>
              <w:color w:val="auto"/>
            </w:rPr>
            <w:tab/>
          </w:r>
          <w:r>
            <w:rPr>
              <w:color w:val="auto"/>
            </w:rPr>
            <w:fldChar w:fldCharType="begin"/>
          </w:r>
          <w:r>
            <w:rPr>
              <w:color w:val="auto"/>
            </w:rPr>
            <w:instrText xml:space="preserve"> PAGEREF _Toc28035 \h </w:instrText>
          </w:r>
          <w:r>
            <w:rPr>
              <w:color w:val="auto"/>
            </w:rPr>
            <w:fldChar w:fldCharType="separate"/>
          </w:r>
          <w:r>
            <w:rPr>
              <w:color w:val="auto"/>
            </w:rPr>
            <w:t>8</w:t>
          </w:r>
          <w:r>
            <w:rPr>
              <w:color w:val="auto"/>
            </w:rPr>
            <w:fldChar w:fldCharType="end"/>
          </w:r>
          <w:r>
            <w:rPr>
              <w:color w:val="auto"/>
            </w:rPr>
            <w:fldChar w:fldCharType="end"/>
          </w:r>
        </w:p>
        <w:p>
          <w:pPr>
            <w:pStyle w:val="17"/>
            <w:tabs>
              <w:tab w:val="right" w:leader="dot" w:pos="8839"/>
            </w:tabs>
            <w:rPr>
              <w:color w:val="auto"/>
            </w:rPr>
          </w:pPr>
          <w:r>
            <w:rPr>
              <w:color w:val="auto"/>
            </w:rPr>
            <w:fldChar w:fldCharType="begin"/>
          </w:r>
          <w:r>
            <w:rPr>
              <w:color w:val="auto"/>
            </w:rPr>
            <w:instrText xml:space="preserve"> HYPERLINK \l _Toc22970 </w:instrText>
          </w:r>
          <w:r>
            <w:rPr>
              <w:color w:val="auto"/>
            </w:rPr>
            <w:fldChar w:fldCharType="separate"/>
          </w:r>
          <w:r>
            <w:rPr>
              <w:rFonts w:hint="eastAsia" w:hAnsi="楷体_GB2312" w:cs="楷体_GB2312"/>
              <w:color w:val="auto"/>
            </w:rPr>
            <w:t>（二）基本原则</w:t>
          </w:r>
          <w:r>
            <w:rPr>
              <w:color w:val="auto"/>
            </w:rPr>
            <w:tab/>
          </w:r>
          <w:r>
            <w:rPr>
              <w:color w:val="auto"/>
            </w:rPr>
            <w:fldChar w:fldCharType="begin"/>
          </w:r>
          <w:r>
            <w:rPr>
              <w:color w:val="auto"/>
            </w:rPr>
            <w:instrText xml:space="preserve"> PAGEREF _Toc22970 \h </w:instrText>
          </w:r>
          <w:r>
            <w:rPr>
              <w:color w:val="auto"/>
            </w:rPr>
            <w:fldChar w:fldCharType="separate"/>
          </w:r>
          <w:r>
            <w:rPr>
              <w:color w:val="auto"/>
            </w:rPr>
            <w:t>9</w:t>
          </w:r>
          <w:r>
            <w:rPr>
              <w:color w:val="auto"/>
            </w:rPr>
            <w:fldChar w:fldCharType="end"/>
          </w:r>
          <w:r>
            <w:rPr>
              <w:color w:val="auto"/>
            </w:rPr>
            <w:fldChar w:fldCharType="end"/>
          </w:r>
        </w:p>
        <w:p>
          <w:pPr>
            <w:pStyle w:val="17"/>
            <w:tabs>
              <w:tab w:val="right" w:leader="dot" w:pos="8839"/>
            </w:tabs>
            <w:rPr>
              <w:color w:val="auto"/>
            </w:rPr>
          </w:pPr>
          <w:r>
            <w:rPr>
              <w:color w:val="auto"/>
            </w:rPr>
            <w:fldChar w:fldCharType="begin"/>
          </w:r>
          <w:r>
            <w:rPr>
              <w:color w:val="auto"/>
            </w:rPr>
            <w:instrText xml:space="preserve"> HYPERLINK \l _Toc3619 </w:instrText>
          </w:r>
          <w:r>
            <w:rPr>
              <w:color w:val="auto"/>
            </w:rPr>
            <w:fldChar w:fldCharType="separate"/>
          </w:r>
          <w:r>
            <w:rPr>
              <w:rFonts w:hint="eastAsia" w:hAnsi="楷体_GB2312" w:cs="楷体_GB2312"/>
              <w:color w:val="auto"/>
            </w:rPr>
            <w:t>（三）发展目标</w:t>
          </w:r>
          <w:r>
            <w:rPr>
              <w:color w:val="auto"/>
            </w:rPr>
            <w:tab/>
          </w:r>
          <w:r>
            <w:rPr>
              <w:color w:val="auto"/>
            </w:rPr>
            <w:fldChar w:fldCharType="begin"/>
          </w:r>
          <w:r>
            <w:rPr>
              <w:color w:val="auto"/>
            </w:rPr>
            <w:instrText xml:space="preserve"> PAGEREF _Toc3619 \h </w:instrText>
          </w:r>
          <w:r>
            <w:rPr>
              <w:color w:val="auto"/>
            </w:rPr>
            <w:fldChar w:fldCharType="separate"/>
          </w:r>
          <w:r>
            <w:rPr>
              <w:color w:val="auto"/>
            </w:rPr>
            <w:t>10</w:t>
          </w:r>
          <w:r>
            <w:rPr>
              <w:color w:val="auto"/>
            </w:rPr>
            <w:fldChar w:fldCharType="end"/>
          </w:r>
          <w:r>
            <w:rPr>
              <w:color w:val="auto"/>
            </w:rPr>
            <w:fldChar w:fldCharType="end"/>
          </w:r>
        </w:p>
        <w:p>
          <w:pPr>
            <w:pStyle w:val="15"/>
            <w:tabs>
              <w:tab w:val="right" w:leader="dot" w:pos="8839"/>
            </w:tabs>
            <w:rPr>
              <w:color w:val="auto"/>
            </w:rPr>
          </w:pPr>
          <w:r>
            <w:rPr>
              <w:color w:val="auto"/>
            </w:rPr>
            <w:fldChar w:fldCharType="begin"/>
          </w:r>
          <w:r>
            <w:rPr>
              <w:color w:val="auto"/>
            </w:rPr>
            <w:instrText xml:space="preserve"> HYPERLINK \l _Toc9131 </w:instrText>
          </w:r>
          <w:r>
            <w:rPr>
              <w:color w:val="auto"/>
            </w:rPr>
            <w:fldChar w:fldCharType="separate"/>
          </w:r>
          <w:r>
            <w:rPr>
              <w:rFonts w:hint="eastAsia"/>
              <w:bCs w:val="0"/>
              <w:color w:val="auto"/>
            </w:rPr>
            <w:t>三、塑造温州高端“新质造”</w:t>
          </w:r>
          <w:r>
            <w:rPr>
              <w:color w:val="auto"/>
            </w:rPr>
            <w:tab/>
          </w:r>
          <w:r>
            <w:rPr>
              <w:color w:val="auto"/>
            </w:rPr>
            <w:fldChar w:fldCharType="begin"/>
          </w:r>
          <w:r>
            <w:rPr>
              <w:color w:val="auto"/>
            </w:rPr>
            <w:instrText xml:space="preserve"> PAGEREF _Toc9131 \h </w:instrText>
          </w:r>
          <w:r>
            <w:rPr>
              <w:color w:val="auto"/>
            </w:rPr>
            <w:fldChar w:fldCharType="separate"/>
          </w:r>
          <w:r>
            <w:rPr>
              <w:color w:val="auto"/>
            </w:rPr>
            <w:t>12</w:t>
          </w:r>
          <w:r>
            <w:rPr>
              <w:color w:val="auto"/>
            </w:rPr>
            <w:fldChar w:fldCharType="end"/>
          </w:r>
          <w:r>
            <w:rPr>
              <w:color w:val="auto"/>
            </w:rPr>
            <w:fldChar w:fldCharType="end"/>
          </w:r>
        </w:p>
        <w:p>
          <w:pPr>
            <w:pStyle w:val="17"/>
            <w:tabs>
              <w:tab w:val="right" w:leader="dot" w:pos="8839"/>
            </w:tabs>
            <w:rPr>
              <w:color w:val="auto"/>
            </w:rPr>
          </w:pPr>
          <w:r>
            <w:rPr>
              <w:color w:val="auto"/>
            </w:rPr>
            <w:fldChar w:fldCharType="begin"/>
          </w:r>
          <w:r>
            <w:rPr>
              <w:color w:val="auto"/>
            </w:rPr>
            <w:instrText xml:space="preserve"> HYPERLINK \l _Toc12537 </w:instrText>
          </w:r>
          <w:r>
            <w:rPr>
              <w:color w:val="auto"/>
            </w:rPr>
            <w:fldChar w:fldCharType="separate"/>
          </w:r>
          <w:r>
            <w:rPr>
              <w:rFonts w:hint="eastAsia" w:hAnsi="楷体_GB2312" w:cs="楷体_GB2312"/>
              <w:color w:val="auto"/>
            </w:rPr>
            <w:t>（一）提升“新质造”产业链质量水平</w:t>
          </w:r>
          <w:r>
            <w:rPr>
              <w:color w:val="auto"/>
            </w:rPr>
            <w:tab/>
          </w:r>
          <w:r>
            <w:rPr>
              <w:color w:val="auto"/>
            </w:rPr>
            <w:fldChar w:fldCharType="begin"/>
          </w:r>
          <w:r>
            <w:rPr>
              <w:color w:val="auto"/>
            </w:rPr>
            <w:instrText xml:space="preserve"> PAGEREF _Toc12537 \h </w:instrText>
          </w:r>
          <w:r>
            <w:rPr>
              <w:color w:val="auto"/>
            </w:rPr>
            <w:fldChar w:fldCharType="separate"/>
          </w:r>
          <w:r>
            <w:rPr>
              <w:color w:val="auto"/>
            </w:rPr>
            <w:t>12</w:t>
          </w:r>
          <w:r>
            <w:rPr>
              <w:color w:val="auto"/>
            </w:rPr>
            <w:fldChar w:fldCharType="end"/>
          </w:r>
          <w:r>
            <w:rPr>
              <w:color w:val="auto"/>
            </w:rPr>
            <w:fldChar w:fldCharType="end"/>
          </w:r>
        </w:p>
        <w:p>
          <w:pPr>
            <w:pStyle w:val="17"/>
            <w:tabs>
              <w:tab w:val="right" w:leader="dot" w:pos="8839"/>
            </w:tabs>
            <w:rPr>
              <w:color w:val="auto"/>
            </w:rPr>
          </w:pPr>
          <w:r>
            <w:rPr>
              <w:color w:val="auto"/>
            </w:rPr>
            <w:fldChar w:fldCharType="begin"/>
          </w:r>
          <w:r>
            <w:rPr>
              <w:color w:val="auto"/>
            </w:rPr>
            <w:instrText xml:space="preserve"> HYPERLINK \l _Toc11473 </w:instrText>
          </w:r>
          <w:r>
            <w:rPr>
              <w:color w:val="auto"/>
            </w:rPr>
            <w:fldChar w:fldCharType="separate"/>
          </w:r>
          <w:r>
            <w:rPr>
              <w:rFonts w:hint="eastAsia" w:hAnsi="楷体_GB2312" w:cs="楷体_GB2312"/>
              <w:color w:val="auto"/>
            </w:rPr>
            <w:t>（二）完善“新质造”先进标准供给</w:t>
          </w:r>
          <w:r>
            <w:rPr>
              <w:color w:val="auto"/>
            </w:rPr>
            <w:tab/>
          </w:r>
          <w:r>
            <w:rPr>
              <w:color w:val="auto"/>
            </w:rPr>
            <w:fldChar w:fldCharType="begin"/>
          </w:r>
          <w:r>
            <w:rPr>
              <w:color w:val="auto"/>
            </w:rPr>
            <w:instrText xml:space="preserve"> PAGEREF _Toc11473 \h </w:instrText>
          </w:r>
          <w:r>
            <w:rPr>
              <w:color w:val="auto"/>
            </w:rPr>
            <w:fldChar w:fldCharType="separate"/>
          </w:r>
          <w:r>
            <w:rPr>
              <w:color w:val="auto"/>
            </w:rPr>
            <w:t>13</w:t>
          </w:r>
          <w:r>
            <w:rPr>
              <w:color w:val="auto"/>
            </w:rPr>
            <w:fldChar w:fldCharType="end"/>
          </w:r>
          <w:r>
            <w:rPr>
              <w:color w:val="auto"/>
            </w:rPr>
            <w:fldChar w:fldCharType="end"/>
          </w:r>
        </w:p>
        <w:p>
          <w:pPr>
            <w:pStyle w:val="17"/>
            <w:tabs>
              <w:tab w:val="right" w:leader="dot" w:pos="8839"/>
            </w:tabs>
            <w:rPr>
              <w:color w:val="auto"/>
            </w:rPr>
          </w:pPr>
          <w:r>
            <w:rPr>
              <w:color w:val="auto"/>
            </w:rPr>
            <w:fldChar w:fldCharType="begin"/>
          </w:r>
          <w:r>
            <w:rPr>
              <w:color w:val="auto"/>
            </w:rPr>
            <w:instrText xml:space="preserve"> HYPERLINK \l _Toc26033 </w:instrText>
          </w:r>
          <w:r>
            <w:rPr>
              <w:color w:val="auto"/>
            </w:rPr>
            <w:fldChar w:fldCharType="separate"/>
          </w:r>
          <w:r>
            <w:rPr>
              <w:rFonts w:hint="eastAsia" w:hAnsi="楷体_GB2312" w:cs="楷体_GB2312"/>
              <w:color w:val="auto"/>
            </w:rPr>
            <w:t>（三）</w:t>
          </w:r>
          <w:r>
            <w:rPr>
              <w:rFonts w:hint="eastAsia" w:hAnsi="楷体_GB2312" w:cs="楷体_GB2312"/>
              <w:color w:val="auto"/>
              <w:lang w:eastAsia="zh-CN"/>
            </w:rPr>
            <w:t>扩大</w:t>
          </w:r>
          <w:r>
            <w:rPr>
              <w:rFonts w:hint="eastAsia" w:hAnsi="楷体_GB2312" w:cs="楷体_GB2312"/>
              <w:color w:val="auto"/>
            </w:rPr>
            <w:t>“新质造”品牌影响力</w:t>
          </w:r>
          <w:r>
            <w:rPr>
              <w:color w:val="auto"/>
            </w:rPr>
            <w:tab/>
          </w:r>
          <w:r>
            <w:rPr>
              <w:color w:val="auto"/>
            </w:rPr>
            <w:fldChar w:fldCharType="begin"/>
          </w:r>
          <w:r>
            <w:rPr>
              <w:color w:val="auto"/>
            </w:rPr>
            <w:instrText xml:space="preserve"> PAGEREF _Toc26033 \h </w:instrText>
          </w:r>
          <w:r>
            <w:rPr>
              <w:color w:val="auto"/>
            </w:rPr>
            <w:fldChar w:fldCharType="separate"/>
          </w:r>
          <w:r>
            <w:rPr>
              <w:color w:val="auto"/>
            </w:rPr>
            <w:t>15</w:t>
          </w:r>
          <w:r>
            <w:rPr>
              <w:color w:val="auto"/>
            </w:rPr>
            <w:fldChar w:fldCharType="end"/>
          </w:r>
          <w:r>
            <w:rPr>
              <w:color w:val="auto"/>
            </w:rPr>
            <w:fldChar w:fldCharType="end"/>
          </w:r>
        </w:p>
        <w:p>
          <w:pPr>
            <w:pStyle w:val="15"/>
            <w:tabs>
              <w:tab w:val="right" w:leader="dot" w:pos="8839"/>
            </w:tabs>
            <w:rPr>
              <w:color w:val="auto"/>
            </w:rPr>
          </w:pPr>
          <w:r>
            <w:rPr>
              <w:color w:val="auto"/>
            </w:rPr>
            <w:fldChar w:fldCharType="begin"/>
          </w:r>
          <w:r>
            <w:rPr>
              <w:color w:val="auto"/>
            </w:rPr>
            <w:instrText xml:space="preserve"> HYPERLINK \l _Toc11974 </w:instrText>
          </w:r>
          <w:r>
            <w:rPr>
              <w:color w:val="auto"/>
            </w:rPr>
            <w:fldChar w:fldCharType="separate"/>
          </w:r>
          <w:r>
            <w:rPr>
              <w:rFonts w:hint="eastAsia"/>
              <w:bCs w:val="0"/>
              <w:color w:val="auto"/>
            </w:rPr>
            <w:t>四、实现服务业质量品牌“双提升”</w:t>
          </w:r>
          <w:r>
            <w:rPr>
              <w:color w:val="auto"/>
            </w:rPr>
            <w:tab/>
          </w:r>
          <w:r>
            <w:rPr>
              <w:color w:val="auto"/>
            </w:rPr>
            <w:fldChar w:fldCharType="begin"/>
          </w:r>
          <w:r>
            <w:rPr>
              <w:color w:val="auto"/>
            </w:rPr>
            <w:instrText xml:space="preserve"> PAGEREF _Toc11974 \h </w:instrText>
          </w:r>
          <w:r>
            <w:rPr>
              <w:color w:val="auto"/>
            </w:rPr>
            <w:fldChar w:fldCharType="separate"/>
          </w:r>
          <w:r>
            <w:rPr>
              <w:color w:val="auto"/>
            </w:rPr>
            <w:t>16</w:t>
          </w:r>
          <w:r>
            <w:rPr>
              <w:color w:val="auto"/>
            </w:rPr>
            <w:fldChar w:fldCharType="end"/>
          </w:r>
          <w:r>
            <w:rPr>
              <w:color w:val="auto"/>
            </w:rPr>
            <w:fldChar w:fldCharType="end"/>
          </w:r>
        </w:p>
        <w:p>
          <w:pPr>
            <w:pStyle w:val="17"/>
            <w:tabs>
              <w:tab w:val="right" w:leader="dot" w:pos="8839"/>
            </w:tabs>
            <w:rPr>
              <w:color w:val="auto"/>
            </w:rPr>
          </w:pPr>
          <w:r>
            <w:rPr>
              <w:color w:val="auto"/>
            </w:rPr>
            <w:fldChar w:fldCharType="begin"/>
          </w:r>
          <w:r>
            <w:rPr>
              <w:color w:val="auto"/>
            </w:rPr>
            <w:instrText xml:space="preserve"> HYPERLINK \l _Toc19867 </w:instrText>
          </w:r>
          <w:r>
            <w:rPr>
              <w:color w:val="auto"/>
            </w:rPr>
            <w:fldChar w:fldCharType="separate"/>
          </w:r>
          <w:r>
            <w:rPr>
              <w:rFonts w:hint="eastAsia" w:hAnsi="楷体_GB2312" w:cs="楷体_GB2312"/>
              <w:color w:val="auto"/>
            </w:rPr>
            <w:t>（一）培育生产性服务业新优品牌</w:t>
          </w:r>
          <w:r>
            <w:rPr>
              <w:color w:val="auto"/>
            </w:rPr>
            <w:tab/>
          </w:r>
          <w:r>
            <w:rPr>
              <w:color w:val="auto"/>
            </w:rPr>
            <w:fldChar w:fldCharType="begin"/>
          </w:r>
          <w:r>
            <w:rPr>
              <w:color w:val="auto"/>
            </w:rPr>
            <w:instrText xml:space="preserve"> PAGEREF _Toc19867 \h </w:instrText>
          </w:r>
          <w:r>
            <w:rPr>
              <w:color w:val="auto"/>
            </w:rPr>
            <w:fldChar w:fldCharType="separate"/>
          </w:r>
          <w:r>
            <w:rPr>
              <w:color w:val="auto"/>
            </w:rPr>
            <w:t>16</w:t>
          </w:r>
          <w:r>
            <w:rPr>
              <w:color w:val="auto"/>
            </w:rPr>
            <w:fldChar w:fldCharType="end"/>
          </w:r>
          <w:r>
            <w:rPr>
              <w:color w:val="auto"/>
            </w:rPr>
            <w:fldChar w:fldCharType="end"/>
          </w:r>
        </w:p>
        <w:p>
          <w:pPr>
            <w:pStyle w:val="17"/>
            <w:tabs>
              <w:tab w:val="right" w:leader="dot" w:pos="8839"/>
            </w:tabs>
            <w:rPr>
              <w:color w:val="auto"/>
            </w:rPr>
          </w:pPr>
          <w:r>
            <w:rPr>
              <w:color w:val="auto"/>
            </w:rPr>
            <w:fldChar w:fldCharType="begin"/>
          </w:r>
          <w:r>
            <w:rPr>
              <w:color w:val="auto"/>
            </w:rPr>
            <w:instrText xml:space="preserve"> HYPERLINK \l _Toc17228 </w:instrText>
          </w:r>
          <w:r>
            <w:rPr>
              <w:color w:val="auto"/>
            </w:rPr>
            <w:fldChar w:fldCharType="separate"/>
          </w:r>
          <w:r>
            <w:rPr>
              <w:rFonts w:hint="eastAsia"/>
              <w:color w:val="auto"/>
            </w:rPr>
            <w:t>（二）实现生活性服务业高品质供给</w:t>
          </w:r>
          <w:r>
            <w:rPr>
              <w:color w:val="auto"/>
            </w:rPr>
            <w:tab/>
          </w:r>
          <w:r>
            <w:rPr>
              <w:color w:val="auto"/>
            </w:rPr>
            <w:fldChar w:fldCharType="begin"/>
          </w:r>
          <w:r>
            <w:rPr>
              <w:color w:val="auto"/>
            </w:rPr>
            <w:instrText xml:space="preserve"> PAGEREF _Toc17228 \h </w:instrText>
          </w:r>
          <w:r>
            <w:rPr>
              <w:color w:val="auto"/>
            </w:rPr>
            <w:fldChar w:fldCharType="separate"/>
          </w:r>
          <w:r>
            <w:rPr>
              <w:color w:val="auto"/>
            </w:rPr>
            <w:t>18</w:t>
          </w:r>
          <w:r>
            <w:rPr>
              <w:color w:val="auto"/>
            </w:rPr>
            <w:fldChar w:fldCharType="end"/>
          </w:r>
          <w:r>
            <w:rPr>
              <w:color w:val="auto"/>
            </w:rPr>
            <w:fldChar w:fldCharType="end"/>
          </w:r>
        </w:p>
        <w:p>
          <w:pPr>
            <w:pStyle w:val="17"/>
            <w:tabs>
              <w:tab w:val="right" w:leader="dot" w:pos="8839"/>
            </w:tabs>
            <w:rPr>
              <w:color w:val="auto"/>
            </w:rPr>
          </w:pPr>
          <w:r>
            <w:rPr>
              <w:color w:val="auto"/>
            </w:rPr>
            <w:fldChar w:fldCharType="begin"/>
          </w:r>
          <w:r>
            <w:rPr>
              <w:color w:val="auto"/>
            </w:rPr>
            <w:instrText xml:space="preserve"> HYPERLINK \l _Toc27226 </w:instrText>
          </w:r>
          <w:r>
            <w:rPr>
              <w:color w:val="auto"/>
            </w:rPr>
            <w:fldChar w:fldCharType="separate"/>
          </w:r>
          <w:r>
            <w:rPr>
              <w:rFonts w:hint="eastAsia" w:hAnsi="楷体_GB2312" w:cs="楷体_GB2312"/>
              <w:color w:val="auto"/>
              <w:szCs w:val="32"/>
            </w:rPr>
            <w:t>（三）强化政务服务的高效率运转</w:t>
          </w:r>
          <w:r>
            <w:rPr>
              <w:color w:val="auto"/>
            </w:rPr>
            <w:tab/>
          </w:r>
          <w:r>
            <w:rPr>
              <w:color w:val="auto"/>
            </w:rPr>
            <w:fldChar w:fldCharType="begin"/>
          </w:r>
          <w:r>
            <w:rPr>
              <w:color w:val="auto"/>
            </w:rPr>
            <w:instrText xml:space="preserve"> PAGEREF _Toc27226 \h </w:instrText>
          </w:r>
          <w:r>
            <w:rPr>
              <w:color w:val="auto"/>
            </w:rPr>
            <w:fldChar w:fldCharType="separate"/>
          </w:r>
          <w:r>
            <w:rPr>
              <w:color w:val="auto"/>
            </w:rPr>
            <w:t>20</w:t>
          </w:r>
          <w:r>
            <w:rPr>
              <w:color w:val="auto"/>
            </w:rPr>
            <w:fldChar w:fldCharType="end"/>
          </w:r>
          <w:r>
            <w:rPr>
              <w:color w:val="auto"/>
            </w:rPr>
            <w:fldChar w:fldCharType="end"/>
          </w:r>
        </w:p>
        <w:p>
          <w:pPr>
            <w:pStyle w:val="15"/>
            <w:tabs>
              <w:tab w:val="right" w:leader="dot" w:pos="8839"/>
            </w:tabs>
            <w:rPr>
              <w:color w:val="auto"/>
            </w:rPr>
          </w:pPr>
          <w:r>
            <w:rPr>
              <w:color w:val="auto"/>
            </w:rPr>
            <w:fldChar w:fldCharType="begin"/>
          </w:r>
          <w:r>
            <w:rPr>
              <w:color w:val="auto"/>
            </w:rPr>
            <w:instrText xml:space="preserve"> HYPERLINK \l _Toc8383 </w:instrText>
          </w:r>
          <w:r>
            <w:rPr>
              <w:color w:val="auto"/>
            </w:rPr>
            <w:fldChar w:fldCharType="separate"/>
          </w:r>
          <w:r>
            <w:rPr>
              <w:rFonts w:hint="eastAsia" w:ascii="黑体" w:hAnsi="黑体" w:cs="黑体"/>
              <w:bCs w:val="0"/>
              <w:color w:val="auto"/>
              <w:szCs w:val="36"/>
            </w:rPr>
            <w:t>五、擦亮“温州建造”品质底色</w:t>
          </w:r>
          <w:r>
            <w:rPr>
              <w:color w:val="auto"/>
            </w:rPr>
            <w:tab/>
          </w:r>
          <w:r>
            <w:rPr>
              <w:color w:val="auto"/>
            </w:rPr>
            <w:fldChar w:fldCharType="begin"/>
          </w:r>
          <w:r>
            <w:rPr>
              <w:color w:val="auto"/>
            </w:rPr>
            <w:instrText xml:space="preserve"> PAGEREF _Toc8383 \h </w:instrText>
          </w:r>
          <w:r>
            <w:rPr>
              <w:color w:val="auto"/>
            </w:rPr>
            <w:fldChar w:fldCharType="separate"/>
          </w:r>
          <w:r>
            <w:rPr>
              <w:color w:val="auto"/>
            </w:rPr>
            <w:t>21</w:t>
          </w:r>
          <w:r>
            <w:rPr>
              <w:color w:val="auto"/>
            </w:rPr>
            <w:fldChar w:fldCharType="end"/>
          </w:r>
          <w:r>
            <w:rPr>
              <w:color w:val="auto"/>
            </w:rPr>
            <w:fldChar w:fldCharType="end"/>
          </w:r>
        </w:p>
        <w:p>
          <w:pPr>
            <w:pStyle w:val="17"/>
            <w:tabs>
              <w:tab w:val="right" w:leader="dot" w:pos="8839"/>
            </w:tabs>
            <w:rPr>
              <w:color w:val="auto"/>
            </w:rPr>
          </w:pPr>
          <w:r>
            <w:rPr>
              <w:color w:val="auto"/>
            </w:rPr>
            <w:fldChar w:fldCharType="begin"/>
          </w:r>
          <w:r>
            <w:rPr>
              <w:color w:val="auto"/>
            </w:rPr>
            <w:instrText xml:space="preserve"> HYPERLINK \l _Toc28434 </w:instrText>
          </w:r>
          <w:r>
            <w:rPr>
              <w:color w:val="auto"/>
            </w:rPr>
            <w:fldChar w:fldCharType="separate"/>
          </w:r>
          <w:r>
            <w:rPr>
              <w:rFonts w:hint="eastAsia" w:hAnsi="楷体_GB2312" w:cs="楷体_GB2312"/>
              <w:color w:val="auto"/>
              <w:szCs w:val="32"/>
            </w:rPr>
            <w:t>（一）打造工程建造精品</w:t>
          </w:r>
          <w:r>
            <w:rPr>
              <w:color w:val="auto"/>
            </w:rPr>
            <w:tab/>
          </w:r>
          <w:r>
            <w:rPr>
              <w:color w:val="auto"/>
            </w:rPr>
            <w:fldChar w:fldCharType="begin"/>
          </w:r>
          <w:r>
            <w:rPr>
              <w:color w:val="auto"/>
            </w:rPr>
            <w:instrText xml:space="preserve"> PAGEREF _Toc28434 \h </w:instrText>
          </w:r>
          <w:r>
            <w:rPr>
              <w:color w:val="auto"/>
            </w:rPr>
            <w:fldChar w:fldCharType="separate"/>
          </w:r>
          <w:r>
            <w:rPr>
              <w:color w:val="auto"/>
            </w:rPr>
            <w:t>21</w:t>
          </w:r>
          <w:r>
            <w:rPr>
              <w:color w:val="auto"/>
            </w:rPr>
            <w:fldChar w:fldCharType="end"/>
          </w:r>
          <w:r>
            <w:rPr>
              <w:color w:val="auto"/>
            </w:rPr>
            <w:fldChar w:fldCharType="end"/>
          </w:r>
        </w:p>
        <w:p>
          <w:pPr>
            <w:pStyle w:val="17"/>
            <w:tabs>
              <w:tab w:val="right" w:leader="dot" w:pos="8839"/>
            </w:tabs>
            <w:rPr>
              <w:color w:val="auto"/>
            </w:rPr>
          </w:pPr>
          <w:r>
            <w:rPr>
              <w:color w:val="auto"/>
            </w:rPr>
            <w:fldChar w:fldCharType="begin"/>
          </w:r>
          <w:r>
            <w:rPr>
              <w:color w:val="auto"/>
            </w:rPr>
            <w:instrText xml:space="preserve"> HYPERLINK \l _Toc4866 </w:instrText>
          </w:r>
          <w:r>
            <w:rPr>
              <w:color w:val="auto"/>
            </w:rPr>
            <w:fldChar w:fldCharType="separate"/>
          </w:r>
          <w:r>
            <w:rPr>
              <w:rFonts w:hint="eastAsia" w:hAnsi="楷体_GB2312" w:cs="楷体_GB2312"/>
              <w:color w:val="auto"/>
              <w:szCs w:val="32"/>
            </w:rPr>
            <w:t>（二）筑牢工程安全底线</w:t>
          </w:r>
          <w:r>
            <w:rPr>
              <w:color w:val="auto"/>
            </w:rPr>
            <w:tab/>
          </w:r>
          <w:r>
            <w:rPr>
              <w:color w:val="auto"/>
            </w:rPr>
            <w:fldChar w:fldCharType="begin"/>
          </w:r>
          <w:r>
            <w:rPr>
              <w:color w:val="auto"/>
            </w:rPr>
            <w:instrText xml:space="preserve"> PAGEREF _Toc4866 \h </w:instrText>
          </w:r>
          <w:r>
            <w:rPr>
              <w:color w:val="auto"/>
            </w:rPr>
            <w:fldChar w:fldCharType="separate"/>
          </w:r>
          <w:r>
            <w:rPr>
              <w:color w:val="auto"/>
            </w:rPr>
            <w:t>22</w:t>
          </w:r>
          <w:r>
            <w:rPr>
              <w:color w:val="auto"/>
            </w:rPr>
            <w:fldChar w:fldCharType="end"/>
          </w:r>
          <w:r>
            <w:rPr>
              <w:color w:val="auto"/>
            </w:rPr>
            <w:fldChar w:fldCharType="end"/>
          </w:r>
        </w:p>
        <w:p>
          <w:pPr>
            <w:pStyle w:val="17"/>
            <w:tabs>
              <w:tab w:val="right" w:leader="dot" w:pos="8839"/>
            </w:tabs>
            <w:rPr>
              <w:color w:val="auto"/>
            </w:rPr>
          </w:pPr>
          <w:r>
            <w:rPr>
              <w:color w:val="auto"/>
            </w:rPr>
            <w:fldChar w:fldCharType="begin"/>
          </w:r>
          <w:r>
            <w:rPr>
              <w:color w:val="auto"/>
            </w:rPr>
            <w:instrText xml:space="preserve"> HYPERLINK \l _Toc4135 </w:instrText>
          </w:r>
          <w:r>
            <w:rPr>
              <w:color w:val="auto"/>
            </w:rPr>
            <w:fldChar w:fldCharType="separate"/>
          </w:r>
          <w:r>
            <w:rPr>
              <w:rFonts w:hint="eastAsia" w:hAnsi="楷体_GB2312" w:cs="楷体_GB2312"/>
              <w:color w:val="auto"/>
              <w:szCs w:val="32"/>
            </w:rPr>
            <w:t>（三）推动温州建造创新发展</w:t>
          </w:r>
          <w:r>
            <w:rPr>
              <w:color w:val="auto"/>
            </w:rPr>
            <w:tab/>
          </w:r>
          <w:r>
            <w:rPr>
              <w:color w:val="auto"/>
            </w:rPr>
            <w:fldChar w:fldCharType="begin"/>
          </w:r>
          <w:r>
            <w:rPr>
              <w:color w:val="auto"/>
            </w:rPr>
            <w:instrText xml:space="preserve"> PAGEREF _Toc4135 \h </w:instrText>
          </w:r>
          <w:r>
            <w:rPr>
              <w:color w:val="auto"/>
            </w:rPr>
            <w:fldChar w:fldCharType="separate"/>
          </w:r>
          <w:r>
            <w:rPr>
              <w:color w:val="auto"/>
            </w:rPr>
            <w:t>23</w:t>
          </w:r>
          <w:r>
            <w:rPr>
              <w:color w:val="auto"/>
            </w:rPr>
            <w:fldChar w:fldCharType="end"/>
          </w:r>
          <w:r>
            <w:rPr>
              <w:color w:val="auto"/>
            </w:rPr>
            <w:fldChar w:fldCharType="end"/>
          </w:r>
        </w:p>
        <w:p>
          <w:pPr>
            <w:pStyle w:val="15"/>
            <w:tabs>
              <w:tab w:val="right" w:leader="dot" w:pos="8839"/>
            </w:tabs>
            <w:rPr>
              <w:color w:val="auto"/>
            </w:rPr>
          </w:pPr>
          <w:r>
            <w:rPr>
              <w:color w:val="auto"/>
            </w:rPr>
            <w:fldChar w:fldCharType="begin"/>
          </w:r>
          <w:r>
            <w:rPr>
              <w:color w:val="auto"/>
            </w:rPr>
            <w:instrText xml:space="preserve"> HYPERLINK \l _Toc23759 </w:instrText>
          </w:r>
          <w:r>
            <w:rPr>
              <w:color w:val="auto"/>
            </w:rPr>
            <w:fldChar w:fldCharType="separate"/>
          </w:r>
          <w:r>
            <w:rPr>
              <w:rFonts w:hint="eastAsia"/>
              <w:bCs w:val="0"/>
              <w:color w:val="auto"/>
            </w:rPr>
            <w:t>六、打造“美丽中国温州风景”</w:t>
          </w:r>
          <w:r>
            <w:rPr>
              <w:color w:val="auto"/>
            </w:rPr>
            <w:tab/>
          </w:r>
          <w:r>
            <w:rPr>
              <w:color w:val="auto"/>
            </w:rPr>
            <w:fldChar w:fldCharType="begin"/>
          </w:r>
          <w:r>
            <w:rPr>
              <w:color w:val="auto"/>
            </w:rPr>
            <w:instrText xml:space="preserve"> PAGEREF _Toc23759 \h </w:instrText>
          </w:r>
          <w:r>
            <w:rPr>
              <w:color w:val="auto"/>
            </w:rPr>
            <w:fldChar w:fldCharType="separate"/>
          </w:r>
          <w:r>
            <w:rPr>
              <w:color w:val="auto"/>
            </w:rPr>
            <w:t>25</w:t>
          </w:r>
          <w:r>
            <w:rPr>
              <w:color w:val="auto"/>
            </w:rPr>
            <w:fldChar w:fldCharType="end"/>
          </w:r>
          <w:r>
            <w:rPr>
              <w:color w:val="auto"/>
            </w:rPr>
            <w:fldChar w:fldCharType="end"/>
          </w:r>
        </w:p>
        <w:p>
          <w:pPr>
            <w:pStyle w:val="17"/>
            <w:tabs>
              <w:tab w:val="right" w:leader="dot" w:pos="8839"/>
            </w:tabs>
            <w:rPr>
              <w:color w:val="auto"/>
            </w:rPr>
          </w:pPr>
          <w:r>
            <w:rPr>
              <w:color w:val="auto"/>
            </w:rPr>
            <w:fldChar w:fldCharType="begin"/>
          </w:r>
          <w:r>
            <w:rPr>
              <w:color w:val="auto"/>
            </w:rPr>
            <w:instrText xml:space="preserve"> HYPERLINK \l _Toc28098 </w:instrText>
          </w:r>
          <w:r>
            <w:rPr>
              <w:color w:val="auto"/>
            </w:rPr>
            <w:fldChar w:fldCharType="separate"/>
          </w:r>
          <w:r>
            <w:rPr>
              <w:rFonts w:hint="eastAsia"/>
              <w:color w:val="auto"/>
            </w:rPr>
            <w:t>（一）加快推动绿色低碳发展</w:t>
          </w:r>
          <w:r>
            <w:rPr>
              <w:color w:val="auto"/>
            </w:rPr>
            <w:tab/>
          </w:r>
          <w:r>
            <w:rPr>
              <w:color w:val="auto"/>
            </w:rPr>
            <w:fldChar w:fldCharType="begin"/>
          </w:r>
          <w:r>
            <w:rPr>
              <w:color w:val="auto"/>
            </w:rPr>
            <w:instrText xml:space="preserve"> PAGEREF _Toc28098 \h </w:instrText>
          </w:r>
          <w:r>
            <w:rPr>
              <w:color w:val="auto"/>
            </w:rPr>
            <w:fldChar w:fldCharType="separate"/>
          </w:r>
          <w:r>
            <w:rPr>
              <w:color w:val="auto"/>
            </w:rPr>
            <w:t>25</w:t>
          </w:r>
          <w:r>
            <w:rPr>
              <w:color w:val="auto"/>
            </w:rPr>
            <w:fldChar w:fldCharType="end"/>
          </w:r>
          <w:r>
            <w:rPr>
              <w:color w:val="auto"/>
            </w:rPr>
            <w:fldChar w:fldCharType="end"/>
          </w:r>
        </w:p>
        <w:p>
          <w:pPr>
            <w:pStyle w:val="17"/>
            <w:tabs>
              <w:tab w:val="right" w:leader="dot" w:pos="8839"/>
            </w:tabs>
            <w:rPr>
              <w:color w:val="auto"/>
            </w:rPr>
          </w:pPr>
          <w:r>
            <w:rPr>
              <w:color w:val="auto"/>
            </w:rPr>
            <w:fldChar w:fldCharType="begin"/>
          </w:r>
          <w:r>
            <w:rPr>
              <w:color w:val="auto"/>
            </w:rPr>
            <w:instrText xml:space="preserve"> HYPERLINK \l _Toc19606 </w:instrText>
          </w:r>
          <w:r>
            <w:rPr>
              <w:color w:val="auto"/>
            </w:rPr>
            <w:fldChar w:fldCharType="separate"/>
          </w:r>
          <w:r>
            <w:rPr>
              <w:rFonts w:hint="eastAsia"/>
              <w:color w:val="auto"/>
            </w:rPr>
            <w:t>（二）打响升级版污染防治攻坚战</w:t>
          </w:r>
          <w:r>
            <w:rPr>
              <w:color w:val="auto"/>
            </w:rPr>
            <w:tab/>
          </w:r>
          <w:r>
            <w:rPr>
              <w:color w:val="auto"/>
            </w:rPr>
            <w:fldChar w:fldCharType="begin"/>
          </w:r>
          <w:r>
            <w:rPr>
              <w:color w:val="auto"/>
            </w:rPr>
            <w:instrText xml:space="preserve"> PAGEREF _Toc19606 \h </w:instrText>
          </w:r>
          <w:r>
            <w:rPr>
              <w:color w:val="auto"/>
            </w:rPr>
            <w:fldChar w:fldCharType="separate"/>
          </w:r>
          <w:r>
            <w:rPr>
              <w:color w:val="auto"/>
            </w:rPr>
            <w:t>25</w:t>
          </w:r>
          <w:r>
            <w:rPr>
              <w:color w:val="auto"/>
            </w:rPr>
            <w:fldChar w:fldCharType="end"/>
          </w:r>
          <w:r>
            <w:rPr>
              <w:color w:val="auto"/>
            </w:rPr>
            <w:fldChar w:fldCharType="end"/>
          </w:r>
        </w:p>
        <w:p>
          <w:pPr>
            <w:pStyle w:val="17"/>
            <w:tabs>
              <w:tab w:val="right" w:leader="dot" w:pos="8839"/>
            </w:tabs>
            <w:rPr>
              <w:color w:val="auto"/>
            </w:rPr>
          </w:pPr>
          <w:r>
            <w:rPr>
              <w:color w:val="auto"/>
            </w:rPr>
            <w:fldChar w:fldCharType="begin"/>
          </w:r>
          <w:r>
            <w:rPr>
              <w:color w:val="auto"/>
            </w:rPr>
            <w:instrText xml:space="preserve"> HYPERLINK \l _Toc22461 </w:instrText>
          </w:r>
          <w:r>
            <w:rPr>
              <w:color w:val="auto"/>
            </w:rPr>
            <w:fldChar w:fldCharType="separate"/>
          </w:r>
          <w:r>
            <w:rPr>
              <w:rFonts w:hint="eastAsia"/>
              <w:color w:val="auto"/>
              <w:szCs w:val="32"/>
            </w:rPr>
            <w:t>（三）完善</w:t>
          </w:r>
          <w:r>
            <w:rPr>
              <w:color w:val="auto"/>
              <w:szCs w:val="32"/>
            </w:rPr>
            <w:t>环境治理现代化体制机制</w:t>
          </w:r>
          <w:r>
            <w:rPr>
              <w:color w:val="auto"/>
            </w:rPr>
            <w:tab/>
          </w:r>
          <w:r>
            <w:rPr>
              <w:color w:val="auto"/>
            </w:rPr>
            <w:fldChar w:fldCharType="begin"/>
          </w:r>
          <w:r>
            <w:rPr>
              <w:color w:val="auto"/>
            </w:rPr>
            <w:instrText xml:space="preserve"> PAGEREF _Toc22461 \h </w:instrText>
          </w:r>
          <w:r>
            <w:rPr>
              <w:color w:val="auto"/>
            </w:rPr>
            <w:fldChar w:fldCharType="separate"/>
          </w:r>
          <w:r>
            <w:rPr>
              <w:color w:val="auto"/>
            </w:rPr>
            <w:t>26</w:t>
          </w:r>
          <w:r>
            <w:rPr>
              <w:color w:val="auto"/>
            </w:rPr>
            <w:fldChar w:fldCharType="end"/>
          </w:r>
          <w:r>
            <w:rPr>
              <w:color w:val="auto"/>
            </w:rPr>
            <w:fldChar w:fldCharType="end"/>
          </w:r>
        </w:p>
        <w:p>
          <w:pPr>
            <w:pStyle w:val="15"/>
            <w:tabs>
              <w:tab w:val="right" w:leader="dot" w:pos="8839"/>
            </w:tabs>
            <w:rPr>
              <w:color w:val="auto"/>
            </w:rPr>
          </w:pPr>
          <w:r>
            <w:rPr>
              <w:color w:val="auto"/>
            </w:rPr>
            <w:fldChar w:fldCharType="begin"/>
          </w:r>
          <w:r>
            <w:rPr>
              <w:color w:val="auto"/>
            </w:rPr>
            <w:instrText xml:space="preserve"> HYPERLINK \l _Toc26963 </w:instrText>
          </w:r>
          <w:r>
            <w:rPr>
              <w:color w:val="auto"/>
            </w:rPr>
            <w:fldChar w:fldCharType="separate"/>
          </w:r>
          <w:r>
            <w:rPr>
              <w:rFonts w:hint="eastAsia"/>
              <w:bCs w:val="0"/>
              <w:color w:val="auto"/>
            </w:rPr>
            <w:t>七、建立高效能的质量基础设施</w:t>
          </w:r>
          <w:r>
            <w:rPr>
              <w:color w:val="auto"/>
            </w:rPr>
            <w:tab/>
          </w:r>
          <w:r>
            <w:rPr>
              <w:color w:val="auto"/>
            </w:rPr>
            <w:fldChar w:fldCharType="begin"/>
          </w:r>
          <w:r>
            <w:rPr>
              <w:color w:val="auto"/>
            </w:rPr>
            <w:instrText xml:space="preserve"> PAGEREF _Toc26963 \h </w:instrText>
          </w:r>
          <w:r>
            <w:rPr>
              <w:color w:val="auto"/>
            </w:rPr>
            <w:fldChar w:fldCharType="separate"/>
          </w:r>
          <w:r>
            <w:rPr>
              <w:color w:val="auto"/>
            </w:rPr>
            <w:t>27</w:t>
          </w:r>
          <w:r>
            <w:rPr>
              <w:color w:val="auto"/>
            </w:rPr>
            <w:fldChar w:fldCharType="end"/>
          </w:r>
          <w:r>
            <w:rPr>
              <w:color w:val="auto"/>
            </w:rPr>
            <w:fldChar w:fldCharType="end"/>
          </w:r>
        </w:p>
        <w:p>
          <w:pPr>
            <w:pStyle w:val="17"/>
            <w:tabs>
              <w:tab w:val="right" w:leader="dot" w:pos="8839"/>
            </w:tabs>
            <w:rPr>
              <w:color w:val="auto"/>
            </w:rPr>
          </w:pPr>
          <w:r>
            <w:rPr>
              <w:color w:val="auto"/>
            </w:rPr>
            <w:fldChar w:fldCharType="begin"/>
          </w:r>
          <w:r>
            <w:rPr>
              <w:color w:val="auto"/>
            </w:rPr>
            <w:instrText xml:space="preserve"> HYPERLINK \l _Toc23968 </w:instrText>
          </w:r>
          <w:r>
            <w:rPr>
              <w:color w:val="auto"/>
            </w:rPr>
            <w:fldChar w:fldCharType="separate"/>
          </w:r>
          <w:r>
            <w:rPr>
              <w:rFonts w:hint="eastAsia"/>
              <w:color w:val="auto"/>
            </w:rPr>
            <w:t>（一）提高标准技术服务水平</w:t>
          </w:r>
          <w:r>
            <w:rPr>
              <w:color w:val="auto"/>
            </w:rPr>
            <w:tab/>
          </w:r>
          <w:r>
            <w:rPr>
              <w:color w:val="auto"/>
            </w:rPr>
            <w:fldChar w:fldCharType="begin"/>
          </w:r>
          <w:r>
            <w:rPr>
              <w:color w:val="auto"/>
            </w:rPr>
            <w:instrText xml:space="preserve"> PAGEREF _Toc23968 \h </w:instrText>
          </w:r>
          <w:r>
            <w:rPr>
              <w:color w:val="auto"/>
            </w:rPr>
            <w:fldChar w:fldCharType="separate"/>
          </w:r>
          <w:r>
            <w:rPr>
              <w:color w:val="auto"/>
            </w:rPr>
            <w:t>27</w:t>
          </w:r>
          <w:r>
            <w:rPr>
              <w:color w:val="auto"/>
            </w:rPr>
            <w:fldChar w:fldCharType="end"/>
          </w:r>
          <w:r>
            <w:rPr>
              <w:color w:val="auto"/>
            </w:rPr>
            <w:fldChar w:fldCharType="end"/>
          </w:r>
        </w:p>
        <w:p>
          <w:pPr>
            <w:pStyle w:val="17"/>
            <w:tabs>
              <w:tab w:val="right" w:leader="dot" w:pos="8839"/>
            </w:tabs>
            <w:rPr>
              <w:color w:val="auto"/>
            </w:rPr>
          </w:pPr>
          <w:r>
            <w:rPr>
              <w:color w:val="auto"/>
            </w:rPr>
            <w:fldChar w:fldCharType="begin"/>
          </w:r>
          <w:r>
            <w:rPr>
              <w:color w:val="auto"/>
            </w:rPr>
            <w:instrText xml:space="preserve"> HYPERLINK \l _Toc32508 </w:instrText>
          </w:r>
          <w:r>
            <w:rPr>
              <w:color w:val="auto"/>
            </w:rPr>
            <w:fldChar w:fldCharType="separate"/>
          </w:r>
          <w:r>
            <w:rPr>
              <w:rFonts w:hint="eastAsia"/>
              <w:color w:val="auto"/>
            </w:rPr>
            <w:t>（二）夯实计量基础设施</w:t>
          </w:r>
          <w:r>
            <w:rPr>
              <w:color w:val="auto"/>
            </w:rPr>
            <w:tab/>
          </w:r>
          <w:r>
            <w:rPr>
              <w:color w:val="auto"/>
            </w:rPr>
            <w:fldChar w:fldCharType="begin"/>
          </w:r>
          <w:r>
            <w:rPr>
              <w:color w:val="auto"/>
            </w:rPr>
            <w:instrText xml:space="preserve"> PAGEREF _Toc32508 \h </w:instrText>
          </w:r>
          <w:r>
            <w:rPr>
              <w:color w:val="auto"/>
            </w:rPr>
            <w:fldChar w:fldCharType="separate"/>
          </w:r>
          <w:r>
            <w:rPr>
              <w:color w:val="auto"/>
            </w:rPr>
            <w:t>28</w:t>
          </w:r>
          <w:r>
            <w:rPr>
              <w:color w:val="auto"/>
            </w:rPr>
            <w:fldChar w:fldCharType="end"/>
          </w:r>
          <w:r>
            <w:rPr>
              <w:color w:val="auto"/>
            </w:rPr>
            <w:fldChar w:fldCharType="end"/>
          </w:r>
        </w:p>
        <w:p>
          <w:pPr>
            <w:pStyle w:val="17"/>
            <w:tabs>
              <w:tab w:val="right" w:leader="dot" w:pos="8839"/>
            </w:tabs>
            <w:rPr>
              <w:color w:val="auto"/>
            </w:rPr>
          </w:pPr>
          <w:r>
            <w:rPr>
              <w:color w:val="auto"/>
            </w:rPr>
            <w:fldChar w:fldCharType="begin"/>
          </w:r>
          <w:r>
            <w:rPr>
              <w:color w:val="auto"/>
            </w:rPr>
            <w:instrText xml:space="preserve"> HYPERLINK \l _Toc29652 </w:instrText>
          </w:r>
          <w:r>
            <w:rPr>
              <w:color w:val="auto"/>
            </w:rPr>
            <w:fldChar w:fldCharType="separate"/>
          </w:r>
          <w:r>
            <w:rPr>
              <w:rFonts w:hint="eastAsia"/>
              <w:color w:val="auto"/>
            </w:rPr>
            <w:t>（三）提升检验检测科技创新服务能力</w:t>
          </w:r>
          <w:r>
            <w:rPr>
              <w:color w:val="auto"/>
            </w:rPr>
            <w:tab/>
          </w:r>
          <w:r>
            <w:rPr>
              <w:color w:val="auto"/>
            </w:rPr>
            <w:fldChar w:fldCharType="begin"/>
          </w:r>
          <w:r>
            <w:rPr>
              <w:color w:val="auto"/>
            </w:rPr>
            <w:instrText xml:space="preserve"> PAGEREF _Toc29652 \h </w:instrText>
          </w:r>
          <w:r>
            <w:rPr>
              <w:color w:val="auto"/>
            </w:rPr>
            <w:fldChar w:fldCharType="separate"/>
          </w:r>
          <w:r>
            <w:rPr>
              <w:color w:val="auto"/>
            </w:rPr>
            <w:t>30</w:t>
          </w:r>
          <w:r>
            <w:rPr>
              <w:color w:val="auto"/>
            </w:rPr>
            <w:fldChar w:fldCharType="end"/>
          </w:r>
          <w:r>
            <w:rPr>
              <w:color w:val="auto"/>
            </w:rPr>
            <w:fldChar w:fldCharType="end"/>
          </w:r>
        </w:p>
        <w:p>
          <w:pPr>
            <w:pStyle w:val="17"/>
            <w:tabs>
              <w:tab w:val="right" w:leader="dot" w:pos="8839"/>
            </w:tabs>
            <w:rPr>
              <w:color w:val="auto"/>
            </w:rPr>
          </w:pPr>
          <w:r>
            <w:rPr>
              <w:color w:val="auto"/>
            </w:rPr>
            <w:fldChar w:fldCharType="begin"/>
          </w:r>
          <w:r>
            <w:rPr>
              <w:color w:val="auto"/>
            </w:rPr>
            <w:instrText xml:space="preserve"> HYPERLINK \l _Toc20341 </w:instrText>
          </w:r>
          <w:r>
            <w:rPr>
              <w:color w:val="auto"/>
            </w:rPr>
            <w:fldChar w:fldCharType="separate"/>
          </w:r>
          <w:r>
            <w:rPr>
              <w:rFonts w:hint="eastAsia"/>
              <w:color w:val="auto"/>
            </w:rPr>
            <w:t>（四）优化认证认可服务供给</w:t>
          </w:r>
          <w:r>
            <w:rPr>
              <w:color w:val="auto"/>
            </w:rPr>
            <w:tab/>
          </w:r>
          <w:r>
            <w:rPr>
              <w:color w:val="auto"/>
            </w:rPr>
            <w:fldChar w:fldCharType="begin"/>
          </w:r>
          <w:r>
            <w:rPr>
              <w:color w:val="auto"/>
            </w:rPr>
            <w:instrText xml:space="preserve"> PAGEREF _Toc20341 \h </w:instrText>
          </w:r>
          <w:r>
            <w:rPr>
              <w:color w:val="auto"/>
            </w:rPr>
            <w:fldChar w:fldCharType="separate"/>
          </w:r>
          <w:r>
            <w:rPr>
              <w:color w:val="auto"/>
            </w:rPr>
            <w:t>31</w:t>
          </w:r>
          <w:r>
            <w:rPr>
              <w:color w:val="auto"/>
            </w:rPr>
            <w:fldChar w:fldCharType="end"/>
          </w:r>
          <w:r>
            <w:rPr>
              <w:color w:val="auto"/>
            </w:rPr>
            <w:fldChar w:fldCharType="end"/>
          </w:r>
        </w:p>
        <w:p>
          <w:pPr>
            <w:pStyle w:val="17"/>
            <w:tabs>
              <w:tab w:val="right" w:leader="dot" w:pos="8839"/>
            </w:tabs>
            <w:rPr>
              <w:color w:val="auto"/>
            </w:rPr>
          </w:pPr>
          <w:r>
            <w:rPr>
              <w:color w:val="auto"/>
            </w:rPr>
            <w:fldChar w:fldCharType="begin"/>
          </w:r>
          <w:r>
            <w:rPr>
              <w:color w:val="auto"/>
            </w:rPr>
            <w:instrText xml:space="preserve"> HYPERLINK \l _Toc32579 </w:instrText>
          </w:r>
          <w:r>
            <w:rPr>
              <w:color w:val="auto"/>
            </w:rPr>
            <w:fldChar w:fldCharType="separate"/>
          </w:r>
          <w:r>
            <w:rPr>
              <w:rFonts w:hint="eastAsia"/>
              <w:color w:val="auto"/>
            </w:rPr>
            <w:t>（五）推进质量基础设施平台建设</w:t>
          </w:r>
          <w:r>
            <w:rPr>
              <w:color w:val="auto"/>
            </w:rPr>
            <w:tab/>
          </w:r>
          <w:r>
            <w:rPr>
              <w:color w:val="auto"/>
            </w:rPr>
            <w:fldChar w:fldCharType="begin"/>
          </w:r>
          <w:r>
            <w:rPr>
              <w:color w:val="auto"/>
            </w:rPr>
            <w:instrText xml:space="preserve"> PAGEREF _Toc32579 \h </w:instrText>
          </w:r>
          <w:r>
            <w:rPr>
              <w:color w:val="auto"/>
            </w:rPr>
            <w:fldChar w:fldCharType="separate"/>
          </w:r>
          <w:r>
            <w:rPr>
              <w:color w:val="auto"/>
            </w:rPr>
            <w:t>32</w:t>
          </w:r>
          <w:r>
            <w:rPr>
              <w:color w:val="auto"/>
            </w:rPr>
            <w:fldChar w:fldCharType="end"/>
          </w:r>
          <w:r>
            <w:rPr>
              <w:color w:val="auto"/>
            </w:rPr>
            <w:fldChar w:fldCharType="end"/>
          </w:r>
        </w:p>
        <w:p>
          <w:pPr>
            <w:pStyle w:val="15"/>
            <w:tabs>
              <w:tab w:val="right" w:leader="dot" w:pos="8839"/>
            </w:tabs>
            <w:rPr>
              <w:color w:val="auto"/>
            </w:rPr>
          </w:pPr>
          <w:r>
            <w:rPr>
              <w:color w:val="auto"/>
            </w:rPr>
            <w:fldChar w:fldCharType="begin"/>
          </w:r>
          <w:r>
            <w:rPr>
              <w:color w:val="auto"/>
            </w:rPr>
            <w:instrText xml:space="preserve"> HYPERLINK \l _Toc5176 </w:instrText>
          </w:r>
          <w:r>
            <w:rPr>
              <w:color w:val="auto"/>
            </w:rPr>
            <w:fldChar w:fldCharType="separate"/>
          </w:r>
          <w:r>
            <w:rPr>
              <w:rFonts w:hint="eastAsia"/>
              <w:bCs w:val="0"/>
              <w:color w:val="auto"/>
            </w:rPr>
            <w:t>八、完善质量安全监管体系</w:t>
          </w:r>
          <w:r>
            <w:rPr>
              <w:color w:val="auto"/>
            </w:rPr>
            <w:tab/>
          </w:r>
          <w:r>
            <w:rPr>
              <w:color w:val="auto"/>
            </w:rPr>
            <w:fldChar w:fldCharType="begin"/>
          </w:r>
          <w:r>
            <w:rPr>
              <w:color w:val="auto"/>
            </w:rPr>
            <w:instrText xml:space="preserve"> PAGEREF _Toc5176 \h </w:instrText>
          </w:r>
          <w:r>
            <w:rPr>
              <w:color w:val="auto"/>
            </w:rPr>
            <w:fldChar w:fldCharType="separate"/>
          </w:r>
          <w:r>
            <w:rPr>
              <w:color w:val="auto"/>
            </w:rPr>
            <w:t>32</w:t>
          </w:r>
          <w:r>
            <w:rPr>
              <w:color w:val="auto"/>
            </w:rPr>
            <w:fldChar w:fldCharType="end"/>
          </w:r>
          <w:r>
            <w:rPr>
              <w:color w:val="auto"/>
            </w:rPr>
            <w:fldChar w:fldCharType="end"/>
          </w:r>
        </w:p>
        <w:p>
          <w:pPr>
            <w:pStyle w:val="17"/>
            <w:tabs>
              <w:tab w:val="right" w:leader="dot" w:pos="8839"/>
            </w:tabs>
            <w:rPr>
              <w:color w:val="auto"/>
            </w:rPr>
          </w:pPr>
          <w:r>
            <w:rPr>
              <w:color w:val="auto"/>
            </w:rPr>
            <w:fldChar w:fldCharType="begin"/>
          </w:r>
          <w:r>
            <w:rPr>
              <w:color w:val="auto"/>
            </w:rPr>
            <w:instrText xml:space="preserve"> HYPERLINK \l _Toc25323 </w:instrText>
          </w:r>
          <w:r>
            <w:rPr>
              <w:color w:val="auto"/>
            </w:rPr>
            <w:fldChar w:fldCharType="separate"/>
          </w:r>
          <w:r>
            <w:rPr>
              <w:rFonts w:hint="eastAsia"/>
              <w:color w:val="auto"/>
            </w:rPr>
            <w:t>（一）加强重点领域质量监管</w:t>
          </w:r>
          <w:r>
            <w:rPr>
              <w:color w:val="auto"/>
            </w:rPr>
            <w:tab/>
          </w:r>
          <w:r>
            <w:rPr>
              <w:color w:val="auto"/>
            </w:rPr>
            <w:fldChar w:fldCharType="begin"/>
          </w:r>
          <w:r>
            <w:rPr>
              <w:color w:val="auto"/>
            </w:rPr>
            <w:instrText xml:space="preserve"> PAGEREF _Toc25323 \h </w:instrText>
          </w:r>
          <w:r>
            <w:rPr>
              <w:color w:val="auto"/>
            </w:rPr>
            <w:fldChar w:fldCharType="separate"/>
          </w:r>
          <w:r>
            <w:rPr>
              <w:color w:val="auto"/>
            </w:rPr>
            <w:t>32</w:t>
          </w:r>
          <w:r>
            <w:rPr>
              <w:color w:val="auto"/>
            </w:rPr>
            <w:fldChar w:fldCharType="end"/>
          </w:r>
          <w:r>
            <w:rPr>
              <w:color w:val="auto"/>
            </w:rPr>
            <w:fldChar w:fldCharType="end"/>
          </w:r>
        </w:p>
        <w:p>
          <w:pPr>
            <w:pStyle w:val="17"/>
            <w:tabs>
              <w:tab w:val="right" w:leader="dot" w:pos="8839"/>
            </w:tabs>
            <w:rPr>
              <w:color w:val="auto"/>
            </w:rPr>
          </w:pPr>
          <w:r>
            <w:rPr>
              <w:color w:val="auto"/>
            </w:rPr>
            <w:fldChar w:fldCharType="begin"/>
          </w:r>
          <w:r>
            <w:rPr>
              <w:color w:val="auto"/>
            </w:rPr>
            <w:instrText xml:space="preserve"> HYPERLINK \l _Toc7689 </w:instrText>
          </w:r>
          <w:r>
            <w:rPr>
              <w:color w:val="auto"/>
            </w:rPr>
            <w:fldChar w:fldCharType="separate"/>
          </w:r>
          <w:r>
            <w:rPr>
              <w:rFonts w:hint="eastAsia"/>
              <w:color w:val="auto"/>
            </w:rPr>
            <w:t>（二）完善质量安全监管机制</w:t>
          </w:r>
          <w:r>
            <w:rPr>
              <w:color w:val="auto"/>
            </w:rPr>
            <w:tab/>
          </w:r>
          <w:r>
            <w:rPr>
              <w:color w:val="auto"/>
            </w:rPr>
            <w:fldChar w:fldCharType="begin"/>
          </w:r>
          <w:r>
            <w:rPr>
              <w:color w:val="auto"/>
            </w:rPr>
            <w:instrText xml:space="preserve"> PAGEREF _Toc7689 \h </w:instrText>
          </w:r>
          <w:r>
            <w:rPr>
              <w:color w:val="auto"/>
            </w:rPr>
            <w:fldChar w:fldCharType="separate"/>
          </w:r>
          <w:r>
            <w:rPr>
              <w:color w:val="auto"/>
            </w:rPr>
            <w:t>33</w:t>
          </w:r>
          <w:r>
            <w:rPr>
              <w:color w:val="auto"/>
            </w:rPr>
            <w:fldChar w:fldCharType="end"/>
          </w:r>
          <w:r>
            <w:rPr>
              <w:color w:val="auto"/>
            </w:rPr>
            <w:fldChar w:fldCharType="end"/>
          </w:r>
        </w:p>
        <w:p>
          <w:pPr>
            <w:pStyle w:val="17"/>
            <w:tabs>
              <w:tab w:val="right" w:leader="dot" w:pos="8839"/>
            </w:tabs>
            <w:rPr>
              <w:color w:val="auto"/>
            </w:rPr>
          </w:pPr>
          <w:r>
            <w:rPr>
              <w:color w:val="auto"/>
            </w:rPr>
            <w:fldChar w:fldCharType="begin"/>
          </w:r>
          <w:r>
            <w:rPr>
              <w:color w:val="auto"/>
            </w:rPr>
            <w:instrText xml:space="preserve"> HYPERLINK \l _Toc18237 </w:instrText>
          </w:r>
          <w:r>
            <w:rPr>
              <w:color w:val="auto"/>
            </w:rPr>
            <w:fldChar w:fldCharType="separate"/>
          </w:r>
          <w:r>
            <w:rPr>
              <w:rFonts w:hint="eastAsia"/>
              <w:color w:val="auto"/>
            </w:rPr>
            <w:t>（三）构筑数字化安全监管体系</w:t>
          </w:r>
          <w:r>
            <w:rPr>
              <w:color w:val="auto"/>
            </w:rPr>
            <w:tab/>
          </w:r>
          <w:r>
            <w:rPr>
              <w:color w:val="auto"/>
            </w:rPr>
            <w:fldChar w:fldCharType="begin"/>
          </w:r>
          <w:r>
            <w:rPr>
              <w:color w:val="auto"/>
            </w:rPr>
            <w:instrText xml:space="preserve"> PAGEREF _Toc18237 \h </w:instrText>
          </w:r>
          <w:r>
            <w:rPr>
              <w:color w:val="auto"/>
            </w:rPr>
            <w:fldChar w:fldCharType="separate"/>
          </w:r>
          <w:r>
            <w:rPr>
              <w:color w:val="auto"/>
            </w:rPr>
            <w:t>34</w:t>
          </w:r>
          <w:r>
            <w:rPr>
              <w:color w:val="auto"/>
            </w:rPr>
            <w:fldChar w:fldCharType="end"/>
          </w:r>
          <w:r>
            <w:rPr>
              <w:color w:val="auto"/>
            </w:rPr>
            <w:fldChar w:fldCharType="end"/>
          </w:r>
        </w:p>
        <w:p>
          <w:pPr>
            <w:pStyle w:val="15"/>
            <w:tabs>
              <w:tab w:val="right" w:leader="dot" w:pos="8839"/>
            </w:tabs>
            <w:rPr>
              <w:color w:val="auto"/>
            </w:rPr>
          </w:pPr>
          <w:r>
            <w:rPr>
              <w:color w:val="auto"/>
            </w:rPr>
            <w:fldChar w:fldCharType="begin"/>
          </w:r>
          <w:r>
            <w:rPr>
              <w:color w:val="auto"/>
            </w:rPr>
            <w:instrText xml:space="preserve"> HYPERLINK \l _Toc2921 </w:instrText>
          </w:r>
          <w:r>
            <w:rPr>
              <w:color w:val="auto"/>
            </w:rPr>
            <w:fldChar w:fldCharType="separate"/>
          </w:r>
          <w:r>
            <w:rPr>
              <w:rFonts w:hint="eastAsia"/>
              <w:bCs w:val="0"/>
              <w:color w:val="auto"/>
            </w:rPr>
            <w:t>九、打造开放多元的质量共治格局</w:t>
          </w:r>
          <w:r>
            <w:rPr>
              <w:color w:val="auto"/>
            </w:rPr>
            <w:tab/>
          </w:r>
          <w:r>
            <w:rPr>
              <w:color w:val="auto"/>
            </w:rPr>
            <w:fldChar w:fldCharType="begin"/>
          </w:r>
          <w:r>
            <w:rPr>
              <w:color w:val="auto"/>
            </w:rPr>
            <w:instrText xml:space="preserve"> PAGEREF _Toc2921 \h </w:instrText>
          </w:r>
          <w:r>
            <w:rPr>
              <w:color w:val="auto"/>
            </w:rPr>
            <w:fldChar w:fldCharType="separate"/>
          </w:r>
          <w:r>
            <w:rPr>
              <w:color w:val="auto"/>
            </w:rPr>
            <w:t>35</w:t>
          </w:r>
          <w:r>
            <w:rPr>
              <w:color w:val="auto"/>
            </w:rPr>
            <w:fldChar w:fldCharType="end"/>
          </w:r>
          <w:r>
            <w:rPr>
              <w:color w:val="auto"/>
            </w:rPr>
            <w:fldChar w:fldCharType="end"/>
          </w:r>
        </w:p>
        <w:p>
          <w:pPr>
            <w:pStyle w:val="17"/>
            <w:tabs>
              <w:tab w:val="right" w:leader="dot" w:pos="8839"/>
            </w:tabs>
            <w:rPr>
              <w:color w:val="auto"/>
            </w:rPr>
          </w:pPr>
          <w:r>
            <w:rPr>
              <w:color w:val="auto"/>
            </w:rPr>
            <w:fldChar w:fldCharType="begin"/>
          </w:r>
          <w:r>
            <w:rPr>
              <w:color w:val="auto"/>
            </w:rPr>
            <w:instrText xml:space="preserve"> HYPERLINK \l _Toc20794 </w:instrText>
          </w:r>
          <w:r>
            <w:rPr>
              <w:color w:val="auto"/>
            </w:rPr>
            <w:fldChar w:fldCharType="separate"/>
          </w:r>
          <w:r>
            <w:rPr>
              <w:rFonts w:hint="eastAsia"/>
              <w:color w:val="auto"/>
              <w:szCs w:val="32"/>
            </w:rPr>
            <w:t>（一）共建开放合作营商环境</w:t>
          </w:r>
          <w:r>
            <w:rPr>
              <w:color w:val="auto"/>
            </w:rPr>
            <w:tab/>
          </w:r>
          <w:r>
            <w:rPr>
              <w:color w:val="auto"/>
            </w:rPr>
            <w:fldChar w:fldCharType="begin"/>
          </w:r>
          <w:r>
            <w:rPr>
              <w:color w:val="auto"/>
            </w:rPr>
            <w:instrText xml:space="preserve"> PAGEREF _Toc20794 \h </w:instrText>
          </w:r>
          <w:r>
            <w:rPr>
              <w:color w:val="auto"/>
            </w:rPr>
            <w:fldChar w:fldCharType="separate"/>
          </w:r>
          <w:r>
            <w:rPr>
              <w:color w:val="auto"/>
            </w:rPr>
            <w:t>35</w:t>
          </w:r>
          <w:r>
            <w:rPr>
              <w:color w:val="auto"/>
            </w:rPr>
            <w:fldChar w:fldCharType="end"/>
          </w:r>
          <w:r>
            <w:rPr>
              <w:color w:val="auto"/>
            </w:rPr>
            <w:fldChar w:fldCharType="end"/>
          </w:r>
        </w:p>
        <w:p>
          <w:pPr>
            <w:pStyle w:val="17"/>
            <w:tabs>
              <w:tab w:val="right" w:leader="dot" w:pos="8839"/>
            </w:tabs>
            <w:rPr>
              <w:color w:val="auto"/>
            </w:rPr>
          </w:pPr>
          <w:r>
            <w:rPr>
              <w:color w:val="auto"/>
            </w:rPr>
            <w:fldChar w:fldCharType="begin"/>
          </w:r>
          <w:r>
            <w:rPr>
              <w:color w:val="auto"/>
            </w:rPr>
            <w:instrText xml:space="preserve"> HYPERLINK \l _Toc5045 </w:instrText>
          </w:r>
          <w:r>
            <w:rPr>
              <w:color w:val="auto"/>
            </w:rPr>
            <w:fldChar w:fldCharType="separate"/>
          </w:r>
          <w:r>
            <w:rPr>
              <w:rFonts w:hint="eastAsia"/>
              <w:color w:val="auto"/>
            </w:rPr>
            <w:t>（二）探索创新多元主体治理模式</w:t>
          </w:r>
          <w:r>
            <w:rPr>
              <w:color w:val="auto"/>
            </w:rPr>
            <w:tab/>
          </w:r>
          <w:r>
            <w:rPr>
              <w:color w:val="auto"/>
            </w:rPr>
            <w:fldChar w:fldCharType="begin"/>
          </w:r>
          <w:r>
            <w:rPr>
              <w:color w:val="auto"/>
            </w:rPr>
            <w:instrText xml:space="preserve"> PAGEREF _Toc5045 \h </w:instrText>
          </w:r>
          <w:r>
            <w:rPr>
              <w:color w:val="auto"/>
            </w:rPr>
            <w:fldChar w:fldCharType="separate"/>
          </w:r>
          <w:r>
            <w:rPr>
              <w:color w:val="auto"/>
            </w:rPr>
            <w:t>36</w:t>
          </w:r>
          <w:r>
            <w:rPr>
              <w:color w:val="auto"/>
            </w:rPr>
            <w:fldChar w:fldCharType="end"/>
          </w:r>
          <w:r>
            <w:rPr>
              <w:color w:val="auto"/>
            </w:rPr>
            <w:fldChar w:fldCharType="end"/>
          </w:r>
        </w:p>
        <w:p>
          <w:pPr>
            <w:pStyle w:val="17"/>
            <w:tabs>
              <w:tab w:val="right" w:leader="dot" w:pos="8839"/>
            </w:tabs>
            <w:rPr>
              <w:color w:val="auto"/>
            </w:rPr>
          </w:pPr>
          <w:r>
            <w:rPr>
              <w:color w:val="auto"/>
            </w:rPr>
            <w:fldChar w:fldCharType="begin"/>
          </w:r>
          <w:r>
            <w:rPr>
              <w:color w:val="auto"/>
            </w:rPr>
            <w:instrText xml:space="preserve"> HYPERLINK \l _Toc28587 </w:instrText>
          </w:r>
          <w:r>
            <w:rPr>
              <w:color w:val="auto"/>
            </w:rPr>
            <w:fldChar w:fldCharType="separate"/>
          </w:r>
          <w:r>
            <w:rPr>
              <w:rFonts w:hint="eastAsia"/>
              <w:color w:val="auto"/>
            </w:rPr>
            <w:t>（三）培育传承质量文化</w:t>
          </w:r>
          <w:r>
            <w:rPr>
              <w:color w:val="auto"/>
            </w:rPr>
            <w:tab/>
          </w:r>
          <w:r>
            <w:rPr>
              <w:color w:val="auto"/>
            </w:rPr>
            <w:fldChar w:fldCharType="begin"/>
          </w:r>
          <w:r>
            <w:rPr>
              <w:color w:val="auto"/>
            </w:rPr>
            <w:instrText xml:space="preserve"> PAGEREF _Toc28587 \h </w:instrText>
          </w:r>
          <w:r>
            <w:rPr>
              <w:color w:val="auto"/>
            </w:rPr>
            <w:fldChar w:fldCharType="separate"/>
          </w:r>
          <w:r>
            <w:rPr>
              <w:color w:val="auto"/>
            </w:rPr>
            <w:t>36</w:t>
          </w:r>
          <w:r>
            <w:rPr>
              <w:color w:val="auto"/>
            </w:rPr>
            <w:fldChar w:fldCharType="end"/>
          </w:r>
          <w:r>
            <w:rPr>
              <w:color w:val="auto"/>
            </w:rPr>
            <w:fldChar w:fldCharType="end"/>
          </w:r>
        </w:p>
        <w:p>
          <w:pPr>
            <w:pStyle w:val="17"/>
            <w:tabs>
              <w:tab w:val="right" w:leader="dot" w:pos="8839"/>
            </w:tabs>
            <w:rPr>
              <w:color w:val="auto"/>
            </w:rPr>
          </w:pPr>
          <w:r>
            <w:rPr>
              <w:color w:val="auto"/>
            </w:rPr>
            <w:fldChar w:fldCharType="begin"/>
          </w:r>
          <w:r>
            <w:rPr>
              <w:color w:val="auto"/>
            </w:rPr>
            <w:instrText xml:space="preserve"> HYPERLINK \l _Toc5127 </w:instrText>
          </w:r>
          <w:r>
            <w:rPr>
              <w:color w:val="auto"/>
            </w:rPr>
            <w:fldChar w:fldCharType="separate"/>
          </w:r>
          <w:r>
            <w:rPr>
              <w:rFonts w:hint="eastAsia"/>
              <w:color w:val="auto"/>
              <w:szCs w:val="32"/>
            </w:rPr>
            <w:t>（四）坚持质量人才培养</w:t>
          </w:r>
          <w:r>
            <w:rPr>
              <w:color w:val="auto"/>
            </w:rPr>
            <w:tab/>
          </w:r>
          <w:r>
            <w:rPr>
              <w:color w:val="auto"/>
            </w:rPr>
            <w:fldChar w:fldCharType="begin"/>
          </w:r>
          <w:r>
            <w:rPr>
              <w:color w:val="auto"/>
            </w:rPr>
            <w:instrText xml:space="preserve"> PAGEREF _Toc5127 \h </w:instrText>
          </w:r>
          <w:r>
            <w:rPr>
              <w:color w:val="auto"/>
            </w:rPr>
            <w:fldChar w:fldCharType="separate"/>
          </w:r>
          <w:r>
            <w:rPr>
              <w:color w:val="auto"/>
            </w:rPr>
            <w:t>37</w:t>
          </w:r>
          <w:r>
            <w:rPr>
              <w:color w:val="auto"/>
            </w:rPr>
            <w:fldChar w:fldCharType="end"/>
          </w:r>
          <w:r>
            <w:rPr>
              <w:color w:val="auto"/>
            </w:rPr>
            <w:fldChar w:fldCharType="end"/>
          </w:r>
        </w:p>
        <w:p>
          <w:pPr>
            <w:pStyle w:val="17"/>
            <w:tabs>
              <w:tab w:val="right" w:leader="dot" w:pos="8839"/>
            </w:tabs>
            <w:rPr>
              <w:color w:val="auto"/>
            </w:rPr>
          </w:pPr>
          <w:r>
            <w:rPr>
              <w:color w:val="auto"/>
            </w:rPr>
            <w:fldChar w:fldCharType="begin"/>
          </w:r>
          <w:r>
            <w:rPr>
              <w:color w:val="auto"/>
            </w:rPr>
            <w:instrText xml:space="preserve"> HYPERLINK \l _Toc22249 </w:instrText>
          </w:r>
          <w:r>
            <w:rPr>
              <w:color w:val="auto"/>
            </w:rPr>
            <w:fldChar w:fldCharType="separate"/>
          </w:r>
          <w:r>
            <w:rPr>
              <w:color w:val="auto"/>
              <w:szCs w:val="32"/>
              <w:lang w:bidi="ar"/>
            </w:rPr>
            <w:t>（</w:t>
          </w:r>
          <w:r>
            <w:rPr>
              <w:rFonts w:hint="eastAsia"/>
              <w:color w:val="auto"/>
              <w:szCs w:val="32"/>
              <w:lang w:bidi="ar"/>
            </w:rPr>
            <w:t>五</w:t>
          </w:r>
          <w:r>
            <w:rPr>
              <w:color w:val="auto"/>
              <w:szCs w:val="32"/>
              <w:lang w:bidi="ar"/>
            </w:rPr>
            <w:t>）强化知识产权保护</w:t>
          </w:r>
          <w:r>
            <w:rPr>
              <w:color w:val="auto"/>
            </w:rPr>
            <w:tab/>
          </w:r>
          <w:r>
            <w:rPr>
              <w:color w:val="auto"/>
            </w:rPr>
            <w:fldChar w:fldCharType="begin"/>
          </w:r>
          <w:r>
            <w:rPr>
              <w:color w:val="auto"/>
            </w:rPr>
            <w:instrText xml:space="preserve"> PAGEREF _Toc22249 \h </w:instrText>
          </w:r>
          <w:r>
            <w:rPr>
              <w:color w:val="auto"/>
            </w:rPr>
            <w:fldChar w:fldCharType="separate"/>
          </w:r>
          <w:r>
            <w:rPr>
              <w:color w:val="auto"/>
            </w:rPr>
            <w:t>37</w:t>
          </w:r>
          <w:r>
            <w:rPr>
              <w:color w:val="auto"/>
            </w:rPr>
            <w:fldChar w:fldCharType="end"/>
          </w:r>
          <w:r>
            <w:rPr>
              <w:color w:val="auto"/>
            </w:rPr>
            <w:fldChar w:fldCharType="end"/>
          </w:r>
        </w:p>
        <w:p>
          <w:pPr>
            <w:pStyle w:val="17"/>
            <w:tabs>
              <w:tab w:val="right" w:leader="dot" w:pos="8839"/>
            </w:tabs>
            <w:rPr>
              <w:color w:val="auto"/>
            </w:rPr>
          </w:pPr>
          <w:r>
            <w:rPr>
              <w:color w:val="auto"/>
            </w:rPr>
            <w:fldChar w:fldCharType="begin"/>
          </w:r>
          <w:r>
            <w:rPr>
              <w:color w:val="auto"/>
            </w:rPr>
            <w:instrText xml:space="preserve"> HYPERLINK \l _Toc13397 </w:instrText>
          </w:r>
          <w:r>
            <w:rPr>
              <w:color w:val="auto"/>
            </w:rPr>
            <w:fldChar w:fldCharType="separate"/>
          </w:r>
          <w:r>
            <w:rPr>
              <w:rFonts w:hint="eastAsia"/>
              <w:color w:val="auto"/>
            </w:rPr>
            <w:t>（六）深度融入长三角质量合作</w:t>
          </w:r>
          <w:r>
            <w:rPr>
              <w:color w:val="auto"/>
            </w:rPr>
            <w:tab/>
          </w:r>
          <w:r>
            <w:rPr>
              <w:color w:val="auto"/>
            </w:rPr>
            <w:fldChar w:fldCharType="begin"/>
          </w:r>
          <w:r>
            <w:rPr>
              <w:color w:val="auto"/>
            </w:rPr>
            <w:instrText xml:space="preserve"> PAGEREF _Toc13397 \h </w:instrText>
          </w:r>
          <w:r>
            <w:rPr>
              <w:color w:val="auto"/>
            </w:rPr>
            <w:fldChar w:fldCharType="separate"/>
          </w:r>
          <w:r>
            <w:rPr>
              <w:color w:val="auto"/>
            </w:rPr>
            <w:t>38</w:t>
          </w:r>
          <w:r>
            <w:rPr>
              <w:color w:val="auto"/>
            </w:rPr>
            <w:fldChar w:fldCharType="end"/>
          </w:r>
          <w:r>
            <w:rPr>
              <w:color w:val="auto"/>
            </w:rPr>
            <w:fldChar w:fldCharType="end"/>
          </w:r>
        </w:p>
        <w:p>
          <w:pPr>
            <w:pStyle w:val="15"/>
            <w:tabs>
              <w:tab w:val="right" w:leader="dot" w:pos="8839"/>
            </w:tabs>
            <w:rPr>
              <w:color w:val="auto"/>
            </w:rPr>
          </w:pPr>
          <w:r>
            <w:rPr>
              <w:color w:val="auto"/>
            </w:rPr>
            <w:fldChar w:fldCharType="begin"/>
          </w:r>
          <w:r>
            <w:rPr>
              <w:color w:val="auto"/>
            </w:rPr>
            <w:instrText xml:space="preserve"> HYPERLINK \l _Toc18443 </w:instrText>
          </w:r>
          <w:r>
            <w:rPr>
              <w:color w:val="auto"/>
            </w:rPr>
            <w:fldChar w:fldCharType="separate"/>
          </w:r>
          <w:r>
            <w:rPr>
              <w:rFonts w:hint="eastAsia"/>
              <w:bCs w:val="0"/>
              <w:color w:val="auto"/>
            </w:rPr>
            <w:t>十、保障措施</w:t>
          </w:r>
          <w:r>
            <w:rPr>
              <w:color w:val="auto"/>
            </w:rPr>
            <w:tab/>
          </w:r>
          <w:r>
            <w:rPr>
              <w:color w:val="auto"/>
            </w:rPr>
            <w:fldChar w:fldCharType="begin"/>
          </w:r>
          <w:r>
            <w:rPr>
              <w:color w:val="auto"/>
            </w:rPr>
            <w:instrText xml:space="preserve"> PAGEREF _Toc18443 \h </w:instrText>
          </w:r>
          <w:r>
            <w:rPr>
              <w:color w:val="auto"/>
            </w:rPr>
            <w:fldChar w:fldCharType="separate"/>
          </w:r>
          <w:r>
            <w:rPr>
              <w:color w:val="auto"/>
            </w:rPr>
            <w:t>39</w:t>
          </w:r>
          <w:r>
            <w:rPr>
              <w:color w:val="auto"/>
            </w:rPr>
            <w:fldChar w:fldCharType="end"/>
          </w:r>
          <w:r>
            <w:rPr>
              <w:color w:val="auto"/>
            </w:rPr>
            <w:fldChar w:fldCharType="end"/>
          </w:r>
        </w:p>
        <w:p>
          <w:pPr>
            <w:pStyle w:val="17"/>
            <w:tabs>
              <w:tab w:val="right" w:leader="dot" w:pos="8839"/>
            </w:tabs>
            <w:rPr>
              <w:color w:val="auto"/>
            </w:rPr>
          </w:pPr>
          <w:r>
            <w:rPr>
              <w:color w:val="auto"/>
            </w:rPr>
            <w:fldChar w:fldCharType="begin"/>
          </w:r>
          <w:r>
            <w:rPr>
              <w:color w:val="auto"/>
            </w:rPr>
            <w:instrText xml:space="preserve"> HYPERLINK \l _Toc28265 </w:instrText>
          </w:r>
          <w:r>
            <w:rPr>
              <w:color w:val="auto"/>
            </w:rPr>
            <w:fldChar w:fldCharType="separate"/>
          </w:r>
          <w:r>
            <w:rPr>
              <w:rFonts w:hint="eastAsia"/>
              <w:color w:val="auto"/>
            </w:rPr>
            <w:t>（一）加强组织领导</w:t>
          </w:r>
          <w:r>
            <w:rPr>
              <w:color w:val="auto"/>
            </w:rPr>
            <w:tab/>
          </w:r>
          <w:r>
            <w:rPr>
              <w:color w:val="auto"/>
            </w:rPr>
            <w:fldChar w:fldCharType="begin"/>
          </w:r>
          <w:r>
            <w:rPr>
              <w:color w:val="auto"/>
            </w:rPr>
            <w:instrText xml:space="preserve"> PAGEREF _Toc28265 \h </w:instrText>
          </w:r>
          <w:r>
            <w:rPr>
              <w:color w:val="auto"/>
            </w:rPr>
            <w:fldChar w:fldCharType="separate"/>
          </w:r>
          <w:r>
            <w:rPr>
              <w:color w:val="auto"/>
            </w:rPr>
            <w:t>39</w:t>
          </w:r>
          <w:r>
            <w:rPr>
              <w:color w:val="auto"/>
            </w:rPr>
            <w:fldChar w:fldCharType="end"/>
          </w:r>
          <w:r>
            <w:rPr>
              <w:color w:val="auto"/>
            </w:rPr>
            <w:fldChar w:fldCharType="end"/>
          </w:r>
        </w:p>
        <w:p>
          <w:pPr>
            <w:pStyle w:val="17"/>
            <w:tabs>
              <w:tab w:val="right" w:leader="dot" w:pos="8839"/>
            </w:tabs>
            <w:rPr>
              <w:color w:val="auto"/>
            </w:rPr>
          </w:pPr>
          <w:r>
            <w:rPr>
              <w:color w:val="auto"/>
            </w:rPr>
            <w:fldChar w:fldCharType="begin"/>
          </w:r>
          <w:r>
            <w:rPr>
              <w:color w:val="auto"/>
            </w:rPr>
            <w:instrText xml:space="preserve"> HYPERLINK \l _Toc26239 </w:instrText>
          </w:r>
          <w:r>
            <w:rPr>
              <w:color w:val="auto"/>
            </w:rPr>
            <w:fldChar w:fldCharType="separate"/>
          </w:r>
          <w:r>
            <w:rPr>
              <w:rFonts w:hint="eastAsia"/>
              <w:color w:val="auto"/>
            </w:rPr>
            <w:t>（二）强化政策扶持</w:t>
          </w:r>
          <w:r>
            <w:rPr>
              <w:color w:val="auto"/>
            </w:rPr>
            <w:tab/>
          </w:r>
          <w:r>
            <w:rPr>
              <w:color w:val="auto"/>
            </w:rPr>
            <w:fldChar w:fldCharType="begin"/>
          </w:r>
          <w:r>
            <w:rPr>
              <w:color w:val="auto"/>
            </w:rPr>
            <w:instrText xml:space="preserve"> PAGEREF _Toc26239 \h </w:instrText>
          </w:r>
          <w:r>
            <w:rPr>
              <w:color w:val="auto"/>
            </w:rPr>
            <w:fldChar w:fldCharType="separate"/>
          </w:r>
          <w:r>
            <w:rPr>
              <w:color w:val="auto"/>
            </w:rPr>
            <w:t>39</w:t>
          </w:r>
          <w:r>
            <w:rPr>
              <w:color w:val="auto"/>
            </w:rPr>
            <w:fldChar w:fldCharType="end"/>
          </w:r>
          <w:r>
            <w:rPr>
              <w:color w:val="auto"/>
            </w:rPr>
            <w:fldChar w:fldCharType="end"/>
          </w:r>
        </w:p>
        <w:p>
          <w:pPr>
            <w:pStyle w:val="17"/>
            <w:tabs>
              <w:tab w:val="right" w:leader="dot" w:pos="8839"/>
            </w:tabs>
            <w:rPr>
              <w:color w:val="auto"/>
            </w:rPr>
          </w:pPr>
          <w:r>
            <w:rPr>
              <w:color w:val="auto"/>
            </w:rPr>
            <w:fldChar w:fldCharType="begin"/>
          </w:r>
          <w:r>
            <w:rPr>
              <w:color w:val="auto"/>
            </w:rPr>
            <w:instrText xml:space="preserve"> HYPERLINK \l _Toc19869 </w:instrText>
          </w:r>
          <w:r>
            <w:rPr>
              <w:color w:val="auto"/>
            </w:rPr>
            <w:fldChar w:fldCharType="separate"/>
          </w:r>
          <w:r>
            <w:rPr>
              <w:rFonts w:hint="eastAsia"/>
              <w:color w:val="auto"/>
            </w:rPr>
            <w:t>（三）营造质量氛围</w:t>
          </w:r>
          <w:r>
            <w:rPr>
              <w:color w:val="auto"/>
            </w:rPr>
            <w:tab/>
          </w:r>
          <w:r>
            <w:rPr>
              <w:color w:val="auto"/>
            </w:rPr>
            <w:fldChar w:fldCharType="begin"/>
          </w:r>
          <w:r>
            <w:rPr>
              <w:color w:val="auto"/>
            </w:rPr>
            <w:instrText xml:space="preserve"> PAGEREF _Toc19869 \h </w:instrText>
          </w:r>
          <w:r>
            <w:rPr>
              <w:color w:val="auto"/>
            </w:rPr>
            <w:fldChar w:fldCharType="separate"/>
          </w:r>
          <w:r>
            <w:rPr>
              <w:color w:val="auto"/>
            </w:rPr>
            <w:t>40</w:t>
          </w:r>
          <w:r>
            <w:rPr>
              <w:color w:val="auto"/>
            </w:rPr>
            <w:fldChar w:fldCharType="end"/>
          </w:r>
          <w:r>
            <w:rPr>
              <w:color w:val="auto"/>
            </w:rPr>
            <w:fldChar w:fldCharType="end"/>
          </w:r>
        </w:p>
        <w:p>
          <w:pPr>
            <w:pStyle w:val="17"/>
            <w:tabs>
              <w:tab w:val="right" w:leader="dot" w:pos="8839"/>
            </w:tabs>
            <w:rPr>
              <w:color w:val="auto"/>
            </w:rPr>
          </w:pPr>
          <w:r>
            <w:rPr>
              <w:color w:val="auto"/>
            </w:rPr>
            <w:fldChar w:fldCharType="begin"/>
          </w:r>
          <w:r>
            <w:rPr>
              <w:color w:val="auto"/>
            </w:rPr>
            <w:instrText xml:space="preserve"> HYPERLINK \l _Toc14158 </w:instrText>
          </w:r>
          <w:r>
            <w:rPr>
              <w:color w:val="auto"/>
            </w:rPr>
            <w:fldChar w:fldCharType="separate"/>
          </w:r>
          <w:r>
            <w:rPr>
              <w:rFonts w:hint="eastAsia"/>
              <w:color w:val="auto"/>
            </w:rPr>
            <w:t>（四）强化评估考核</w:t>
          </w:r>
          <w:r>
            <w:rPr>
              <w:color w:val="auto"/>
            </w:rPr>
            <w:tab/>
          </w:r>
          <w:r>
            <w:rPr>
              <w:color w:val="auto"/>
            </w:rPr>
            <w:fldChar w:fldCharType="begin"/>
          </w:r>
          <w:r>
            <w:rPr>
              <w:color w:val="auto"/>
            </w:rPr>
            <w:instrText xml:space="preserve"> PAGEREF _Toc14158 \h </w:instrText>
          </w:r>
          <w:r>
            <w:rPr>
              <w:color w:val="auto"/>
            </w:rPr>
            <w:fldChar w:fldCharType="separate"/>
          </w:r>
          <w:r>
            <w:rPr>
              <w:color w:val="auto"/>
            </w:rPr>
            <w:t>40</w:t>
          </w:r>
          <w:r>
            <w:rPr>
              <w:color w:val="auto"/>
            </w:rPr>
            <w:fldChar w:fldCharType="end"/>
          </w:r>
          <w:r>
            <w:rPr>
              <w:color w:val="auto"/>
            </w:rPr>
            <w:fldChar w:fldCharType="end"/>
          </w:r>
        </w:p>
        <w:p>
          <w:pPr>
            <w:spacing w:line="560" w:lineRule="exact"/>
            <w:ind w:firstLine="640"/>
            <w:rPr>
              <w:color w:val="auto"/>
              <w:lang w:bidi="ar"/>
            </w:rPr>
          </w:pPr>
          <w:r>
            <w:rPr>
              <w:color w:val="auto"/>
            </w:rPr>
            <w:fldChar w:fldCharType="end"/>
          </w:r>
        </w:p>
      </w:sdtContent>
    </w:sdt>
    <w:p>
      <w:pPr>
        <w:ind w:firstLine="640"/>
        <w:rPr>
          <w:color w:val="auto"/>
          <w:lang w:bidi="ar"/>
        </w:rPr>
      </w:pPr>
    </w:p>
    <w:p>
      <w:pPr>
        <w:ind w:firstLine="640"/>
        <w:rPr>
          <w:color w:val="auto"/>
          <w:lang w:bidi="ar"/>
        </w:rPr>
      </w:pPr>
    </w:p>
    <w:p>
      <w:pPr>
        <w:ind w:firstLine="640"/>
        <w:rPr>
          <w:color w:val="auto"/>
          <w:lang w:bidi="ar"/>
        </w:rPr>
      </w:pPr>
    </w:p>
    <w:p>
      <w:pPr>
        <w:ind w:firstLine="640"/>
        <w:rPr>
          <w:color w:val="auto"/>
          <w:lang w:bidi="ar"/>
        </w:rPr>
      </w:pPr>
    </w:p>
    <w:p>
      <w:pPr>
        <w:ind w:firstLine="640"/>
        <w:rPr>
          <w:color w:val="auto"/>
          <w:lang w:bidi="ar"/>
        </w:rPr>
      </w:pPr>
    </w:p>
    <w:p>
      <w:pPr>
        <w:pStyle w:val="8"/>
        <w:ind w:firstLine="640"/>
        <w:rPr>
          <w:color w:val="auto"/>
        </w:rPr>
      </w:pPr>
    </w:p>
    <w:p>
      <w:pPr>
        <w:ind w:firstLine="640"/>
        <w:rPr>
          <w:color w:val="auto"/>
          <w:lang w:bidi="ar"/>
        </w:rPr>
      </w:pPr>
    </w:p>
    <w:p>
      <w:pPr>
        <w:ind w:firstLine="640"/>
        <w:rPr>
          <w:color w:val="auto"/>
          <w:lang w:bidi="ar"/>
        </w:rPr>
      </w:pPr>
    </w:p>
    <w:p>
      <w:pPr>
        <w:ind w:firstLine="640"/>
        <w:rPr>
          <w:color w:val="auto"/>
          <w:lang w:bidi="ar"/>
        </w:rPr>
      </w:pPr>
    </w:p>
    <w:p>
      <w:pPr>
        <w:ind w:firstLine="0" w:firstLineChars="0"/>
        <w:rPr>
          <w:color w:val="auto"/>
          <w:lang w:bidi="ar"/>
        </w:rPr>
        <w:sectPr>
          <w:footerReference r:id="rId12" w:type="default"/>
          <w:pgSz w:w="11900" w:h="16840"/>
          <w:pgMar w:top="1757" w:right="1474" w:bottom="1757" w:left="1587" w:header="851" w:footer="992" w:gutter="0"/>
          <w:pgNumType w:fmt="upperRoman" w:start="1"/>
          <w:cols w:space="0" w:num="1"/>
          <w:docGrid w:type="lines" w:linePitch="444" w:charSpace="0"/>
        </w:sectPr>
      </w:pPr>
    </w:p>
    <w:p>
      <w:pPr>
        <w:pStyle w:val="3"/>
        <w:pageBreakBefore w:val="0"/>
        <w:widowControl/>
        <w:kinsoku/>
        <w:wordWrap/>
        <w:overflowPunct/>
        <w:topLinePunct w:val="0"/>
        <w:autoSpaceDE/>
        <w:autoSpaceDN/>
        <w:bidi w:val="0"/>
        <w:adjustRightInd/>
        <w:snapToGrid/>
        <w:spacing w:before="0" w:after="0" w:line="600" w:lineRule="exact"/>
        <w:ind w:firstLine="0" w:firstLineChars="0"/>
        <w:jc w:val="center"/>
        <w:textAlignment w:val="auto"/>
        <w:rPr>
          <w:rFonts w:hint="eastAsia"/>
          <w:b w:val="0"/>
          <w:bCs w:val="0"/>
          <w:color w:val="auto"/>
          <w:sz w:val="44"/>
        </w:rPr>
      </w:pPr>
    </w:p>
    <w:p>
      <w:pPr>
        <w:pStyle w:val="3"/>
        <w:pageBreakBefore w:val="0"/>
        <w:widowControl/>
        <w:kinsoku/>
        <w:wordWrap/>
        <w:overflowPunct/>
        <w:topLinePunct w:val="0"/>
        <w:autoSpaceDE/>
        <w:autoSpaceDN/>
        <w:bidi w:val="0"/>
        <w:adjustRightInd/>
        <w:snapToGrid/>
        <w:spacing w:before="0" w:after="0" w:line="600" w:lineRule="exact"/>
        <w:ind w:firstLine="0" w:firstLineChars="0"/>
        <w:jc w:val="center"/>
        <w:textAlignment w:val="auto"/>
        <w:rPr>
          <w:b w:val="0"/>
          <w:bCs w:val="0"/>
          <w:color w:val="auto"/>
          <w:sz w:val="44"/>
        </w:rPr>
      </w:pPr>
      <w:bookmarkStart w:id="1" w:name="_Toc15818"/>
      <w:r>
        <w:rPr>
          <w:rFonts w:hint="eastAsia"/>
          <w:b w:val="0"/>
          <w:bCs w:val="0"/>
          <w:color w:val="auto"/>
          <w:sz w:val="44"/>
        </w:rPr>
        <w:t>前  言</w:t>
      </w:r>
      <w:bookmarkEnd w:id="1"/>
    </w:p>
    <w:p>
      <w:pPr>
        <w:pageBreakBefore w:val="0"/>
        <w:widowControl/>
        <w:kinsoku/>
        <w:wordWrap/>
        <w:overflowPunct/>
        <w:topLinePunct w:val="0"/>
        <w:autoSpaceDE/>
        <w:autoSpaceDN/>
        <w:bidi w:val="0"/>
        <w:adjustRightInd/>
        <w:snapToGrid/>
        <w:spacing w:line="600" w:lineRule="exact"/>
        <w:ind w:firstLine="640"/>
        <w:textAlignment w:val="auto"/>
        <w:rPr>
          <w:rFonts w:hint="eastAsia"/>
          <w:color w:val="auto"/>
          <w:lang w:bidi="ar"/>
        </w:rPr>
      </w:pPr>
    </w:p>
    <w:p>
      <w:pPr>
        <w:pageBreakBefore w:val="0"/>
        <w:widowControl/>
        <w:kinsoku/>
        <w:wordWrap/>
        <w:overflowPunct/>
        <w:topLinePunct w:val="0"/>
        <w:autoSpaceDE/>
        <w:autoSpaceDN/>
        <w:bidi w:val="0"/>
        <w:adjustRightInd/>
        <w:snapToGrid/>
        <w:spacing w:line="600" w:lineRule="exact"/>
        <w:ind w:firstLine="640"/>
        <w:textAlignment w:val="auto"/>
        <w:rPr>
          <w:color w:val="auto"/>
          <w:lang w:bidi="ar"/>
        </w:rPr>
      </w:pPr>
      <w:r>
        <w:rPr>
          <w:rFonts w:hint="eastAsia"/>
          <w:color w:val="auto"/>
          <w:lang w:bidi="ar"/>
        </w:rPr>
        <w:t>温州市在深入实施“三强一制造”</w:t>
      </w:r>
      <w:r>
        <w:rPr>
          <w:rFonts w:hint="eastAsia"/>
          <w:color w:val="auto"/>
          <w:lang w:eastAsia="zh-CN" w:bidi="ar"/>
        </w:rPr>
        <w:t>（即“质量强市”“标准强市”“品牌强市”和“浙江制造”）</w:t>
      </w:r>
      <w:r>
        <w:rPr>
          <w:rFonts w:hint="eastAsia"/>
          <w:color w:val="auto"/>
          <w:lang w:bidi="ar"/>
        </w:rPr>
        <w:t>的质量发展战略进程中，围绕“建设民营经济创新发展示范城市、东南沿海重要中心城市、迈入全面小康社会标杆城市”战略目标，将“质量温州”的理念贯穿于经济社会发展的各领域与全过程，着力构建“大质量”格局。在“十三五”期间实现了产品、工程、服务、环境四大基础质量的全面提升，在质量水平提高、标准体系建设、优质品牌创建、质量保障完善、质量基础夯实等方面取得重要成效。</w:t>
      </w:r>
    </w:p>
    <w:p>
      <w:pPr>
        <w:pageBreakBefore w:val="0"/>
        <w:widowControl/>
        <w:kinsoku/>
        <w:wordWrap/>
        <w:overflowPunct/>
        <w:topLinePunct w:val="0"/>
        <w:autoSpaceDE/>
        <w:autoSpaceDN/>
        <w:bidi w:val="0"/>
        <w:adjustRightInd/>
        <w:snapToGrid/>
        <w:spacing w:line="600" w:lineRule="exact"/>
        <w:ind w:firstLine="640"/>
        <w:textAlignment w:val="auto"/>
        <w:rPr>
          <w:color w:val="auto"/>
          <w:lang w:bidi="ar"/>
        </w:rPr>
      </w:pPr>
      <w:r>
        <w:rPr>
          <w:rFonts w:hint="eastAsia"/>
          <w:color w:val="auto"/>
          <w:lang w:bidi="ar"/>
        </w:rPr>
        <w:t>“十四五”期间，是打造“重要窗口”排头兵、实现长三角区域一体化发展的关键时期。温州市立足于新发展阶段，面对构建新发展格局的重要机遇与挑战，将贯彻新发展理念，坚持“三位一体”，推动“四大领域”全面发展，</w:t>
      </w:r>
      <w:r>
        <w:rPr>
          <w:rFonts w:hint="eastAsia"/>
          <w:color w:val="auto"/>
          <w:lang w:bidi="ar"/>
        </w:rPr>
        <w:t>强化</w:t>
      </w:r>
      <w:r>
        <w:rPr>
          <w:rFonts w:hint="eastAsia"/>
          <w:color w:val="auto"/>
          <w:lang w:bidi="ar"/>
        </w:rPr>
        <w:t>“质量温州”领先</w:t>
      </w:r>
      <w:r>
        <w:rPr>
          <w:rFonts w:hint="eastAsia"/>
          <w:color w:val="auto"/>
          <w:lang w:bidi="ar"/>
        </w:rPr>
        <w:t>优势</w:t>
      </w:r>
      <w:r>
        <w:rPr>
          <w:rFonts w:hint="eastAsia"/>
          <w:color w:val="auto"/>
          <w:lang w:bidi="ar"/>
        </w:rPr>
        <w:t>，以实现更有效率、更加公平、更可持续、更为安全的温州质量发展</w:t>
      </w:r>
      <w:r>
        <w:rPr>
          <w:rFonts w:hint="eastAsia"/>
          <w:color w:val="auto"/>
          <w:lang w:eastAsia="zh-CN" w:bidi="ar"/>
        </w:rPr>
        <w:t>。</w:t>
      </w:r>
      <w:r>
        <w:rPr>
          <w:rFonts w:hint="eastAsia"/>
          <w:color w:val="auto"/>
          <w:lang w:bidi="ar"/>
        </w:rPr>
        <w:t>“十四五”是温州全面建成小康社会之后，乘势而上开启全面坚实社会主义现代化新征程的第一个五年。</w:t>
      </w:r>
      <w:r>
        <w:rPr>
          <w:rFonts w:hint="eastAsia"/>
          <w:color w:val="auto"/>
          <w:lang w:bidi="ar"/>
        </w:rPr>
        <w:t>为此，按照省级规划和市委市政府部署，特编制本规划。</w:t>
      </w:r>
    </w:p>
    <w:p>
      <w:pPr>
        <w:pageBreakBefore w:val="0"/>
        <w:widowControl/>
        <w:kinsoku/>
        <w:wordWrap/>
        <w:overflowPunct/>
        <w:topLinePunct w:val="0"/>
        <w:autoSpaceDE/>
        <w:autoSpaceDN/>
        <w:bidi w:val="0"/>
        <w:adjustRightInd/>
        <w:snapToGrid/>
        <w:spacing w:line="600" w:lineRule="exact"/>
        <w:ind w:firstLine="640"/>
        <w:textAlignment w:val="auto"/>
        <w:rPr>
          <w:color w:val="auto"/>
          <w:lang w:bidi="ar"/>
        </w:rPr>
      </w:pPr>
      <w:r>
        <w:rPr>
          <w:rFonts w:hint="eastAsia"/>
          <w:color w:val="auto"/>
          <w:lang w:bidi="ar"/>
        </w:rPr>
        <w:t>本规划所述的“质量发展”，是温州质量建设的基础性工作，体现了“以质量的发展，促进发展的质量”核心思想，本质是质量能力建设工程，重在构建质量要素充分集聚、重点领域加快突破、技术支撑能力明显增强、社会合作网络基本形成，能有力支撑温州质量的“大质量”促进体系，使经济社会发展加快转变到一种重视质量和效率、协调性与可持续性更强的新型发展模式上来。《规划》在对全市质量发展现状、存在问题和发展背景进行深入分析的基础上，提出了“十四五”期间我市质量发展的指导思想、基本原则、主要发展目标，明确了主要任务和重点建设项目，并提出了质量发展的保障措施。</w:t>
      </w:r>
    </w:p>
    <w:p>
      <w:pPr>
        <w:pageBreakBefore w:val="0"/>
        <w:widowControl/>
        <w:kinsoku/>
        <w:wordWrap/>
        <w:overflowPunct/>
        <w:topLinePunct w:val="0"/>
        <w:autoSpaceDE/>
        <w:autoSpaceDN/>
        <w:bidi w:val="0"/>
        <w:adjustRightInd/>
        <w:snapToGrid/>
        <w:spacing w:line="600" w:lineRule="exact"/>
        <w:ind w:firstLine="640"/>
        <w:textAlignment w:val="auto"/>
        <w:rPr>
          <w:color w:val="auto"/>
          <w:lang w:bidi="ar"/>
        </w:rPr>
      </w:pPr>
      <w:r>
        <w:rPr>
          <w:rFonts w:hint="eastAsia"/>
          <w:color w:val="auto"/>
          <w:lang w:bidi="ar"/>
        </w:rPr>
        <w:t>本《规划》以20</w:t>
      </w:r>
      <w:r>
        <w:rPr>
          <w:color w:val="auto"/>
          <w:lang w:bidi="ar"/>
        </w:rPr>
        <w:t>20</w:t>
      </w:r>
      <w:r>
        <w:rPr>
          <w:rFonts w:hint="eastAsia"/>
          <w:color w:val="auto"/>
          <w:lang w:bidi="ar"/>
        </w:rPr>
        <w:t>年为基准年，规划期限为</w:t>
      </w:r>
      <w:r>
        <w:rPr>
          <w:color w:val="auto"/>
          <w:lang w:bidi="ar"/>
        </w:rPr>
        <w:t>2021</w:t>
      </w:r>
      <w:r>
        <w:rPr>
          <w:rFonts w:hint="eastAsia"/>
          <w:color w:val="auto"/>
          <w:lang w:bidi="ar"/>
        </w:rPr>
        <w:t>年至202</w:t>
      </w:r>
      <w:r>
        <w:rPr>
          <w:color w:val="auto"/>
          <w:lang w:bidi="ar"/>
        </w:rPr>
        <w:t>5</w:t>
      </w:r>
      <w:r>
        <w:rPr>
          <w:rFonts w:hint="eastAsia"/>
          <w:color w:val="auto"/>
          <w:lang w:bidi="ar"/>
        </w:rPr>
        <w:t>年。本规划作为全市国民经济和社会发展规划的专项规划之一，是“十四五”时期指导全市质量建设的纲领性和指导性文件。</w:t>
      </w:r>
    </w:p>
    <w:p>
      <w:pPr>
        <w:pageBreakBefore w:val="0"/>
        <w:widowControl/>
        <w:kinsoku/>
        <w:wordWrap/>
        <w:overflowPunct/>
        <w:topLinePunct w:val="0"/>
        <w:autoSpaceDE/>
        <w:autoSpaceDN/>
        <w:bidi w:val="0"/>
        <w:adjustRightInd/>
        <w:snapToGrid/>
        <w:spacing w:line="600" w:lineRule="exact"/>
        <w:ind w:firstLine="640"/>
        <w:textAlignment w:val="auto"/>
        <w:rPr>
          <w:color w:val="auto"/>
          <w:lang w:bidi="ar"/>
        </w:rPr>
      </w:pPr>
      <w:r>
        <w:rPr>
          <w:rFonts w:hint="eastAsia"/>
          <w:color w:val="auto"/>
          <w:lang w:bidi="ar"/>
        </w:rPr>
        <w:t>《规划》编制依据：</w:t>
      </w:r>
    </w:p>
    <w:p>
      <w:pPr>
        <w:pageBreakBefore w:val="0"/>
        <w:widowControl/>
        <w:kinsoku/>
        <w:wordWrap/>
        <w:overflowPunct/>
        <w:topLinePunct w:val="0"/>
        <w:autoSpaceDE/>
        <w:autoSpaceDN/>
        <w:bidi w:val="0"/>
        <w:adjustRightInd/>
        <w:snapToGrid/>
        <w:spacing w:line="600" w:lineRule="exact"/>
        <w:ind w:firstLine="640"/>
        <w:textAlignment w:val="auto"/>
        <w:rPr>
          <w:color w:val="auto"/>
          <w:lang w:bidi="ar"/>
        </w:rPr>
      </w:pPr>
      <w:r>
        <w:rPr>
          <w:color w:val="auto"/>
          <w:lang w:bidi="ar"/>
        </w:rPr>
        <w:t>1.</w:t>
      </w:r>
      <w:r>
        <w:rPr>
          <w:rFonts w:hint="eastAsia"/>
          <w:color w:val="auto"/>
          <w:lang w:bidi="ar"/>
        </w:rPr>
        <w:t>《浙江省质量强省、标准强省、品牌强省建设“十四五”规划》</w:t>
      </w:r>
    </w:p>
    <w:p>
      <w:pPr>
        <w:pageBreakBefore w:val="0"/>
        <w:widowControl/>
        <w:kinsoku/>
        <w:wordWrap/>
        <w:overflowPunct/>
        <w:topLinePunct w:val="0"/>
        <w:autoSpaceDE/>
        <w:autoSpaceDN/>
        <w:bidi w:val="0"/>
        <w:adjustRightInd/>
        <w:snapToGrid/>
        <w:spacing w:line="600" w:lineRule="exact"/>
        <w:ind w:firstLine="640"/>
        <w:textAlignment w:val="auto"/>
        <w:rPr>
          <w:color w:val="auto"/>
          <w:lang w:bidi="ar"/>
        </w:rPr>
        <w:sectPr>
          <w:footerReference r:id="rId13" w:type="default"/>
          <w:pgSz w:w="11900" w:h="16840"/>
          <w:pgMar w:top="1440" w:right="1797" w:bottom="1440" w:left="1797" w:header="851" w:footer="992" w:gutter="0"/>
          <w:pgNumType w:start="1"/>
          <w:cols w:space="425" w:num="1"/>
          <w:docGrid w:type="lines" w:linePitch="312" w:charSpace="0"/>
        </w:sectPr>
      </w:pPr>
      <w:r>
        <w:rPr>
          <w:rFonts w:hint="eastAsia"/>
          <w:color w:val="auto"/>
          <w:lang w:bidi="ar"/>
        </w:rPr>
        <w:t>2</w:t>
      </w:r>
      <w:r>
        <w:rPr>
          <w:color w:val="auto"/>
          <w:lang w:bidi="ar"/>
        </w:rPr>
        <w:t>.</w:t>
      </w:r>
      <w:r>
        <w:rPr>
          <w:rFonts w:hint="eastAsia"/>
          <w:color w:val="auto"/>
          <w:lang w:bidi="ar"/>
        </w:rPr>
        <w:t>《温州市国民经济和社会发展第十四个五年规划和二〇三五年远景目标纲要》</w:t>
      </w:r>
    </w:p>
    <w:p>
      <w:pPr>
        <w:pageBreakBefore w:val="0"/>
        <w:widowControl/>
        <w:kinsoku/>
        <w:wordWrap/>
        <w:overflowPunct/>
        <w:topLinePunct w:val="0"/>
        <w:autoSpaceDE/>
        <w:autoSpaceDN/>
        <w:bidi w:val="0"/>
        <w:adjustRightInd/>
        <w:snapToGrid/>
        <w:spacing w:line="600" w:lineRule="exact"/>
        <w:ind w:firstLine="640"/>
        <w:textAlignment w:val="auto"/>
        <w:rPr>
          <w:color w:val="auto"/>
          <w:lang w:bidi="ar"/>
        </w:rPr>
      </w:pPr>
      <w:r>
        <w:rPr>
          <w:rFonts w:hint="eastAsia"/>
          <w:color w:val="auto"/>
          <w:lang w:bidi="ar"/>
        </w:rPr>
        <w:t>深入推进质量强市建设，是温州市立足新发展阶段、贯彻新发展理念、构建新发展格局的关键举措。为更好地贯彻落实党中央、国务院和省委、省政府相关决策部署，依据《温州市国民经济和社会发展第十四个五年规划和二〇三五年远景目标纲要》，特制定本规划。规划期限为2021-2025年。</w:t>
      </w:r>
    </w:p>
    <w:p>
      <w:pPr>
        <w:pStyle w:val="3"/>
        <w:pageBreakBefore w:val="0"/>
        <w:widowControl/>
        <w:kinsoku/>
        <w:wordWrap/>
        <w:overflowPunct/>
        <w:topLinePunct w:val="0"/>
        <w:autoSpaceDE/>
        <w:autoSpaceDN/>
        <w:bidi w:val="0"/>
        <w:adjustRightInd/>
        <w:snapToGrid/>
        <w:spacing w:before="20" w:after="0" w:line="600" w:lineRule="exact"/>
        <w:ind w:firstLine="720"/>
        <w:textAlignment w:val="auto"/>
        <w:rPr>
          <w:b w:val="0"/>
          <w:bCs w:val="0"/>
          <w:color w:val="auto"/>
        </w:rPr>
      </w:pPr>
      <w:bookmarkStart w:id="2" w:name="_Toc65601902"/>
      <w:bookmarkStart w:id="3" w:name="_Toc25530"/>
      <w:r>
        <w:rPr>
          <w:rFonts w:hint="eastAsia"/>
          <w:b w:val="0"/>
          <w:bCs w:val="0"/>
          <w:color w:val="auto"/>
        </w:rPr>
        <w:t>一、发展成效和背景</w:t>
      </w:r>
      <w:bookmarkEnd w:id="2"/>
      <w:bookmarkEnd w:id="3"/>
    </w:p>
    <w:p>
      <w:pPr>
        <w:pageBreakBefore w:val="0"/>
        <w:widowControl/>
        <w:kinsoku/>
        <w:wordWrap/>
        <w:overflowPunct/>
        <w:topLinePunct w:val="0"/>
        <w:autoSpaceDE/>
        <w:autoSpaceDN/>
        <w:bidi w:val="0"/>
        <w:adjustRightInd/>
        <w:snapToGrid/>
        <w:spacing w:line="600" w:lineRule="exact"/>
        <w:ind w:firstLine="640"/>
        <w:textAlignment w:val="auto"/>
        <w:rPr>
          <w:rFonts w:ascii="仿宋_GB2312" w:hAnsi="仿宋_GB2312" w:cs="仿宋_GB2312"/>
          <w:color w:val="auto"/>
          <w:lang w:bidi="ar"/>
        </w:rPr>
      </w:pPr>
      <w:r>
        <w:rPr>
          <w:rFonts w:hint="eastAsia" w:ascii="仿宋_GB2312" w:hAnsi="仿宋_GB2312" w:cs="仿宋_GB2312"/>
          <w:color w:val="auto"/>
          <w:lang w:bidi="ar"/>
        </w:rPr>
        <w:t>“十三五”时期，全市上下紧紧围绕高质量发展主旋律，着力构建大质量工作格局，全力打好“三强一制造”转型升级组合拳，较好地完成了质量建设各项目标任务，质量工作为助力全市经济社会发展作出了重要贡献。</w:t>
      </w:r>
      <w:bookmarkStart w:id="4" w:name="_Toc65601903"/>
      <w:bookmarkStart w:id="5" w:name="_Toc13890"/>
    </w:p>
    <w:p>
      <w:pPr>
        <w:pStyle w:val="4"/>
        <w:pageBreakBefore w:val="0"/>
        <w:widowControl/>
        <w:kinsoku/>
        <w:wordWrap/>
        <w:overflowPunct/>
        <w:topLinePunct w:val="0"/>
        <w:autoSpaceDE/>
        <w:autoSpaceDN/>
        <w:bidi w:val="0"/>
        <w:adjustRightInd/>
        <w:snapToGrid/>
        <w:spacing w:line="600" w:lineRule="exact"/>
        <w:ind w:firstLine="643"/>
        <w:textAlignment w:val="auto"/>
        <w:rPr>
          <w:color w:val="auto"/>
          <w:sz w:val="32"/>
          <w:szCs w:val="32"/>
        </w:rPr>
      </w:pPr>
      <w:bookmarkStart w:id="6" w:name="_Toc8373"/>
      <w:r>
        <w:rPr>
          <w:rFonts w:hint="eastAsia"/>
          <w:color w:val="auto"/>
          <w:sz w:val="32"/>
          <w:szCs w:val="32"/>
        </w:rPr>
        <w:t>（一）发展成效</w:t>
      </w:r>
      <w:bookmarkEnd w:id="4"/>
      <w:bookmarkEnd w:id="6"/>
    </w:p>
    <w:p>
      <w:pPr>
        <w:pageBreakBefore w:val="0"/>
        <w:widowControl/>
        <w:kinsoku/>
        <w:wordWrap/>
        <w:overflowPunct/>
        <w:topLinePunct w:val="0"/>
        <w:autoSpaceDE/>
        <w:autoSpaceDN/>
        <w:bidi w:val="0"/>
        <w:adjustRightInd/>
        <w:snapToGrid/>
        <w:spacing w:line="600" w:lineRule="exact"/>
        <w:ind w:firstLine="643"/>
        <w:textAlignment w:val="auto"/>
        <w:rPr>
          <w:rFonts w:ascii="仿宋_GB2312" w:hAnsi="仿宋_GB2312" w:cs="仿宋_GB2312"/>
          <w:color w:val="auto"/>
          <w:lang w:bidi="ar"/>
        </w:rPr>
      </w:pPr>
      <w:r>
        <w:rPr>
          <w:rFonts w:hint="eastAsia" w:ascii="仿宋_GB2312" w:hAnsi="仿宋_GB2312" w:cs="仿宋_GB2312"/>
          <w:b/>
          <w:bCs/>
          <w:color w:val="auto"/>
          <w:lang w:bidi="ar"/>
        </w:rPr>
        <w:t>质量水平持续提升。</w:t>
      </w:r>
      <w:r>
        <w:rPr>
          <w:rFonts w:hint="eastAsia" w:ascii="仿宋_GB2312" w:hAnsi="仿宋_GB2312" w:cs="仿宋_GB2312"/>
          <w:color w:val="auto"/>
          <w:lang w:bidi="ar"/>
        </w:rPr>
        <w:t>大力开展质量提升行动，产品、服务、工程、环境四大领域质量水平显著提高，连续6年获省政府对市政府质量工作考核A级，市政府荣膺省政府质量奖组织奖。瑞安、乐清获批创建全国质量强市示范城市，获批创建全国产品质量提升示范区4个，13个块状产业被列入全省百个质量提升特色示范产业名单，数量居全国前列。实现省级农产品质量安全放心县全覆盖，瑞安获国家农产品质量安全市县。累计培育中国质量奖提名奖企业3家、省政府质量奖4家、省政府质量管理创新奖1家，评定温州市市长质量奖40家、质量管理创新奖9家。全市工程质量一次验收合格率100%。服务质量满意度不断提升。生态环境质量持续改善，市区空气质量优良天数比率达97%，入选中国气候宜居城市，创成全国水生态文明城市。</w:t>
      </w:r>
    </w:p>
    <w:p>
      <w:pPr>
        <w:pageBreakBefore w:val="0"/>
        <w:widowControl/>
        <w:kinsoku/>
        <w:wordWrap/>
        <w:overflowPunct/>
        <w:topLinePunct w:val="0"/>
        <w:autoSpaceDE/>
        <w:autoSpaceDN/>
        <w:bidi w:val="0"/>
        <w:adjustRightInd/>
        <w:snapToGrid/>
        <w:spacing w:line="600" w:lineRule="exact"/>
        <w:ind w:firstLine="643"/>
        <w:textAlignment w:val="auto"/>
        <w:rPr>
          <w:rFonts w:ascii="仿宋_GB2312" w:hAnsi="仿宋_GB2312" w:cs="仿宋_GB2312"/>
          <w:color w:val="auto"/>
          <w:lang w:bidi="ar"/>
        </w:rPr>
      </w:pPr>
      <w:r>
        <w:rPr>
          <w:rFonts w:hint="eastAsia" w:ascii="仿宋_GB2312" w:hAnsi="仿宋_GB2312" w:cs="仿宋_GB2312"/>
          <w:b/>
          <w:bCs/>
          <w:color w:val="auto"/>
          <w:lang w:bidi="ar"/>
        </w:rPr>
        <w:t>标准体系更加健全。</w:t>
      </w:r>
      <w:r>
        <w:rPr>
          <w:rFonts w:hint="eastAsia" w:ascii="仿宋_GB2312" w:hAnsi="仿宋_GB2312" w:cs="仿宋_GB2312"/>
          <w:color w:val="auto"/>
          <w:lang w:bidi="ar"/>
        </w:rPr>
        <w:t>以标准创新引领发展，率全国之先试点开展“百城千业万企对标达标提升专项行动”，工作成效居全国167个试点城市首位。率先打造“标准创新服务平台”，建成全市标准化专家库。</w:t>
      </w:r>
      <w:r>
        <w:rPr>
          <w:rFonts w:hint="eastAsia" w:ascii="仿宋_GB2312"/>
          <w:color w:val="auto"/>
          <w:szCs w:val="21"/>
        </w:rPr>
        <w:t>15个国家级、省级标技委秘书处或工作组落户温州，成立家用电器等9个市级标准化技术委员会，构建39个主导产业、特色产业标准体系，2家企业获得中国标准创新贡献奖，主导和参与制定国家标准577项、行业标准531项，主导制定“浙江制造”标准234项，</w:t>
      </w:r>
      <w:r>
        <w:rPr>
          <w:rFonts w:hint="eastAsia" w:ascii="仿宋_GB2312" w:hAnsi="仿宋_GB2312" w:cs="仿宋_GB2312"/>
          <w:color w:val="auto"/>
          <w:lang w:bidi="ar"/>
        </w:rPr>
        <w:t>规上工业企业主导产品采标率达76.8%。全面深化“最多跑一次”政务服务标准改革，入选全国家政服务业提质扩容“领跑者”行动重点推进城市名单。</w:t>
      </w:r>
    </w:p>
    <w:p>
      <w:pPr>
        <w:pageBreakBefore w:val="0"/>
        <w:widowControl/>
        <w:kinsoku/>
        <w:wordWrap/>
        <w:overflowPunct/>
        <w:topLinePunct w:val="0"/>
        <w:autoSpaceDE/>
        <w:autoSpaceDN/>
        <w:bidi w:val="0"/>
        <w:adjustRightInd/>
        <w:snapToGrid/>
        <w:spacing w:line="600" w:lineRule="exact"/>
        <w:ind w:firstLine="643"/>
        <w:textAlignment w:val="auto"/>
        <w:rPr>
          <w:rFonts w:ascii="仿宋_GB2312" w:hAnsi="仿宋_GB2312" w:cs="仿宋_GB2312"/>
          <w:color w:val="auto"/>
          <w:lang w:bidi="ar"/>
        </w:rPr>
      </w:pPr>
      <w:r>
        <w:rPr>
          <w:rFonts w:hint="eastAsia" w:ascii="仿宋_GB2312" w:hAnsi="仿宋_GB2312" w:cs="仿宋_GB2312"/>
          <w:b/>
          <w:bCs/>
          <w:color w:val="auto"/>
          <w:lang w:bidi="ar"/>
        </w:rPr>
        <w:t>品牌创建卓有成效。</w:t>
      </w:r>
      <w:r>
        <w:rPr>
          <w:rFonts w:hint="eastAsia" w:ascii="仿宋_GB2312" w:hAnsi="仿宋_GB2312" w:cs="仿宋_GB2312"/>
          <w:color w:val="auto"/>
          <w:lang w:bidi="ar"/>
        </w:rPr>
        <w:t>深入实施品牌战略，不断完善品牌培育机制。获批全国知名品牌创建示范区3个，推进省级“浙江制造”试点县建设3个，累计培育“品字标”企业148家，浙江省名牌产品379个，浙江区域名牌10个，温州名牌产品351个，创建浙江省商标品牌示范县（市）3个，浙江省商标品牌示范乡镇（街道）3个，浙江省商标品牌示范企业46家，建设“瓯越鲜风”产业基地30个。规上工业企业中品牌企业和实施“浙江制造”标准企业销售占比达41.3%。工程品牌创先争优成绩斐然，4个项目荣获中国建筑优质工程奖“鲁班奖”，51个项目获“钱江杯”称号。环境品牌亮点纷呈，建成国家生态文明建设示范县（市、区）2个，省级生态文明建设示范县（市、区）5个，国家“绿水青山就是金山银山”实践创新基地1个。</w:t>
      </w:r>
    </w:p>
    <w:p>
      <w:pPr>
        <w:pageBreakBefore w:val="0"/>
        <w:widowControl/>
        <w:kinsoku/>
        <w:wordWrap/>
        <w:overflowPunct/>
        <w:topLinePunct w:val="0"/>
        <w:autoSpaceDE/>
        <w:autoSpaceDN/>
        <w:bidi w:val="0"/>
        <w:adjustRightInd/>
        <w:snapToGrid/>
        <w:spacing w:line="600" w:lineRule="exact"/>
        <w:ind w:firstLine="643"/>
        <w:textAlignment w:val="auto"/>
        <w:rPr>
          <w:rFonts w:ascii="仿宋_GB2312" w:hAnsi="仿宋_GB2312" w:cs="仿宋_GB2312"/>
          <w:color w:val="auto"/>
          <w:lang w:bidi="ar"/>
        </w:rPr>
      </w:pPr>
      <w:r>
        <w:rPr>
          <w:rFonts w:hint="eastAsia" w:ascii="仿宋_GB2312" w:hAnsi="仿宋_GB2312" w:cs="仿宋_GB2312"/>
          <w:b/>
          <w:bCs/>
          <w:color w:val="auto"/>
          <w:lang w:bidi="ar"/>
        </w:rPr>
        <w:t>质量基础更加夯实。</w:t>
      </w:r>
      <w:r>
        <w:rPr>
          <w:rFonts w:hint="eastAsia" w:ascii="仿宋_GB2312" w:hAnsi="仿宋_GB2312" w:cs="仿宋_GB2312"/>
          <w:color w:val="auto"/>
          <w:lang w:bidi="ar"/>
        </w:rPr>
        <w:t>围绕“5+5+N”产业升级发展需要，投资3.1亿元打造温州浙南科技城检验检测高技术服务业集聚区，优化提升5个国家级质检中心和15个省级质检中心、产业计量测试中心，数量居全国地级市前列。建立15个质量基础“一站式”服务平台，组建55支技术专家服务团队，为产业发展尤其是中小型企业质量提升提供“订单化”服务。全面入驻“互联网+检验检测”的“浙里检”平台，实现检验检测业务全流程“一网通办”。2020年完成有效订单量25522单，居全省第一，累计惠企减费减负5475.83万元。</w:t>
      </w:r>
    </w:p>
    <w:bookmarkEnd w:id="5"/>
    <w:p>
      <w:pPr>
        <w:pageBreakBefore w:val="0"/>
        <w:widowControl/>
        <w:kinsoku/>
        <w:wordWrap/>
        <w:overflowPunct/>
        <w:topLinePunct w:val="0"/>
        <w:autoSpaceDE/>
        <w:autoSpaceDN/>
        <w:bidi w:val="0"/>
        <w:adjustRightInd/>
        <w:snapToGrid/>
        <w:spacing w:line="600" w:lineRule="exact"/>
        <w:ind w:firstLine="640"/>
        <w:textAlignment w:val="auto"/>
        <w:rPr>
          <w:rFonts w:ascii="仿宋_GB2312" w:hAnsi="仿宋_GB2312" w:cs="仿宋_GB2312"/>
          <w:color w:val="auto"/>
          <w:lang w:bidi="ar"/>
        </w:rPr>
      </w:pPr>
      <w:r>
        <w:rPr>
          <w:rFonts w:hint="eastAsia" w:ascii="仿宋_GB2312" w:hAnsi="仿宋_GB2312" w:cs="仿宋_GB2312"/>
          <w:color w:val="auto"/>
          <w:lang w:bidi="ar"/>
        </w:rPr>
        <w:t>“十三五”期间，全市质量建设取得较好成绩，但还存在一些问题和不足：市场主体持续增长和新消费方式转变，给监管带来新的挑战。以技术、标准、品牌为核心的产业质量发展优势尚不凸显，主导制定国际标准还是空白，中国质量奖尚未实现零的突破。工程质量和安全生产形势仍然严峻，装配式建筑与其他先进地市相比差距明显。交通、教育、医疗、养老服务资源分布不平衡一定程度仍然存在，服务质量满意度还有较大提升空间。环境保护面临压力仍然较大，稍有松懈就有可能出现反复。质量基础设施布局与产业调整的发展形势不相适应，在战略性新兴产业谋划还显不足。新时代质量文化养成和质量人才培养还有待进一步强化。</w:t>
      </w:r>
    </w:p>
    <w:p>
      <w:pPr>
        <w:widowControl w:val="0"/>
        <w:ind w:firstLine="0" w:firstLineChars="0"/>
        <w:jc w:val="center"/>
        <w:rPr>
          <w:rFonts w:ascii="黑体" w:hAnsi="黑体" w:eastAsia="黑体" w:cs="黑体"/>
          <w:color w:val="auto"/>
          <w:szCs w:val="32"/>
          <w:lang w:bidi="ar"/>
        </w:rPr>
      </w:pPr>
      <w:r>
        <w:rPr>
          <w:rFonts w:hint="eastAsia" w:ascii="黑体" w:hAnsi="黑体" w:eastAsia="黑体" w:cs="黑体"/>
          <w:color w:val="auto"/>
          <w:sz w:val="30"/>
          <w:szCs w:val="30"/>
          <w:lang w:bidi="ar"/>
        </w:rPr>
        <w:t>表1:温州市质量发展“十三五”规划指标完成情况表</w:t>
      </w:r>
    </w:p>
    <w:tbl>
      <w:tblPr>
        <w:tblStyle w:val="22"/>
        <w:tblW w:w="495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0"/>
        <w:gridCol w:w="4300"/>
        <w:gridCol w:w="564"/>
        <w:gridCol w:w="1289"/>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2" w:hRule="atLeast"/>
          <w:jc w:val="center"/>
        </w:trPr>
        <w:tc>
          <w:tcPr>
            <w:tcW w:w="545" w:type="pct"/>
            <w:shd w:val="clear" w:color="auto" w:fill="auto"/>
            <w:noWrap/>
            <w:tcMar>
              <w:top w:w="10" w:type="dxa"/>
              <w:left w:w="10" w:type="dxa"/>
              <w:right w:w="10" w:type="dxa"/>
            </w:tcMar>
            <w:vAlign w:val="center"/>
          </w:tcPr>
          <w:p>
            <w:pPr>
              <w:spacing w:line="240" w:lineRule="auto"/>
              <w:ind w:firstLine="0" w:firstLineChars="0"/>
              <w:jc w:val="center"/>
              <w:textAlignment w:val="center"/>
              <w:rPr>
                <w:rFonts w:ascii="宋体" w:hAnsi="宋体" w:eastAsia="宋体"/>
                <w:b/>
                <w:bCs/>
                <w:color w:val="auto"/>
                <w:kern w:val="2"/>
                <w:sz w:val="24"/>
              </w:rPr>
            </w:pPr>
            <w:r>
              <w:rPr>
                <w:rFonts w:hint="eastAsia" w:ascii="宋体" w:hAnsi="宋体" w:eastAsia="宋体"/>
                <w:b/>
                <w:bCs/>
                <w:color w:val="auto"/>
                <w:sz w:val="24"/>
              </w:rPr>
              <w:t>类别</w:t>
            </w:r>
          </w:p>
        </w:tc>
        <w:tc>
          <w:tcPr>
            <w:tcW w:w="2605" w:type="pct"/>
            <w:shd w:val="clear" w:color="auto" w:fill="auto"/>
            <w:noWrap/>
            <w:tcMar>
              <w:top w:w="10" w:type="dxa"/>
              <w:left w:w="10" w:type="dxa"/>
              <w:right w:w="10" w:type="dxa"/>
            </w:tcMar>
            <w:vAlign w:val="center"/>
          </w:tcPr>
          <w:p>
            <w:pPr>
              <w:spacing w:line="240" w:lineRule="auto"/>
              <w:ind w:firstLine="0" w:firstLineChars="0"/>
              <w:jc w:val="center"/>
              <w:textAlignment w:val="center"/>
              <w:rPr>
                <w:rFonts w:ascii="宋体" w:hAnsi="宋体" w:eastAsia="宋体"/>
                <w:b/>
                <w:bCs/>
                <w:color w:val="auto"/>
                <w:kern w:val="2"/>
                <w:sz w:val="24"/>
              </w:rPr>
            </w:pPr>
            <w:r>
              <w:rPr>
                <w:rFonts w:hint="eastAsia" w:ascii="宋体" w:hAnsi="宋体" w:eastAsia="宋体"/>
                <w:b/>
                <w:bCs/>
                <w:color w:val="auto"/>
                <w:sz w:val="24"/>
              </w:rPr>
              <w:t>指标名称</w:t>
            </w:r>
          </w:p>
        </w:tc>
        <w:tc>
          <w:tcPr>
            <w:tcW w:w="342" w:type="pct"/>
            <w:shd w:val="clear" w:color="auto" w:fill="auto"/>
            <w:noWrap/>
            <w:tcMar>
              <w:top w:w="10" w:type="dxa"/>
              <w:left w:w="10" w:type="dxa"/>
              <w:right w:w="10" w:type="dxa"/>
            </w:tcMar>
            <w:vAlign w:val="center"/>
          </w:tcPr>
          <w:p>
            <w:pPr>
              <w:spacing w:line="240" w:lineRule="auto"/>
              <w:ind w:firstLine="0" w:firstLineChars="0"/>
              <w:jc w:val="center"/>
              <w:textAlignment w:val="center"/>
              <w:rPr>
                <w:rFonts w:ascii="宋体" w:hAnsi="宋体" w:eastAsia="宋体"/>
                <w:b/>
                <w:bCs/>
                <w:color w:val="auto"/>
                <w:kern w:val="2"/>
                <w:sz w:val="24"/>
              </w:rPr>
            </w:pPr>
            <w:r>
              <w:rPr>
                <w:rFonts w:hint="eastAsia" w:ascii="宋体" w:hAnsi="宋体" w:eastAsia="宋体"/>
                <w:b/>
                <w:bCs/>
                <w:color w:val="auto"/>
                <w:sz w:val="24"/>
              </w:rPr>
              <w:t>单位</w:t>
            </w:r>
          </w:p>
        </w:tc>
        <w:tc>
          <w:tcPr>
            <w:tcW w:w="781" w:type="pct"/>
            <w:shd w:val="clear" w:color="auto" w:fill="auto"/>
            <w:noWrap/>
            <w:tcMar>
              <w:top w:w="10" w:type="dxa"/>
              <w:left w:w="10" w:type="dxa"/>
              <w:right w:w="10" w:type="dxa"/>
            </w:tcMar>
            <w:vAlign w:val="center"/>
          </w:tcPr>
          <w:p>
            <w:pPr>
              <w:spacing w:line="240" w:lineRule="auto"/>
              <w:ind w:firstLine="0" w:firstLineChars="0"/>
              <w:jc w:val="center"/>
              <w:textAlignment w:val="center"/>
              <w:rPr>
                <w:rFonts w:ascii="宋体" w:hAnsi="宋体" w:eastAsia="宋体"/>
                <w:b/>
                <w:bCs/>
                <w:color w:val="auto"/>
                <w:kern w:val="2"/>
                <w:sz w:val="24"/>
              </w:rPr>
            </w:pPr>
            <w:r>
              <w:rPr>
                <w:rFonts w:hint="eastAsia" w:ascii="宋体" w:hAnsi="宋体" w:eastAsia="宋体"/>
                <w:b/>
                <w:bCs/>
                <w:color w:val="auto"/>
                <w:sz w:val="24"/>
              </w:rPr>
              <w:t>规划目标</w:t>
            </w:r>
          </w:p>
        </w:tc>
        <w:tc>
          <w:tcPr>
            <w:tcW w:w="725" w:type="pct"/>
            <w:shd w:val="clear" w:color="auto" w:fill="auto"/>
            <w:noWrap/>
            <w:tcMar>
              <w:top w:w="10" w:type="dxa"/>
              <w:left w:w="10" w:type="dxa"/>
              <w:right w:w="10" w:type="dxa"/>
            </w:tcMar>
            <w:vAlign w:val="center"/>
          </w:tcPr>
          <w:p>
            <w:pPr>
              <w:spacing w:line="240" w:lineRule="auto"/>
              <w:ind w:firstLine="0" w:firstLineChars="0"/>
              <w:jc w:val="center"/>
              <w:textAlignment w:val="center"/>
              <w:rPr>
                <w:rFonts w:ascii="宋体" w:hAnsi="宋体" w:eastAsia="宋体"/>
                <w:b/>
                <w:bCs/>
                <w:color w:val="auto"/>
                <w:kern w:val="2"/>
                <w:sz w:val="24"/>
              </w:rPr>
            </w:pPr>
            <w:r>
              <w:rPr>
                <w:rFonts w:hint="eastAsia" w:ascii="宋体" w:hAnsi="宋体" w:eastAsia="宋体"/>
                <w:b/>
                <w:bCs/>
                <w:color w:val="auto"/>
                <w:sz w:val="24"/>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545" w:type="pct"/>
            <w:vMerge w:val="restar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质量</w:t>
            </w:r>
          </w:p>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建设</w:t>
            </w:r>
          </w:p>
        </w:tc>
        <w:tc>
          <w:tcPr>
            <w:tcW w:w="2605" w:type="pct"/>
            <w:shd w:val="clear" w:color="auto" w:fill="auto"/>
            <w:noWrap/>
            <w:tcMar>
              <w:top w:w="10" w:type="dxa"/>
              <w:left w:w="10" w:type="dxa"/>
              <w:right w:w="10" w:type="dxa"/>
            </w:tcMar>
            <w:vAlign w:val="center"/>
          </w:tcPr>
          <w:p>
            <w:pPr>
              <w:spacing w:line="300" w:lineRule="exact"/>
              <w:ind w:firstLine="0" w:firstLineChars="0"/>
              <w:jc w:val="left"/>
              <w:textAlignment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制造业产品质量合格率</w:t>
            </w:r>
          </w:p>
        </w:tc>
        <w:tc>
          <w:tcPr>
            <w:tcW w:w="342" w:type="pc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sz w:val="21"/>
                <w:szCs w:val="21"/>
              </w:rPr>
              <w:t>%</w:t>
            </w:r>
          </w:p>
        </w:tc>
        <w:tc>
          <w:tcPr>
            <w:tcW w:w="781" w:type="pc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sz w:val="21"/>
                <w:szCs w:val="21"/>
              </w:rPr>
              <w:t>95</w:t>
            </w:r>
          </w:p>
        </w:tc>
        <w:tc>
          <w:tcPr>
            <w:tcW w:w="725" w:type="pct"/>
            <w:shd w:val="clear" w:color="auto" w:fill="auto"/>
            <w:noWrap/>
            <w:tcMar>
              <w:top w:w="10" w:type="dxa"/>
              <w:left w:w="10" w:type="dxa"/>
              <w:right w:w="10" w:type="dxa"/>
            </w:tcMar>
            <w:vAlign w:val="center"/>
          </w:tcPr>
          <w:p>
            <w:pPr>
              <w:widowControl w:val="0"/>
              <w:spacing w:line="300" w:lineRule="exact"/>
              <w:ind w:firstLine="0" w:firstLineChars="0"/>
              <w:jc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545" w:type="pct"/>
            <w:vMerge w:val="continue"/>
            <w:shd w:val="clear" w:color="auto" w:fill="auto"/>
            <w:noWrap/>
            <w:tcMar>
              <w:top w:w="10" w:type="dxa"/>
              <w:left w:w="10" w:type="dxa"/>
              <w:right w:w="10" w:type="dxa"/>
            </w:tcMar>
            <w:vAlign w:val="center"/>
          </w:tcPr>
          <w:p>
            <w:pPr>
              <w:widowControl w:val="0"/>
              <w:spacing w:line="300" w:lineRule="exact"/>
              <w:ind w:firstLine="0" w:firstLineChars="0"/>
              <w:jc w:val="center"/>
              <w:rPr>
                <w:rFonts w:ascii="仿宋_GB2312" w:hAnsi="仿宋_GB2312" w:cs="仿宋_GB2312"/>
                <w:color w:val="auto"/>
                <w:kern w:val="2"/>
                <w:sz w:val="21"/>
                <w:szCs w:val="21"/>
              </w:rPr>
            </w:pPr>
          </w:p>
        </w:tc>
        <w:tc>
          <w:tcPr>
            <w:tcW w:w="2605" w:type="pct"/>
            <w:shd w:val="clear" w:color="auto" w:fill="auto"/>
            <w:noWrap/>
            <w:tcMar>
              <w:top w:w="10" w:type="dxa"/>
              <w:left w:w="10" w:type="dxa"/>
              <w:right w:w="10" w:type="dxa"/>
            </w:tcMar>
            <w:vAlign w:val="center"/>
          </w:tcPr>
          <w:p>
            <w:pPr>
              <w:spacing w:line="300" w:lineRule="exact"/>
              <w:ind w:firstLine="0" w:firstLineChars="0"/>
              <w:jc w:val="left"/>
              <w:textAlignment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质量管理体系认证率</w:t>
            </w:r>
          </w:p>
        </w:tc>
        <w:tc>
          <w:tcPr>
            <w:tcW w:w="342" w:type="pc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sz w:val="21"/>
                <w:szCs w:val="21"/>
              </w:rPr>
              <w:t>%</w:t>
            </w:r>
          </w:p>
        </w:tc>
        <w:tc>
          <w:tcPr>
            <w:tcW w:w="781" w:type="pc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sz w:val="21"/>
                <w:szCs w:val="21"/>
              </w:rPr>
              <w:t>90</w:t>
            </w:r>
          </w:p>
        </w:tc>
        <w:tc>
          <w:tcPr>
            <w:tcW w:w="725" w:type="pct"/>
            <w:shd w:val="clear" w:color="auto" w:fill="auto"/>
            <w:noWrap/>
            <w:tcMar>
              <w:top w:w="10" w:type="dxa"/>
              <w:left w:w="10" w:type="dxa"/>
              <w:right w:w="10" w:type="dxa"/>
            </w:tcMar>
            <w:vAlign w:val="center"/>
          </w:tcPr>
          <w:p>
            <w:pPr>
              <w:widowControl w:val="0"/>
              <w:spacing w:line="300" w:lineRule="exact"/>
              <w:ind w:firstLine="0" w:firstLineChars="0"/>
              <w:jc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545" w:type="pct"/>
            <w:vMerge w:val="continue"/>
            <w:shd w:val="clear" w:color="auto" w:fill="auto"/>
            <w:noWrap/>
            <w:tcMar>
              <w:top w:w="10" w:type="dxa"/>
              <w:left w:w="10" w:type="dxa"/>
              <w:right w:w="10" w:type="dxa"/>
            </w:tcMar>
            <w:vAlign w:val="center"/>
          </w:tcPr>
          <w:p>
            <w:pPr>
              <w:widowControl w:val="0"/>
              <w:spacing w:line="300" w:lineRule="exact"/>
              <w:ind w:firstLine="0" w:firstLineChars="0"/>
              <w:jc w:val="center"/>
              <w:rPr>
                <w:rFonts w:ascii="仿宋_GB2312" w:hAnsi="仿宋_GB2312" w:cs="仿宋_GB2312"/>
                <w:color w:val="auto"/>
                <w:kern w:val="2"/>
                <w:sz w:val="21"/>
                <w:szCs w:val="21"/>
              </w:rPr>
            </w:pPr>
          </w:p>
        </w:tc>
        <w:tc>
          <w:tcPr>
            <w:tcW w:w="2605" w:type="pct"/>
            <w:shd w:val="clear" w:color="auto" w:fill="auto"/>
            <w:noWrap/>
            <w:tcMar>
              <w:top w:w="10" w:type="dxa"/>
              <w:left w:w="10" w:type="dxa"/>
              <w:right w:w="10" w:type="dxa"/>
            </w:tcMar>
            <w:vAlign w:val="center"/>
          </w:tcPr>
          <w:p>
            <w:pPr>
              <w:spacing w:line="300" w:lineRule="exact"/>
              <w:ind w:firstLine="0" w:firstLineChars="0"/>
              <w:jc w:val="left"/>
              <w:textAlignment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创建国家产品质量监督检验中心</w:t>
            </w:r>
          </w:p>
        </w:tc>
        <w:tc>
          <w:tcPr>
            <w:tcW w:w="342" w:type="pc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sz w:val="21"/>
                <w:szCs w:val="21"/>
              </w:rPr>
              <w:t>家</w:t>
            </w:r>
          </w:p>
        </w:tc>
        <w:tc>
          <w:tcPr>
            <w:tcW w:w="781" w:type="pc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sz w:val="21"/>
                <w:szCs w:val="21"/>
              </w:rPr>
              <w:t>6</w:t>
            </w:r>
          </w:p>
        </w:tc>
        <w:tc>
          <w:tcPr>
            <w:tcW w:w="725" w:type="pct"/>
            <w:shd w:val="clear" w:color="auto" w:fill="auto"/>
            <w:noWrap/>
            <w:tcMar>
              <w:top w:w="10" w:type="dxa"/>
              <w:left w:w="10" w:type="dxa"/>
              <w:right w:w="10" w:type="dxa"/>
            </w:tcMar>
            <w:vAlign w:val="center"/>
          </w:tcPr>
          <w:p>
            <w:pPr>
              <w:widowControl w:val="0"/>
              <w:spacing w:line="300" w:lineRule="exact"/>
              <w:ind w:firstLine="0" w:firstLineChars="0"/>
              <w:jc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545" w:type="pct"/>
            <w:vMerge w:val="continue"/>
            <w:shd w:val="clear" w:color="auto" w:fill="auto"/>
            <w:noWrap/>
            <w:tcMar>
              <w:top w:w="10" w:type="dxa"/>
              <w:left w:w="10" w:type="dxa"/>
              <w:right w:w="10" w:type="dxa"/>
            </w:tcMar>
            <w:vAlign w:val="center"/>
          </w:tcPr>
          <w:p>
            <w:pPr>
              <w:widowControl w:val="0"/>
              <w:spacing w:line="300" w:lineRule="exact"/>
              <w:ind w:firstLine="0" w:firstLineChars="0"/>
              <w:jc w:val="center"/>
              <w:rPr>
                <w:rFonts w:ascii="仿宋_GB2312" w:hAnsi="仿宋_GB2312" w:cs="仿宋_GB2312"/>
                <w:color w:val="auto"/>
                <w:kern w:val="2"/>
                <w:sz w:val="21"/>
                <w:szCs w:val="21"/>
              </w:rPr>
            </w:pPr>
          </w:p>
        </w:tc>
        <w:tc>
          <w:tcPr>
            <w:tcW w:w="2605" w:type="pct"/>
            <w:shd w:val="clear" w:color="auto" w:fill="auto"/>
            <w:noWrap/>
            <w:tcMar>
              <w:top w:w="10" w:type="dxa"/>
              <w:left w:w="10" w:type="dxa"/>
              <w:right w:w="10" w:type="dxa"/>
            </w:tcMar>
            <w:vAlign w:val="center"/>
          </w:tcPr>
          <w:p>
            <w:pPr>
              <w:spacing w:line="300" w:lineRule="exact"/>
              <w:ind w:firstLine="0" w:firstLineChars="0"/>
              <w:jc w:val="left"/>
              <w:textAlignment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工程质量终身责任制三项制度覆盖率</w:t>
            </w:r>
          </w:p>
        </w:tc>
        <w:tc>
          <w:tcPr>
            <w:tcW w:w="342" w:type="pc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sz w:val="21"/>
                <w:szCs w:val="21"/>
              </w:rPr>
              <w:t>%</w:t>
            </w:r>
          </w:p>
        </w:tc>
        <w:tc>
          <w:tcPr>
            <w:tcW w:w="781" w:type="pc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sz w:val="21"/>
                <w:szCs w:val="21"/>
              </w:rPr>
              <w:t>100</w:t>
            </w:r>
          </w:p>
        </w:tc>
        <w:tc>
          <w:tcPr>
            <w:tcW w:w="725" w:type="pct"/>
            <w:shd w:val="clear" w:color="auto" w:fill="auto"/>
            <w:noWrap/>
            <w:tcMar>
              <w:top w:w="10" w:type="dxa"/>
              <w:left w:w="10" w:type="dxa"/>
              <w:right w:w="10" w:type="dxa"/>
            </w:tcMar>
            <w:vAlign w:val="center"/>
          </w:tcPr>
          <w:p>
            <w:pPr>
              <w:widowControl w:val="0"/>
              <w:spacing w:line="300" w:lineRule="exact"/>
              <w:ind w:firstLine="0" w:firstLineChars="0"/>
              <w:jc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545" w:type="pct"/>
            <w:vMerge w:val="continue"/>
            <w:shd w:val="clear" w:color="auto" w:fill="auto"/>
            <w:noWrap/>
            <w:tcMar>
              <w:top w:w="10" w:type="dxa"/>
              <w:left w:w="10" w:type="dxa"/>
              <w:right w:w="10" w:type="dxa"/>
            </w:tcMar>
            <w:vAlign w:val="center"/>
          </w:tcPr>
          <w:p>
            <w:pPr>
              <w:widowControl w:val="0"/>
              <w:spacing w:line="300" w:lineRule="exact"/>
              <w:ind w:firstLine="0" w:firstLineChars="0"/>
              <w:jc w:val="center"/>
              <w:rPr>
                <w:rFonts w:ascii="仿宋_GB2312" w:hAnsi="仿宋_GB2312" w:cs="仿宋_GB2312"/>
                <w:color w:val="auto"/>
                <w:kern w:val="2"/>
                <w:sz w:val="21"/>
                <w:szCs w:val="21"/>
              </w:rPr>
            </w:pPr>
          </w:p>
        </w:tc>
        <w:tc>
          <w:tcPr>
            <w:tcW w:w="2605" w:type="pct"/>
            <w:shd w:val="clear" w:color="auto" w:fill="auto"/>
            <w:noWrap/>
            <w:tcMar>
              <w:top w:w="10" w:type="dxa"/>
              <w:left w:w="10" w:type="dxa"/>
              <w:right w:w="10" w:type="dxa"/>
            </w:tcMar>
            <w:vAlign w:val="center"/>
          </w:tcPr>
          <w:p>
            <w:pPr>
              <w:spacing w:line="300" w:lineRule="exact"/>
              <w:ind w:firstLine="0" w:firstLineChars="0"/>
              <w:jc w:val="left"/>
              <w:textAlignment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服务质量满意度</w:t>
            </w:r>
          </w:p>
        </w:tc>
        <w:tc>
          <w:tcPr>
            <w:tcW w:w="342" w:type="pc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sz w:val="21"/>
                <w:szCs w:val="21"/>
              </w:rPr>
              <w:t>%</w:t>
            </w:r>
          </w:p>
        </w:tc>
        <w:tc>
          <w:tcPr>
            <w:tcW w:w="781" w:type="pc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sz w:val="21"/>
                <w:szCs w:val="21"/>
              </w:rPr>
              <w:t>85</w:t>
            </w:r>
          </w:p>
        </w:tc>
        <w:tc>
          <w:tcPr>
            <w:tcW w:w="725" w:type="pct"/>
            <w:shd w:val="clear" w:color="auto" w:fill="auto"/>
            <w:noWrap/>
            <w:tcMar>
              <w:top w:w="10" w:type="dxa"/>
              <w:left w:w="10" w:type="dxa"/>
              <w:right w:w="10" w:type="dxa"/>
            </w:tcMar>
            <w:vAlign w:val="center"/>
          </w:tcPr>
          <w:p>
            <w:pPr>
              <w:widowControl w:val="0"/>
              <w:spacing w:line="300" w:lineRule="exact"/>
              <w:ind w:firstLine="0" w:firstLineChars="0"/>
              <w:jc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87.14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545" w:type="pct"/>
            <w:vMerge w:val="continue"/>
            <w:shd w:val="clear" w:color="auto" w:fill="auto"/>
            <w:noWrap/>
            <w:tcMar>
              <w:top w:w="10" w:type="dxa"/>
              <w:left w:w="10" w:type="dxa"/>
              <w:right w:w="10" w:type="dxa"/>
            </w:tcMar>
            <w:vAlign w:val="center"/>
          </w:tcPr>
          <w:p>
            <w:pPr>
              <w:widowControl w:val="0"/>
              <w:spacing w:line="300" w:lineRule="exact"/>
              <w:ind w:firstLine="0" w:firstLineChars="0"/>
              <w:jc w:val="center"/>
              <w:rPr>
                <w:rFonts w:ascii="仿宋_GB2312" w:hAnsi="仿宋_GB2312" w:cs="仿宋_GB2312"/>
                <w:color w:val="auto"/>
                <w:kern w:val="2"/>
                <w:sz w:val="21"/>
                <w:szCs w:val="21"/>
              </w:rPr>
            </w:pPr>
          </w:p>
        </w:tc>
        <w:tc>
          <w:tcPr>
            <w:tcW w:w="2605" w:type="pct"/>
            <w:shd w:val="clear" w:color="auto" w:fill="auto"/>
            <w:noWrap/>
            <w:tcMar>
              <w:top w:w="10" w:type="dxa"/>
              <w:left w:w="10" w:type="dxa"/>
              <w:right w:w="10" w:type="dxa"/>
            </w:tcMar>
            <w:vAlign w:val="center"/>
          </w:tcPr>
          <w:p>
            <w:pPr>
              <w:spacing w:line="300" w:lineRule="exact"/>
              <w:ind w:firstLine="0" w:firstLineChars="0"/>
              <w:jc w:val="left"/>
              <w:textAlignment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农产品质量安全监测合格率</w:t>
            </w:r>
          </w:p>
        </w:tc>
        <w:tc>
          <w:tcPr>
            <w:tcW w:w="342" w:type="pc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w:t>
            </w:r>
          </w:p>
        </w:tc>
        <w:tc>
          <w:tcPr>
            <w:tcW w:w="781" w:type="pc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sz w:val="21"/>
                <w:szCs w:val="21"/>
              </w:rPr>
              <w:t>98</w:t>
            </w:r>
          </w:p>
        </w:tc>
        <w:tc>
          <w:tcPr>
            <w:tcW w:w="725" w:type="pct"/>
            <w:shd w:val="clear" w:color="auto" w:fill="auto"/>
            <w:noWrap/>
            <w:tcMar>
              <w:top w:w="10" w:type="dxa"/>
              <w:left w:w="10" w:type="dxa"/>
              <w:right w:w="10" w:type="dxa"/>
            </w:tcMar>
            <w:vAlign w:val="center"/>
          </w:tcPr>
          <w:p>
            <w:pPr>
              <w:widowControl w:val="0"/>
              <w:spacing w:line="300" w:lineRule="exact"/>
              <w:ind w:firstLine="0" w:firstLineChars="0"/>
              <w:jc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99.04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545" w:type="pct"/>
            <w:vMerge w:val="restar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标准</w:t>
            </w:r>
          </w:p>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建设</w:t>
            </w:r>
          </w:p>
        </w:tc>
        <w:tc>
          <w:tcPr>
            <w:tcW w:w="2605" w:type="pct"/>
            <w:shd w:val="clear" w:color="auto" w:fill="auto"/>
            <w:noWrap/>
            <w:tcMar>
              <w:top w:w="10" w:type="dxa"/>
              <w:left w:w="10" w:type="dxa"/>
              <w:right w:w="10" w:type="dxa"/>
            </w:tcMar>
            <w:vAlign w:val="center"/>
          </w:tcPr>
          <w:p>
            <w:pPr>
              <w:spacing w:line="300" w:lineRule="exact"/>
              <w:ind w:firstLine="0" w:firstLineChars="0"/>
              <w:jc w:val="left"/>
              <w:textAlignment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制定“浙江制造”标准</w:t>
            </w:r>
          </w:p>
        </w:tc>
        <w:tc>
          <w:tcPr>
            <w:tcW w:w="342" w:type="pc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项</w:t>
            </w:r>
          </w:p>
        </w:tc>
        <w:tc>
          <w:tcPr>
            <w:tcW w:w="781" w:type="pc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sz w:val="21"/>
                <w:szCs w:val="21"/>
              </w:rPr>
              <w:t>50</w:t>
            </w:r>
          </w:p>
        </w:tc>
        <w:tc>
          <w:tcPr>
            <w:tcW w:w="725" w:type="pct"/>
            <w:shd w:val="clear" w:color="auto" w:fill="auto"/>
            <w:noWrap/>
            <w:tcMar>
              <w:top w:w="10" w:type="dxa"/>
              <w:left w:w="10" w:type="dxa"/>
              <w:right w:w="10" w:type="dxa"/>
            </w:tcMar>
            <w:vAlign w:val="center"/>
          </w:tcPr>
          <w:p>
            <w:pPr>
              <w:widowControl w:val="0"/>
              <w:spacing w:line="300" w:lineRule="exact"/>
              <w:ind w:firstLine="0" w:firstLineChars="0"/>
              <w:jc w:val="center"/>
              <w:rPr>
                <w:rFonts w:ascii="仿宋_GB2312" w:hAnsi="仿宋_GB2312" w:cs="仿宋_GB2312"/>
                <w:color w:val="auto"/>
                <w:kern w:val="2"/>
                <w:sz w:val="21"/>
                <w:szCs w:val="21"/>
              </w:rPr>
            </w:pPr>
            <w:r>
              <w:rPr>
                <w:rFonts w:ascii="仿宋_GB2312" w:hAnsi="仿宋_GB2312" w:cs="仿宋_GB2312"/>
                <w:color w:val="auto"/>
                <w:kern w:val="2"/>
                <w:sz w:val="21"/>
                <w:szCs w:val="21"/>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545" w:type="pct"/>
            <w:vMerge w:val="continue"/>
            <w:shd w:val="clear" w:color="auto" w:fill="auto"/>
            <w:noWrap/>
            <w:tcMar>
              <w:top w:w="10" w:type="dxa"/>
              <w:left w:w="10" w:type="dxa"/>
              <w:right w:w="10" w:type="dxa"/>
            </w:tcMar>
            <w:vAlign w:val="center"/>
          </w:tcPr>
          <w:p>
            <w:pPr>
              <w:widowControl w:val="0"/>
              <w:spacing w:line="300" w:lineRule="exact"/>
              <w:ind w:firstLine="0" w:firstLineChars="0"/>
              <w:jc w:val="center"/>
              <w:rPr>
                <w:rFonts w:ascii="仿宋_GB2312" w:hAnsi="仿宋_GB2312" w:cs="仿宋_GB2312"/>
                <w:color w:val="auto"/>
                <w:kern w:val="2"/>
                <w:sz w:val="21"/>
                <w:szCs w:val="21"/>
              </w:rPr>
            </w:pPr>
          </w:p>
        </w:tc>
        <w:tc>
          <w:tcPr>
            <w:tcW w:w="2605" w:type="pct"/>
            <w:shd w:val="clear" w:color="auto" w:fill="auto"/>
            <w:noWrap/>
            <w:tcMar>
              <w:top w:w="10" w:type="dxa"/>
              <w:left w:w="10" w:type="dxa"/>
              <w:right w:w="10" w:type="dxa"/>
            </w:tcMar>
            <w:vAlign w:val="center"/>
          </w:tcPr>
          <w:p>
            <w:pPr>
              <w:spacing w:line="300" w:lineRule="exact"/>
              <w:ind w:firstLine="0" w:firstLineChars="0"/>
              <w:jc w:val="left"/>
              <w:textAlignment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实施“浙江制造”标准企业</w:t>
            </w:r>
          </w:p>
        </w:tc>
        <w:tc>
          <w:tcPr>
            <w:tcW w:w="342" w:type="pc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家</w:t>
            </w:r>
          </w:p>
        </w:tc>
        <w:tc>
          <w:tcPr>
            <w:tcW w:w="781" w:type="pc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sz w:val="21"/>
                <w:szCs w:val="21"/>
              </w:rPr>
              <w:t>500</w:t>
            </w:r>
          </w:p>
        </w:tc>
        <w:tc>
          <w:tcPr>
            <w:tcW w:w="725" w:type="pct"/>
            <w:shd w:val="clear" w:color="auto" w:fill="auto"/>
            <w:noWrap/>
            <w:tcMar>
              <w:top w:w="10" w:type="dxa"/>
              <w:left w:w="10" w:type="dxa"/>
              <w:right w:w="10" w:type="dxa"/>
            </w:tcMar>
            <w:vAlign w:val="center"/>
          </w:tcPr>
          <w:p>
            <w:pPr>
              <w:widowControl w:val="0"/>
              <w:spacing w:line="300" w:lineRule="exact"/>
              <w:ind w:firstLine="0" w:firstLineChars="0"/>
              <w:jc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545" w:type="pct"/>
            <w:vMerge w:val="continue"/>
            <w:shd w:val="clear" w:color="auto" w:fill="auto"/>
            <w:noWrap/>
            <w:tcMar>
              <w:top w:w="10" w:type="dxa"/>
              <w:left w:w="10" w:type="dxa"/>
              <w:right w:w="10" w:type="dxa"/>
            </w:tcMar>
            <w:vAlign w:val="center"/>
          </w:tcPr>
          <w:p>
            <w:pPr>
              <w:widowControl w:val="0"/>
              <w:spacing w:line="300" w:lineRule="exact"/>
              <w:ind w:firstLine="0" w:firstLineChars="0"/>
              <w:jc w:val="center"/>
              <w:rPr>
                <w:rFonts w:ascii="仿宋_GB2312" w:hAnsi="仿宋_GB2312" w:cs="仿宋_GB2312"/>
                <w:color w:val="auto"/>
                <w:kern w:val="2"/>
                <w:sz w:val="21"/>
                <w:szCs w:val="21"/>
              </w:rPr>
            </w:pPr>
          </w:p>
        </w:tc>
        <w:tc>
          <w:tcPr>
            <w:tcW w:w="2605" w:type="pct"/>
            <w:shd w:val="clear" w:color="auto" w:fill="auto"/>
            <w:noWrap/>
            <w:tcMar>
              <w:top w:w="10" w:type="dxa"/>
              <w:left w:w="10" w:type="dxa"/>
              <w:right w:w="10" w:type="dxa"/>
            </w:tcMar>
            <w:vAlign w:val="center"/>
          </w:tcPr>
          <w:p>
            <w:pPr>
              <w:spacing w:line="300" w:lineRule="exact"/>
              <w:ind w:firstLine="0" w:firstLineChars="0"/>
              <w:jc w:val="left"/>
              <w:textAlignment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主导制修订国际标准</w:t>
            </w:r>
          </w:p>
        </w:tc>
        <w:tc>
          <w:tcPr>
            <w:tcW w:w="342" w:type="pc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项</w:t>
            </w:r>
          </w:p>
        </w:tc>
        <w:tc>
          <w:tcPr>
            <w:tcW w:w="781" w:type="pc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sz w:val="21"/>
                <w:szCs w:val="21"/>
              </w:rPr>
              <w:t>1</w:t>
            </w:r>
          </w:p>
        </w:tc>
        <w:tc>
          <w:tcPr>
            <w:tcW w:w="725" w:type="pct"/>
            <w:shd w:val="clear" w:color="auto" w:fill="auto"/>
            <w:noWrap/>
            <w:tcMar>
              <w:top w:w="10" w:type="dxa"/>
              <w:left w:w="10" w:type="dxa"/>
              <w:right w:w="10" w:type="dxa"/>
            </w:tcMar>
            <w:vAlign w:val="center"/>
          </w:tcPr>
          <w:p>
            <w:pPr>
              <w:widowControl w:val="0"/>
              <w:spacing w:line="300" w:lineRule="exact"/>
              <w:ind w:firstLine="0" w:firstLineChars="0"/>
              <w:jc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545" w:type="pct"/>
            <w:vMerge w:val="continue"/>
            <w:shd w:val="clear" w:color="auto" w:fill="auto"/>
            <w:noWrap/>
            <w:tcMar>
              <w:top w:w="10" w:type="dxa"/>
              <w:left w:w="10" w:type="dxa"/>
              <w:right w:w="10" w:type="dxa"/>
            </w:tcMar>
            <w:vAlign w:val="center"/>
          </w:tcPr>
          <w:p>
            <w:pPr>
              <w:widowControl w:val="0"/>
              <w:spacing w:line="300" w:lineRule="exact"/>
              <w:ind w:firstLine="0" w:firstLineChars="0"/>
              <w:jc w:val="center"/>
              <w:rPr>
                <w:rFonts w:ascii="仿宋_GB2312" w:hAnsi="仿宋_GB2312" w:cs="仿宋_GB2312"/>
                <w:color w:val="auto"/>
                <w:kern w:val="2"/>
                <w:sz w:val="21"/>
                <w:szCs w:val="21"/>
              </w:rPr>
            </w:pPr>
          </w:p>
        </w:tc>
        <w:tc>
          <w:tcPr>
            <w:tcW w:w="2605" w:type="pct"/>
            <w:shd w:val="clear" w:color="auto" w:fill="auto"/>
            <w:noWrap/>
            <w:tcMar>
              <w:top w:w="10" w:type="dxa"/>
              <w:left w:w="10" w:type="dxa"/>
              <w:right w:w="10" w:type="dxa"/>
            </w:tcMar>
            <w:vAlign w:val="center"/>
          </w:tcPr>
          <w:p>
            <w:pPr>
              <w:spacing w:line="300" w:lineRule="exact"/>
              <w:ind w:firstLine="0" w:firstLineChars="0"/>
              <w:jc w:val="left"/>
              <w:textAlignment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主导（参与）制修订国家标准</w:t>
            </w:r>
          </w:p>
        </w:tc>
        <w:tc>
          <w:tcPr>
            <w:tcW w:w="342" w:type="pc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项</w:t>
            </w:r>
          </w:p>
        </w:tc>
        <w:tc>
          <w:tcPr>
            <w:tcW w:w="781" w:type="pc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sz w:val="21"/>
                <w:szCs w:val="21"/>
              </w:rPr>
              <w:t>30</w:t>
            </w:r>
          </w:p>
        </w:tc>
        <w:tc>
          <w:tcPr>
            <w:tcW w:w="725" w:type="pct"/>
            <w:shd w:val="clear" w:color="auto" w:fill="auto"/>
            <w:noWrap/>
            <w:tcMar>
              <w:top w:w="10" w:type="dxa"/>
              <w:left w:w="10" w:type="dxa"/>
              <w:right w:w="10" w:type="dxa"/>
            </w:tcMar>
            <w:vAlign w:val="center"/>
          </w:tcPr>
          <w:p>
            <w:pPr>
              <w:widowControl w:val="0"/>
              <w:spacing w:line="300" w:lineRule="exact"/>
              <w:ind w:firstLine="0" w:firstLineChars="0"/>
              <w:jc w:val="center"/>
              <w:rPr>
                <w:rFonts w:ascii="仿宋_GB2312" w:hAnsi="仿宋_GB2312" w:cs="仿宋_GB2312"/>
                <w:color w:val="auto"/>
                <w:kern w:val="2"/>
                <w:sz w:val="21"/>
                <w:szCs w:val="21"/>
              </w:rPr>
            </w:pPr>
            <w:r>
              <w:rPr>
                <w:rFonts w:ascii="仿宋_GB2312" w:hAnsi="仿宋_GB2312" w:cs="仿宋_GB2312"/>
                <w:color w:val="auto"/>
                <w:kern w:val="2"/>
                <w:sz w:val="21"/>
                <w:szCs w:val="21"/>
              </w:rPr>
              <w:t>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545" w:type="pct"/>
            <w:vMerge w:val="continue"/>
            <w:shd w:val="clear" w:color="auto" w:fill="auto"/>
            <w:noWrap/>
            <w:tcMar>
              <w:top w:w="10" w:type="dxa"/>
              <w:left w:w="10" w:type="dxa"/>
              <w:right w:w="10" w:type="dxa"/>
            </w:tcMar>
            <w:vAlign w:val="center"/>
          </w:tcPr>
          <w:p>
            <w:pPr>
              <w:widowControl w:val="0"/>
              <w:spacing w:line="300" w:lineRule="exact"/>
              <w:ind w:firstLine="0" w:firstLineChars="0"/>
              <w:jc w:val="center"/>
              <w:rPr>
                <w:rFonts w:ascii="仿宋_GB2312" w:hAnsi="仿宋_GB2312" w:cs="仿宋_GB2312"/>
                <w:color w:val="auto"/>
                <w:kern w:val="2"/>
                <w:sz w:val="21"/>
                <w:szCs w:val="21"/>
              </w:rPr>
            </w:pPr>
          </w:p>
        </w:tc>
        <w:tc>
          <w:tcPr>
            <w:tcW w:w="2605" w:type="pct"/>
            <w:shd w:val="clear" w:color="auto" w:fill="auto"/>
            <w:noWrap/>
            <w:tcMar>
              <w:top w:w="10" w:type="dxa"/>
              <w:left w:w="10" w:type="dxa"/>
              <w:right w:w="10" w:type="dxa"/>
            </w:tcMar>
            <w:vAlign w:val="center"/>
          </w:tcPr>
          <w:p>
            <w:pPr>
              <w:spacing w:line="300" w:lineRule="exact"/>
              <w:ind w:firstLine="0" w:firstLineChars="0"/>
              <w:jc w:val="left"/>
              <w:textAlignment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规模以上工业企业主导产品采标率</w:t>
            </w:r>
          </w:p>
        </w:tc>
        <w:tc>
          <w:tcPr>
            <w:tcW w:w="342" w:type="pc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w:t>
            </w:r>
          </w:p>
        </w:tc>
        <w:tc>
          <w:tcPr>
            <w:tcW w:w="781" w:type="pc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sz w:val="21"/>
                <w:szCs w:val="21"/>
              </w:rPr>
              <w:t>70</w:t>
            </w:r>
          </w:p>
        </w:tc>
        <w:tc>
          <w:tcPr>
            <w:tcW w:w="725" w:type="pct"/>
            <w:shd w:val="clear" w:color="auto" w:fill="auto"/>
            <w:noWrap/>
            <w:tcMar>
              <w:top w:w="10" w:type="dxa"/>
              <w:left w:w="10" w:type="dxa"/>
              <w:right w:w="10" w:type="dxa"/>
            </w:tcMar>
            <w:vAlign w:val="center"/>
          </w:tcPr>
          <w:p>
            <w:pPr>
              <w:widowControl w:val="0"/>
              <w:spacing w:line="300" w:lineRule="exact"/>
              <w:ind w:firstLine="0" w:firstLineChars="0"/>
              <w:jc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545" w:type="pct"/>
            <w:vMerge w:val="continue"/>
            <w:shd w:val="clear" w:color="auto" w:fill="auto"/>
            <w:noWrap/>
            <w:tcMar>
              <w:top w:w="10" w:type="dxa"/>
              <w:left w:w="10" w:type="dxa"/>
              <w:right w:w="10" w:type="dxa"/>
            </w:tcMar>
            <w:vAlign w:val="center"/>
          </w:tcPr>
          <w:p>
            <w:pPr>
              <w:widowControl w:val="0"/>
              <w:spacing w:line="300" w:lineRule="exact"/>
              <w:ind w:firstLine="0" w:firstLineChars="0"/>
              <w:jc w:val="center"/>
              <w:rPr>
                <w:rFonts w:ascii="仿宋_GB2312" w:hAnsi="仿宋_GB2312" w:cs="仿宋_GB2312"/>
                <w:color w:val="auto"/>
                <w:kern w:val="2"/>
                <w:sz w:val="21"/>
                <w:szCs w:val="21"/>
              </w:rPr>
            </w:pPr>
          </w:p>
        </w:tc>
        <w:tc>
          <w:tcPr>
            <w:tcW w:w="2605" w:type="pct"/>
            <w:shd w:val="clear" w:color="auto" w:fill="auto"/>
            <w:noWrap/>
            <w:tcMar>
              <w:top w:w="10" w:type="dxa"/>
              <w:left w:w="10" w:type="dxa"/>
              <w:right w:w="10" w:type="dxa"/>
            </w:tcMar>
            <w:vAlign w:val="center"/>
          </w:tcPr>
          <w:p>
            <w:pPr>
              <w:spacing w:line="300" w:lineRule="exact"/>
              <w:ind w:firstLine="0" w:firstLineChars="0"/>
              <w:jc w:val="left"/>
              <w:textAlignment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制修订服务业地方标准规范</w:t>
            </w:r>
          </w:p>
        </w:tc>
        <w:tc>
          <w:tcPr>
            <w:tcW w:w="342" w:type="pc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个</w:t>
            </w:r>
          </w:p>
        </w:tc>
        <w:tc>
          <w:tcPr>
            <w:tcW w:w="781" w:type="pc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sz w:val="21"/>
                <w:szCs w:val="21"/>
              </w:rPr>
              <w:t>10</w:t>
            </w:r>
          </w:p>
        </w:tc>
        <w:tc>
          <w:tcPr>
            <w:tcW w:w="725" w:type="pct"/>
            <w:shd w:val="clear" w:color="auto" w:fill="auto"/>
            <w:noWrap/>
            <w:tcMar>
              <w:top w:w="10" w:type="dxa"/>
              <w:left w:w="10" w:type="dxa"/>
              <w:right w:w="10" w:type="dxa"/>
            </w:tcMar>
            <w:vAlign w:val="center"/>
          </w:tcPr>
          <w:p>
            <w:pPr>
              <w:widowControl w:val="0"/>
              <w:spacing w:line="300" w:lineRule="exact"/>
              <w:ind w:firstLine="0" w:firstLineChars="0"/>
              <w:jc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545" w:type="pct"/>
            <w:vMerge w:val="continue"/>
            <w:shd w:val="clear" w:color="auto" w:fill="auto"/>
            <w:noWrap/>
            <w:tcMar>
              <w:top w:w="10" w:type="dxa"/>
              <w:left w:w="10" w:type="dxa"/>
              <w:right w:w="10" w:type="dxa"/>
            </w:tcMar>
            <w:vAlign w:val="center"/>
          </w:tcPr>
          <w:p>
            <w:pPr>
              <w:widowControl w:val="0"/>
              <w:spacing w:line="300" w:lineRule="exact"/>
              <w:ind w:firstLine="0" w:firstLineChars="0"/>
              <w:jc w:val="center"/>
              <w:rPr>
                <w:rFonts w:ascii="仿宋_GB2312" w:hAnsi="仿宋_GB2312" w:cs="仿宋_GB2312"/>
                <w:color w:val="auto"/>
                <w:kern w:val="2"/>
                <w:sz w:val="21"/>
                <w:szCs w:val="21"/>
              </w:rPr>
            </w:pPr>
          </w:p>
        </w:tc>
        <w:tc>
          <w:tcPr>
            <w:tcW w:w="2605" w:type="pct"/>
            <w:shd w:val="clear" w:color="auto" w:fill="auto"/>
            <w:noWrap/>
            <w:tcMar>
              <w:top w:w="10" w:type="dxa"/>
              <w:left w:w="10" w:type="dxa"/>
              <w:right w:w="10" w:type="dxa"/>
            </w:tcMar>
            <w:vAlign w:val="center"/>
          </w:tcPr>
          <w:p>
            <w:pPr>
              <w:spacing w:line="300" w:lineRule="exact"/>
              <w:ind w:firstLine="0" w:firstLineChars="0"/>
              <w:jc w:val="left"/>
              <w:textAlignment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全市农业标准化生产实施率</w:t>
            </w:r>
          </w:p>
        </w:tc>
        <w:tc>
          <w:tcPr>
            <w:tcW w:w="342" w:type="pc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w:t>
            </w:r>
          </w:p>
        </w:tc>
        <w:tc>
          <w:tcPr>
            <w:tcW w:w="781" w:type="pc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sz w:val="21"/>
                <w:szCs w:val="21"/>
              </w:rPr>
              <w:t>65</w:t>
            </w:r>
          </w:p>
        </w:tc>
        <w:tc>
          <w:tcPr>
            <w:tcW w:w="725" w:type="pct"/>
            <w:shd w:val="clear" w:color="auto" w:fill="auto"/>
            <w:noWrap/>
            <w:tcMar>
              <w:top w:w="10" w:type="dxa"/>
              <w:left w:w="10" w:type="dxa"/>
              <w:right w:w="10" w:type="dxa"/>
            </w:tcMar>
            <w:vAlign w:val="center"/>
          </w:tcPr>
          <w:p>
            <w:pPr>
              <w:widowControl w:val="0"/>
              <w:spacing w:line="300" w:lineRule="exact"/>
              <w:ind w:firstLine="0" w:firstLineChars="0"/>
              <w:jc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545" w:type="pct"/>
            <w:vMerge w:val="continue"/>
            <w:shd w:val="clear" w:color="auto" w:fill="auto"/>
            <w:noWrap/>
            <w:tcMar>
              <w:top w:w="10" w:type="dxa"/>
              <w:left w:w="10" w:type="dxa"/>
              <w:right w:w="10" w:type="dxa"/>
            </w:tcMar>
            <w:vAlign w:val="center"/>
          </w:tcPr>
          <w:p>
            <w:pPr>
              <w:widowControl w:val="0"/>
              <w:spacing w:line="300" w:lineRule="exact"/>
              <w:ind w:firstLine="0" w:firstLineChars="0"/>
              <w:jc w:val="center"/>
              <w:rPr>
                <w:rFonts w:ascii="仿宋_GB2312" w:hAnsi="仿宋_GB2312" w:cs="仿宋_GB2312"/>
                <w:color w:val="auto"/>
                <w:kern w:val="2"/>
                <w:sz w:val="21"/>
                <w:szCs w:val="21"/>
              </w:rPr>
            </w:pPr>
          </w:p>
        </w:tc>
        <w:tc>
          <w:tcPr>
            <w:tcW w:w="2605" w:type="pct"/>
            <w:shd w:val="clear" w:color="auto" w:fill="auto"/>
            <w:noWrap/>
            <w:tcMar>
              <w:top w:w="10" w:type="dxa"/>
              <w:left w:w="10" w:type="dxa"/>
              <w:right w:w="10" w:type="dxa"/>
            </w:tcMar>
            <w:vAlign w:val="center"/>
          </w:tcPr>
          <w:p>
            <w:pPr>
              <w:spacing w:line="300" w:lineRule="exact"/>
              <w:ind w:firstLine="0" w:firstLineChars="0"/>
              <w:jc w:val="left"/>
              <w:textAlignment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制定绿色建筑设计地方标准</w:t>
            </w:r>
          </w:p>
        </w:tc>
        <w:tc>
          <w:tcPr>
            <w:tcW w:w="342" w:type="pc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项</w:t>
            </w:r>
          </w:p>
        </w:tc>
        <w:tc>
          <w:tcPr>
            <w:tcW w:w="781" w:type="pc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sz w:val="21"/>
                <w:szCs w:val="21"/>
              </w:rPr>
              <w:t>1</w:t>
            </w:r>
          </w:p>
        </w:tc>
        <w:tc>
          <w:tcPr>
            <w:tcW w:w="725" w:type="pct"/>
            <w:shd w:val="clear" w:color="auto" w:fill="auto"/>
            <w:noWrap/>
            <w:tcMar>
              <w:top w:w="10" w:type="dxa"/>
              <w:left w:w="10" w:type="dxa"/>
              <w:right w:w="10" w:type="dxa"/>
            </w:tcMar>
            <w:vAlign w:val="center"/>
          </w:tcPr>
          <w:p>
            <w:pPr>
              <w:widowControl w:val="0"/>
              <w:spacing w:line="300" w:lineRule="exact"/>
              <w:ind w:firstLine="0" w:firstLineChars="0"/>
              <w:jc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545" w:type="pct"/>
            <w:vMerge w:val="continue"/>
            <w:shd w:val="clear" w:color="auto" w:fill="auto"/>
            <w:noWrap/>
            <w:tcMar>
              <w:top w:w="10" w:type="dxa"/>
              <w:left w:w="10" w:type="dxa"/>
              <w:right w:w="10" w:type="dxa"/>
            </w:tcMar>
            <w:vAlign w:val="center"/>
          </w:tcPr>
          <w:p>
            <w:pPr>
              <w:widowControl w:val="0"/>
              <w:spacing w:line="300" w:lineRule="exact"/>
              <w:ind w:firstLine="0" w:firstLineChars="0"/>
              <w:jc w:val="center"/>
              <w:rPr>
                <w:rFonts w:ascii="仿宋_GB2312" w:hAnsi="仿宋_GB2312" w:cs="仿宋_GB2312"/>
                <w:color w:val="auto"/>
                <w:kern w:val="2"/>
                <w:sz w:val="21"/>
                <w:szCs w:val="21"/>
              </w:rPr>
            </w:pPr>
          </w:p>
        </w:tc>
        <w:tc>
          <w:tcPr>
            <w:tcW w:w="2605" w:type="pct"/>
            <w:shd w:val="clear" w:color="auto" w:fill="auto"/>
            <w:noWrap/>
            <w:tcMar>
              <w:top w:w="10" w:type="dxa"/>
              <w:left w:w="10" w:type="dxa"/>
              <w:right w:w="10" w:type="dxa"/>
            </w:tcMar>
            <w:vAlign w:val="center"/>
          </w:tcPr>
          <w:p>
            <w:pPr>
              <w:spacing w:line="300" w:lineRule="exact"/>
              <w:ind w:firstLine="0" w:firstLineChars="0"/>
              <w:jc w:val="left"/>
              <w:textAlignment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制定新型建筑工业化地方标准</w:t>
            </w:r>
          </w:p>
        </w:tc>
        <w:tc>
          <w:tcPr>
            <w:tcW w:w="342" w:type="pc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项</w:t>
            </w:r>
          </w:p>
        </w:tc>
        <w:tc>
          <w:tcPr>
            <w:tcW w:w="781" w:type="pc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sz w:val="21"/>
                <w:szCs w:val="21"/>
              </w:rPr>
              <w:t>1</w:t>
            </w:r>
          </w:p>
        </w:tc>
        <w:tc>
          <w:tcPr>
            <w:tcW w:w="725" w:type="pct"/>
            <w:shd w:val="clear" w:color="auto" w:fill="auto"/>
            <w:noWrap/>
            <w:tcMar>
              <w:top w:w="10" w:type="dxa"/>
              <w:left w:w="10" w:type="dxa"/>
              <w:right w:w="10" w:type="dxa"/>
            </w:tcMar>
            <w:vAlign w:val="center"/>
          </w:tcPr>
          <w:p>
            <w:pPr>
              <w:widowControl w:val="0"/>
              <w:spacing w:line="300" w:lineRule="exact"/>
              <w:ind w:firstLine="0" w:firstLineChars="0"/>
              <w:jc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545" w:type="pct"/>
            <w:vMerge w:val="restar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品牌</w:t>
            </w:r>
          </w:p>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建设</w:t>
            </w:r>
          </w:p>
        </w:tc>
        <w:tc>
          <w:tcPr>
            <w:tcW w:w="2605" w:type="pct"/>
            <w:shd w:val="clear" w:color="auto" w:fill="auto"/>
            <w:noWrap/>
            <w:tcMar>
              <w:top w:w="10" w:type="dxa"/>
              <w:left w:w="10" w:type="dxa"/>
              <w:right w:w="10" w:type="dxa"/>
            </w:tcMar>
            <w:vAlign w:val="center"/>
          </w:tcPr>
          <w:p>
            <w:pPr>
              <w:spacing w:line="300" w:lineRule="exact"/>
              <w:ind w:firstLine="0" w:firstLineChars="0"/>
              <w:jc w:val="left"/>
              <w:textAlignment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中国质量奖、浙江省政府质量奖企业</w:t>
            </w:r>
          </w:p>
        </w:tc>
        <w:tc>
          <w:tcPr>
            <w:tcW w:w="342" w:type="pc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家</w:t>
            </w:r>
          </w:p>
        </w:tc>
        <w:tc>
          <w:tcPr>
            <w:tcW w:w="781" w:type="pc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sz w:val="21"/>
                <w:szCs w:val="21"/>
              </w:rPr>
              <w:t>6</w:t>
            </w:r>
          </w:p>
        </w:tc>
        <w:tc>
          <w:tcPr>
            <w:tcW w:w="725" w:type="pct"/>
            <w:shd w:val="clear" w:color="auto" w:fill="auto"/>
            <w:noWrap/>
            <w:tcMar>
              <w:top w:w="10" w:type="dxa"/>
              <w:left w:w="10" w:type="dxa"/>
              <w:right w:w="10" w:type="dxa"/>
            </w:tcMar>
            <w:vAlign w:val="center"/>
          </w:tcPr>
          <w:p>
            <w:pPr>
              <w:widowControl w:val="0"/>
              <w:spacing w:line="300" w:lineRule="exact"/>
              <w:ind w:firstLine="0" w:firstLineChars="0"/>
              <w:jc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545" w:type="pct"/>
            <w:vMerge w:val="continue"/>
            <w:shd w:val="clear" w:color="auto" w:fill="auto"/>
            <w:noWrap/>
            <w:tcMar>
              <w:top w:w="10" w:type="dxa"/>
              <w:left w:w="10" w:type="dxa"/>
              <w:right w:w="10" w:type="dxa"/>
            </w:tcMar>
            <w:vAlign w:val="center"/>
          </w:tcPr>
          <w:p>
            <w:pPr>
              <w:widowControl w:val="0"/>
              <w:spacing w:line="240" w:lineRule="auto"/>
              <w:ind w:firstLine="0" w:firstLineChars="0"/>
              <w:jc w:val="left"/>
              <w:rPr>
                <w:rFonts w:ascii="仿宋_GB2312" w:hAnsi="仿宋_GB2312" w:cs="仿宋_GB2312"/>
                <w:color w:val="auto"/>
                <w:kern w:val="2"/>
                <w:sz w:val="21"/>
                <w:szCs w:val="21"/>
              </w:rPr>
            </w:pPr>
          </w:p>
        </w:tc>
        <w:tc>
          <w:tcPr>
            <w:tcW w:w="2605" w:type="pct"/>
            <w:shd w:val="clear" w:color="auto" w:fill="auto"/>
            <w:noWrap/>
            <w:tcMar>
              <w:top w:w="10" w:type="dxa"/>
              <w:left w:w="10" w:type="dxa"/>
              <w:right w:w="10" w:type="dxa"/>
            </w:tcMar>
            <w:vAlign w:val="center"/>
          </w:tcPr>
          <w:p>
            <w:pPr>
              <w:spacing w:line="300" w:lineRule="exact"/>
              <w:ind w:firstLine="0" w:firstLineChars="0"/>
              <w:jc w:val="left"/>
              <w:textAlignment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温州市政府质量奖企业</w:t>
            </w:r>
          </w:p>
        </w:tc>
        <w:tc>
          <w:tcPr>
            <w:tcW w:w="342" w:type="pc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家</w:t>
            </w:r>
          </w:p>
        </w:tc>
        <w:tc>
          <w:tcPr>
            <w:tcW w:w="781" w:type="pc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sz w:val="21"/>
                <w:szCs w:val="21"/>
              </w:rPr>
              <w:t>35</w:t>
            </w:r>
          </w:p>
        </w:tc>
        <w:tc>
          <w:tcPr>
            <w:tcW w:w="725" w:type="pct"/>
            <w:shd w:val="clear" w:color="auto" w:fill="auto"/>
            <w:noWrap/>
            <w:tcMar>
              <w:top w:w="10" w:type="dxa"/>
              <w:left w:w="10" w:type="dxa"/>
              <w:right w:w="10" w:type="dxa"/>
            </w:tcMar>
            <w:vAlign w:val="center"/>
          </w:tcPr>
          <w:p>
            <w:pPr>
              <w:widowControl w:val="0"/>
              <w:spacing w:line="300" w:lineRule="exact"/>
              <w:ind w:firstLine="0" w:firstLineChars="0"/>
              <w:jc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545" w:type="pct"/>
            <w:vMerge w:val="continue"/>
            <w:shd w:val="clear" w:color="auto" w:fill="auto"/>
            <w:noWrap/>
            <w:tcMar>
              <w:top w:w="10" w:type="dxa"/>
              <w:left w:w="10" w:type="dxa"/>
              <w:right w:w="10" w:type="dxa"/>
            </w:tcMar>
            <w:vAlign w:val="center"/>
          </w:tcPr>
          <w:p>
            <w:pPr>
              <w:widowControl w:val="0"/>
              <w:spacing w:line="240" w:lineRule="auto"/>
              <w:ind w:firstLine="0" w:firstLineChars="0"/>
              <w:jc w:val="left"/>
              <w:rPr>
                <w:rFonts w:ascii="仿宋_GB2312" w:hAnsi="仿宋_GB2312" w:cs="仿宋_GB2312"/>
                <w:color w:val="auto"/>
                <w:kern w:val="2"/>
                <w:sz w:val="21"/>
                <w:szCs w:val="21"/>
              </w:rPr>
            </w:pPr>
          </w:p>
        </w:tc>
        <w:tc>
          <w:tcPr>
            <w:tcW w:w="2605" w:type="pct"/>
            <w:shd w:val="clear" w:color="auto" w:fill="auto"/>
            <w:noWrap/>
            <w:tcMar>
              <w:top w:w="10" w:type="dxa"/>
              <w:left w:w="10" w:type="dxa"/>
              <w:right w:w="10" w:type="dxa"/>
            </w:tcMar>
            <w:vAlign w:val="center"/>
          </w:tcPr>
          <w:p>
            <w:pPr>
              <w:spacing w:line="300" w:lineRule="exact"/>
              <w:ind w:firstLine="0" w:firstLineChars="0"/>
              <w:jc w:val="left"/>
              <w:textAlignment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“浙江制造”品牌培育企业</w:t>
            </w:r>
          </w:p>
        </w:tc>
        <w:tc>
          <w:tcPr>
            <w:tcW w:w="342" w:type="pc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家</w:t>
            </w:r>
          </w:p>
        </w:tc>
        <w:tc>
          <w:tcPr>
            <w:tcW w:w="781" w:type="pc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sz w:val="21"/>
                <w:szCs w:val="21"/>
              </w:rPr>
              <w:t>200</w:t>
            </w:r>
          </w:p>
        </w:tc>
        <w:tc>
          <w:tcPr>
            <w:tcW w:w="725" w:type="pct"/>
            <w:shd w:val="clear" w:color="auto" w:fill="auto"/>
            <w:noWrap/>
            <w:tcMar>
              <w:top w:w="10" w:type="dxa"/>
              <w:left w:w="10" w:type="dxa"/>
              <w:right w:w="10" w:type="dxa"/>
            </w:tcMar>
            <w:vAlign w:val="center"/>
          </w:tcPr>
          <w:p>
            <w:pPr>
              <w:widowControl w:val="0"/>
              <w:spacing w:line="300" w:lineRule="exact"/>
              <w:ind w:firstLine="0" w:firstLineChars="0"/>
              <w:jc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545" w:type="pct"/>
            <w:vMerge w:val="continue"/>
            <w:shd w:val="clear" w:color="auto" w:fill="auto"/>
            <w:noWrap/>
            <w:tcMar>
              <w:top w:w="10" w:type="dxa"/>
              <w:left w:w="10" w:type="dxa"/>
              <w:right w:w="10" w:type="dxa"/>
            </w:tcMar>
            <w:vAlign w:val="center"/>
          </w:tcPr>
          <w:p>
            <w:pPr>
              <w:widowControl w:val="0"/>
              <w:spacing w:line="240" w:lineRule="auto"/>
              <w:ind w:firstLine="0" w:firstLineChars="0"/>
              <w:jc w:val="left"/>
              <w:rPr>
                <w:rFonts w:ascii="仿宋_GB2312" w:hAnsi="仿宋_GB2312" w:cs="仿宋_GB2312"/>
                <w:color w:val="auto"/>
                <w:kern w:val="2"/>
                <w:sz w:val="21"/>
                <w:szCs w:val="21"/>
              </w:rPr>
            </w:pPr>
          </w:p>
        </w:tc>
        <w:tc>
          <w:tcPr>
            <w:tcW w:w="2605" w:type="pct"/>
            <w:shd w:val="clear" w:color="auto" w:fill="auto"/>
            <w:noWrap/>
            <w:tcMar>
              <w:top w:w="10" w:type="dxa"/>
              <w:left w:w="10" w:type="dxa"/>
              <w:right w:w="10" w:type="dxa"/>
            </w:tcMar>
            <w:vAlign w:val="center"/>
          </w:tcPr>
          <w:p>
            <w:pPr>
              <w:spacing w:line="300" w:lineRule="exact"/>
              <w:ind w:firstLine="0" w:firstLineChars="0"/>
              <w:jc w:val="left"/>
              <w:textAlignment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“浙江制造”品牌认证企业</w:t>
            </w:r>
          </w:p>
        </w:tc>
        <w:tc>
          <w:tcPr>
            <w:tcW w:w="342" w:type="pc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家</w:t>
            </w:r>
          </w:p>
        </w:tc>
        <w:tc>
          <w:tcPr>
            <w:tcW w:w="781" w:type="pc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sz w:val="21"/>
                <w:szCs w:val="21"/>
              </w:rPr>
              <w:t>30</w:t>
            </w:r>
          </w:p>
        </w:tc>
        <w:tc>
          <w:tcPr>
            <w:tcW w:w="725" w:type="pct"/>
            <w:shd w:val="clear" w:color="auto" w:fill="auto"/>
            <w:noWrap/>
            <w:tcMar>
              <w:top w:w="10" w:type="dxa"/>
              <w:left w:w="10" w:type="dxa"/>
              <w:right w:w="10" w:type="dxa"/>
            </w:tcMar>
            <w:vAlign w:val="center"/>
          </w:tcPr>
          <w:p>
            <w:pPr>
              <w:widowControl w:val="0"/>
              <w:spacing w:line="300" w:lineRule="exact"/>
              <w:ind w:firstLine="0" w:firstLineChars="0"/>
              <w:jc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545" w:type="pct"/>
            <w:vMerge w:val="continue"/>
            <w:shd w:val="clear" w:color="auto" w:fill="auto"/>
            <w:noWrap/>
            <w:tcMar>
              <w:top w:w="10" w:type="dxa"/>
              <w:left w:w="10" w:type="dxa"/>
              <w:right w:w="10" w:type="dxa"/>
            </w:tcMar>
            <w:vAlign w:val="center"/>
          </w:tcPr>
          <w:p>
            <w:pPr>
              <w:widowControl w:val="0"/>
              <w:spacing w:line="240" w:lineRule="auto"/>
              <w:ind w:firstLine="0" w:firstLineChars="0"/>
              <w:jc w:val="left"/>
              <w:rPr>
                <w:rFonts w:ascii="仿宋_GB2312" w:hAnsi="仿宋_GB2312" w:cs="仿宋_GB2312"/>
                <w:color w:val="auto"/>
                <w:kern w:val="2"/>
                <w:sz w:val="21"/>
                <w:szCs w:val="21"/>
              </w:rPr>
            </w:pPr>
          </w:p>
        </w:tc>
        <w:tc>
          <w:tcPr>
            <w:tcW w:w="2605" w:type="pct"/>
            <w:shd w:val="clear" w:color="auto" w:fill="auto"/>
            <w:noWrap/>
            <w:tcMar>
              <w:top w:w="10" w:type="dxa"/>
              <w:left w:w="10" w:type="dxa"/>
              <w:right w:w="10" w:type="dxa"/>
            </w:tcMar>
            <w:vAlign w:val="center"/>
          </w:tcPr>
          <w:p>
            <w:pPr>
              <w:spacing w:line="300" w:lineRule="exact"/>
              <w:ind w:firstLine="0" w:firstLineChars="0"/>
              <w:jc w:val="left"/>
              <w:textAlignment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“浙江制造”自主品牌产品出口比重</w:t>
            </w:r>
          </w:p>
        </w:tc>
        <w:tc>
          <w:tcPr>
            <w:tcW w:w="342" w:type="pc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w:t>
            </w:r>
          </w:p>
        </w:tc>
        <w:tc>
          <w:tcPr>
            <w:tcW w:w="781" w:type="pc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sz w:val="21"/>
                <w:szCs w:val="21"/>
              </w:rPr>
              <w:t>35</w:t>
            </w:r>
          </w:p>
        </w:tc>
        <w:tc>
          <w:tcPr>
            <w:tcW w:w="725" w:type="pct"/>
            <w:shd w:val="clear" w:color="auto" w:fill="auto"/>
            <w:noWrap/>
            <w:tcMar>
              <w:top w:w="10" w:type="dxa"/>
              <w:left w:w="10" w:type="dxa"/>
              <w:right w:w="10" w:type="dxa"/>
            </w:tcMar>
            <w:vAlign w:val="center"/>
          </w:tcPr>
          <w:p>
            <w:pPr>
              <w:widowControl w:val="0"/>
              <w:spacing w:line="300" w:lineRule="exact"/>
              <w:ind w:firstLine="0" w:firstLineChars="0"/>
              <w:jc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545" w:type="pct"/>
            <w:vMerge w:val="continue"/>
            <w:shd w:val="clear" w:color="auto" w:fill="auto"/>
            <w:noWrap/>
            <w:tcMar>
              <w:top w:w="10" w:type="dxa"/>
              <w:left w:w="10" w:type="dxa"/>
              <w:right w:w="10" w:type="dxa"/>
            </w:tcMar>
            <w:vAlign w:val="center"/>
          </w:tcPr>
          <w:p>
            <w:pPr>
              <w:widowControl w:val="0"/>
              <w:spacing w:line="240" w:lineRule="auto"/>
              <w:ind w:firstLine="0" w:firstLineChars="0"/>
              <w:jc w:val="left"/>
              <w:rPr>
                <w:rFonts w:ascii="仿宋_GB2312" w:hAnsi="仿宋_GB2312" w:cs="仿宋_GB2312"/>
                <w:color w:val="auto"/>
                <w:kern w:val="2"/>
                <w:sz w:val="21"/>
                <w:szCs w:val="21"/>
              </w:rPr>
            </w:pPr>
          </w:p>
        </w:tc>
        <w:tc>
          <w:tcPr>
            <w:tcW w:w="2605" w:type="pct"/>
            <w:shd w:val="clear" w:color="auto" w:fill="auto"/>
            <w:noWrap/>
            <w:tcMar>
              <w:top w:w="10" w:type="dxa"/>
              <w:left w:w="10" w:type="dxa"/>
              <w:right w:w="10" w:type="dxa"/>
            </w:tcMar>
            <w:vAlign w:val="center"/>
          </w:tcPr>
          <w:p>
            <w:pPr>
              <w:spacing w:line="300" w:lineRule="exact"/>
              <w:ind w:firstLine="0" w:firstLineChars="0"/>
              <w:jc w:val="left"/>
              <w:textAlignment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“浙江制造”企业导入卓越绩效管理率</w:t>
            </w:r>
          </w:p>
        </w:tc>
        <w:tc>
          <w:tcPr>
            <w:tcW w:w="342" w:type="pc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w:t>
            </w:r>
          </w:p>
        </w:tc>
        <w:tc>
          <w:tcPr>
            <w:tcW w:w="781" w:type="pc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sz w:val="21"/>
                <w:szCs w:val="21"/>
              </w:rPr>
              <w:t>100</w:t>
            </w:r>
          </w:p>
        </w:tc>
        <w:tc>
          <w:tcPr>
            <w:tcW w:w="725" w:type="pct"/>
            <w:shd w:val="clear" w:color="auto" w:fill="auto"/>
            <w:noWrap/>
            <w:tcMar>
              <w:top w:w="10" w:type="dxa"/>
              <w:left w:w="10" w:type="dxa"/>
              <w:right w:w="10" w:type="dxa"/>
            </w:tcMar>
            <w:vAlign w:val="center"/>
          </w:tcPr>
          <w:p>
            <w:pPr>
              <w:widowControl w:val="0"/>
              <w:spacing w:line="300" w:lineRule="exact"/>
              <w:ind w:firstLine="0" w:firstLineChars="0"/>
              <w:jc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545" w:type="pct"/>
            <w:vMerge w:val="continue"/>
            <w:shd w:val="clear" w:color="auto" w:fill="auto"/>
            <w:noWrap/>
            <w:tcMar>
              <w:top w:w="10" w:type="dxa"/>
              <w:left w:w="10" w:type="dxa"/>
              <w:right w:w="10" w:type="dxa"/>
            </w:tcMar>
            <w:vAlign w:val="center"/>
          </w:tcPr>
          <w:p>
            <w:pPr>
              <w:widowControl w:val="0"/>
              <w:spacing w:line="240" w:lineRule="auto"/>
              <w:ind w:firstLine="0" w:firstLineChars="0"/>
              <w:jc w:val="left"/>
              <w:rPr>
                <w:rFonts w:ascii="仿宋_GB2312" w:hAnsi="仿宋_GB2312" w:cs="仿宋_GB2312"/>
                <w:color w:val="auto"/>
                <w:kern w:val="2"/>
                <w:sz w:val="21"/>
                <w:szCs w:val="21"/>
              </w:rPr>
            </w:pPr>
          </w:p>
        </w:tc>
        <w:tc>
          <w:tcPr>
            <w:tcW w:w="2605" w:type="pct"/>
            <w:shd w:val="clear" w:color="auto" w:fill="auto"/>
            <w:noWrap/>
            <w:tcMar>
              <w:top w:w="10" w:type="dxa"/>
              <w:left w:w="10" w:type="dxa"/>
              <w:right w:w="10" w:type="dxa"/>
            </w:tcMar>
            <w:vAlign w:val="center"/>
          </w:tcPr>
          <w:p>
            <w:pPr>
              <w:spacing w:line="300" w:lineRule="exact"/>
              <w:ind w:firstLine="0" w:firstLineChars="0"/>
              <w:jc w:val="left"/>
              <w:textAlignment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全市培育市级以上服务业品牌</w:t>
            </w:r>
          </w:p>
        </w:tc>
        <w:tc>
          <w:tcPr>
            <w:tcW w:w="342" w:type="pc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个</w:t>
            </w:r>
          </w:p>
        </w:tc>
        <w:tc>
          <w:tcPr>
            <w:tcW w:w="781" w:type="pc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sz w:val="21"/>
                <w:szCs w:val="21"/>
              </w:rPr>
              <w:t>30</w:t>
            </w:r>
          </w:p>
        </w:tc>
        <w:tc>
          <w:tcPr>
            <w:tcW w:w="725" w:type="pct"/>
            <w:shd w:val="clear" w:color="auto" w:fill="auto"/>
            <w:noWrap/>
            <w:tcMar>
              <w:top w:w="10" w:type="dxa"/>
              <w:left w:w="10" w:type="dxa"/>
              <w:right w:w="10" w:type="dxa"/>
            </w:tcMar>
            <w:vAlign w:val="center"/>
          </w:tcPr>
          <w:p>
            <w:pPr>
              <w:widowControl w:val="0"/>
              <w:spacing w:line="300" w:lineRule="exact"/>
              <w:ind w:firstLine="0" w:firstLineChars="0"/>
              <w:jc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545" w:type="pct"/>
            <w:vMerge w:val="continue"/>
            <w:shd w:val="clear" w:color="auto" w:fill="auto"/>
            <w:noWrap/>
            <w:tcMar>
              <w:top w:w="10" w:type="dxa"/>
              <w:left w:w="10" w:type="dxa"/>
              <w:right w:w="10" w:type="dxa"/>
            </w:tcMar>
            <w:vAlign w:val="center"/>
          </w:tcPr>
          <w:p>
            <w:pPr>
              <w:widowControl w:val="0"/>
              <w:spacing w:line="240" w:lineRule="auto"/>
              <w:ind w:firstLine="0" w:firstLineChars="0"/>
              <w:jc w:val="left"/>
              <w:rPr>
                <w:rFonts w:ascii="仿宋_GB2312" w:hAnsi="仿宋_GB2312" w:cs="仿宋_GB2312"/>
                <w:color w:val="auto"/>
                <w:kern w:val="2"/>
                <w:sz w:val="21"/>
                <w:szCs w:val="21"/>
              </w:rPr>
            </w:pPr>
          </w:p>
        </w:tc>
        <w:tc>
          <w:tcPr>
            <w:tcW w:w="2605" w:type="pct"/>
            <w:shd w:val="clear" w:color="auto" w:fill="auto"/>
            <w:noWrap/>
            <w:tcMar>
              <w:top w:w="10" w:type="dxa"/>
              <w:left w:w="10" w:type="dxa"/>
              <w:right w:w="10" w:type="dxa"/>
            </w:tcMar>
            <w:vAlign w:val="center"/>
          </w:tcPr>
          <w:p>
            <w:pPr>
              <w:spacing w:line="300" w:lineRule="exact"/>
              <w:ind w:firstLine="0" w:firstLineChars="0"/>
              <w:jc w:val="left"/>
              <w:textAlignment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培育新型建筑工业化示范企业</w:t>
            </w:r>
          </w:p>
        </w:tc>
        <w:tc>
          <w:tcPr>
            <w:tcW w:w="342" w:type="pc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家</w:t>
            </w:r>
          </w:p>
        </w:tc>
        <w:tc>
          <w:tcPr>
            <w:tcW w:w="781" w:type="pc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sz w:val="21"/>
                <w:szCs w:val="21"/>
              </w:rPr>
              <w:t>2</w:t>
            </w:r>
          </w:p>
        </w:tc>
        <w:tc>
          <w:tcPr>
            <w:tcW w:w="725" w:type="pct"/>
            <w:shd w:val="clear" w:color="auto" w:fill="auto"/>
            <w:noWrap/>
            <w:tcMar>
              <w:top w:w="10" w:type="dxa"/>
              <w:left w:w="10" w:type="dxa"/>
              <w:right w:w="10" w:type="dxa"/>
            </w:tcMar>
            <w:vAlign w:val="center"/>
          </w:tcPr>
          <w:p>
            <w:pPr>
              <w:widowControl w:val="0"/>
              <w:spacing w:line="300" w:lineRule="exact"/>
              <w:ind w:firstLine="0" w:firstLineChars="0"/>
              <w:jc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545" w:type="pct"/>
            <w:vMerge w:val="continue"/>
            <w:shd w:val="clear" w:color="auto" w:fill="auto"/>
            <w:noWrap/>
            <w:tcMar>
              <w:top w:w="10" w:type="dxa"/>
              <w:left w:w="10" w:type="dxa"/>
              <w:right w:w="10" w:type="dxa"/>
            </w:tcMar>
            <w:vAlign w:val="center"/>
          </w:tcPr>
          <w:p>
            <w:pPr>
              <w:widowControl w:val="0"/>
              <w:spacing w:line="240" w:lineRule="auto"/>
              <w:ind w:firstLine="0" w:firstLineChars="0"/>
              <w:jc w:val="left"/>
              <w:rPr>
                <w:rFonts w:ascii="仿宋_GB2312" w:hAnsi="仿宋_GB2312" w:cs="仿宋_GB2312"/>
                <w:color w:val="auto"/>
                <w:kern w:val="2"/>
                <w:sz w:val="21"/>
                <w:szCs w:val="21"/>
              </w:rPr>
            </w:pPr>
          </w:p>
        </w:tc>
        <w:tc>
          <w:tcPr>
            <w:tcW w:w="2605" w:type="pct"/>
            <w:shd w:val="clear" w:color="auto" w:fill="auto"/>
            <w:noWrap/>
            <w:tcMar>
              <w:top w:w="10" w:type="dxa"/>
              <w:left w:w="10" w:type="dxa"/>
              <w:right w:w="10" w:type="dxa"/>
            </w:tcMar>
            <w:vAlign w:val="center"/>
          </w:tcPr>
          <w:p>
            <w:pPr>
              <w:spacing w:line="300" w:lineRule="exact"/>
              <w:ind w:firstLine="0" w:firstLineChars="0"/>
              <w:jc w:val="left"/>
              <w:textAlignment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创建国家级建筑工业化示范项目</w:t>
            </w:r>
          </w:p>
        </w:tc>
        <w:tc>
          <w:tcPr>
            <w:tcW w:w="342" w:type="pc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个</w:t>
            </w:r>
          </w:p>
        </w:tc>
        <w:tc>
          <w:tcPr>
            <w:tcW w:w="781" w:type="pc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sz w:val="21"/>
                <w:szCs w:val="21"/>
              </w:rPr>
              <w:t>1</w:t>
            </w:r>
          </w:p>
        </w:tc>
        <w:tc>
          <w:tcPr>
            <w:tcW w:w="725" w:type="pct"/>
            <w:shd w:val="clear" w:color="auto" w:fill="auto"/>
            <w:noWrap/>
            <w:tcMar>
              <w:top w:w="10" w:type="dxa"/>
              <w:left w:w="10" w:type="dxa"/>
              <w:right w:w="10" w:type="dxa"/>
            </w:tcMar>
            <w:vAlign w:val="center"/>
          </w:tcPr>
          <w:p>
            <w:pPr>
              <w:widowControl w:val="0"/>
              <w:spacing w:line="300" w:lineRule="exact"/>
              <w:ind w:firstLine="0" w:firstLineChars="0"/>
              <w:jc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545" w:type="pct"/>
            <w:vMerge w:val="continue"/>
            <w:shd w:val="clear" w:color="auto" w:fill="auto"/>
            <w:noWrap/>
            <w:tcMar>
              <w:top w:w="10" w:type="dxa"/>
              <w:left w:w="10" w:type="dxa"/>
              <w:right w:w="10" w:type="dxa"/>
            </w:tcMar>
            <w:vAlign w:val="center"/>
          </w:tcPr>
          <w:p>
            <w:pPr>
              <w:widowControl w:val="0"/>
              <w:spacing w:line="240" w:lineRule="auto"/>
              <w:ind w:firstLine="0" w:firstLineChars="0"/>
              <w:jc w:val="left"/>
              <w:rPr>
                <w:rFonts w:ascii="仿宋_GB2312" w:hAnsi="仿宋_GB2312" w:cs="仿宋_GB2312"/>
                <w:color w:val="auto"/>
                <w:kern w:val="2"/>
                <w:sz w:val="21"/>
                <w:szCs w:val="21"/>
              </w:rPr>
            </w:pPr>
          </w:p>
        </w:tc>
        <w:tc>
          <w:tcPr>
            <w:tcW w:w="2605" w:type="pct"/>
            <w:shd w:val="clear" w:color="auto" w:fill="auto"/>
            <w:noWrap/>
            <w:tcMar>
              <w:top w:w="10" w:type="dxa"/>
              <w:left w:w="10" w:type="dxa"/>
              <w:right w:w="10" w:type="dxa"/>
            </w:tcMar>
            <w:vAlign w:val="center"/>
          </w:tcPr>
          <w:p>
            <w:pPr>
              <w:spacing w:line="300" w:lineRule="exact"/>
              <w:ind w:firstLine="0" w:firstLineChars="0"/>
              <w:jc w:val="left"/>
              <w:textAlignment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获得全国知名品牌示范区</w:t>
            </w:r>
          </w:p>
        </w:tc>
        <w:tc>
          <w:tcPr>
            <w:tcW w:w="342" w:type="pc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个</w:t>
            </w:r>
          </w:p>
        </w:tc>
        <w:tc>
          <w:tcPr>
            <w:tcW w:w="781" w:type="pc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sz w:val="21"/>
                <w:szCs w:val="21"/>
              </w:rPr>
              <w:t>4</w:t>
            </w:r>
          </w:p>
        </w:tc>
        <w:tc>
          <w:tcPr>
            <w:tcW w:w="725" w:type="pct"/>
            <w:shd w:val="clear" w:color="auto" w:fill="auto"/>
            <w:noWrap/>
            <w:tcMar>
              <w:top w:w="10" w:type="dxa"/>
              <w:left w:w="10" w:type="dxa"/>
              <w:right w:w="10" w:type="dxa"/>
            </w:tcMar>
            <w:vAlign w:val="center"/>
          </w:tcPr>
          <w:p>
            <w:pPr>
              <w:widowControl w:val="0"/>
              <w:spacing w:line="300" w:lineRule="exact"/>
              <w:ind w:firstLine="0" w:firstLineChars="0"/>
              <w:jc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3(在建2个)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545" w:type="pct"/>
            <w:vMerge w:val="continue"/>
            <w:shd w:val="clear" w:color="auto" w:fill="auto"/>
            <w:noWrap/>
            <w:tcMar>
              <w:top w:w="10" w:type="dxa"/>
              <w:left w:w="10" w:type="dxa"/>
              <w:right w:w="10" w:type="dxa"/>
            </w:tcMar>
            <w:vAlign w:val="center"/>
          </w:tcPr>
          <w:p>
            <w:pPr>
              <w:widowControl w:val="0"/>
              <w:spacing w:line="240" w:lineRule="auto"/>
              <w:ind w:firstLine="0" w:firstLineChars="0"/>
              <w:jc w:val="left"/>
              <w:rPr>
                <w:rFonts w:ascii="仿宋_GB2312" w:hAnsi="仿宋_GB2312" w:cs="仿宋_GB2312"/>
                <w:color w:val="auto"/>
                <w:kern w:val="2"/>
                <w:sz w:val="21"/>
                <w:szCs w:val="21"/>
              </w:rPr>
            </w:pPr>
          </w:p>
        </w:tc>
        <w:tc>
          <w:tcPr>
            <w:tcW w:w="2605" w:type="pct"/>
            <w:shd w:val="clear" w:color="auto" w:fill="auto"/>
            <w:noWrap/>
            <w:tcMar>
              <w:top w:w="10" w:type="dxa"/>
              <w:left w:w="10" w:type="dxa"/>
              <w:right w:w="10" w:type="dxa"/>
            </w:tcMar>
            <w:vAlign w:val="center"/>
          </w:tcPr>
          <w:p>
            <w:pPr>
              <w:spacing w:line="300" w:lineRule="exact"/>
              <w:ind w:firstLine="0" w:firstLineChars="0"/>
              <w:jc w:val="left"/>
              <w:textAlignment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温州市优质产品生产示范区</w:t>
            </w:r>
          </w:p>
        </w:tc>
        <w:tc>
          <w:tcPr>
            <w:tcW w:w="342" w:type="pc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个</w:t>
            </w:r>
          </w:p>
        </w:tc>
        <w:tc>
          <w:tcPr>
            <w:tcW w:w="781" w:type="pct"/>
            <w:shd w:val="clear" w:color="auto" w:fill="auto"/>
            <w:noWrap/>
            <w:tcMar>
              <w:top w:w="10" w:type="dxa"/>
              <w:left w:w="10" w:type="dxa"/>
              <w:right w:w="10" w:type="dxa"/>
            </w:tcMar>
            <w:vAlign w:val="center"/>
          </w:tcPr>
          <w:p>
            <w:pPr>
              <w:spacing w:line="300" w:lineRule="exact"/>
              <w:ind w:firstLine="0" w:firstLineChars="0"/>
              <w:jc w:val="center"/>
              <w:textAlignment w:val="center"/>
              <w:rPr>
                <w:rFonts w:ascii="仿宋_GB2312" w:hAnsi="仿宋_GB2312" w:cs="仿宋_GB2312"/>
                <w:color w:val="auto"/>
                <w:kern w:val="2"/>
                <w:sz w:val="21"/>
                <w:szCs w:val="21"/>
              </w:rPr>
            </w:pPr>
            <w:r>
              <w:rPr>
                <w:rFonts w:hint="eastAsia" w:ascii="仿宋_GB2312" w:hAnsi="仿宋_GB2312" w:cs="仿宋_GB2312"/>
                <w:color w:val="auto"/>
                <w:sz w:val="21"/>
                <w:szCs w:val="21"/>
              </w:rPr>
              <w:t>17</w:t>
            </w:r>
          </w:p>
        </w:tc>
        <w:tc>
          <w:tcPr>
            <w:tcW w:w="725" w:type="pct"/>
            <w:shd w:val="clear" w:color="auto" w:fill="auto"/>
            <w:noWrap/>
            <w:tcMar>
              <w:top w:w="10" w:type="dxa"/>
              <w:left w:w="10" w:type="dxa"/>
              <w:right w:w="10" w:type="dxa"/>
            </w:tcMar>
            <w:vAlign w:val="center"/>
          </w:tcPr>
          <w:p>
            <w:pPr>
              <w:widowControl w:val="0"/>
              <w:spacing w:line="300" w:lineRule="exact"/>
              <w:ind w:firstLine="0" w:firstLineChars="0"/>
              <w:jc w:val="center"/>
              <w:rPr>
                <w:rFonts w:ascii="仿宋_GB2312" w:hAnsi="仿宋_GB2312" w:cs="仿宋_GB2312"/>
                <w:color w:val="auto"/>
                <w:kern w:val="2"/>
                <w:sz w:val="21"/>
                <w:szCs w:val="21"/>
              </w:rPr>
            </w:pPr>
            <w:r>
              <w:rPr>
                <w:rFonts w:hint="eastAsia" w:ascii="仿宋_GB2312" w:hAnsi="仿宋_GB2312" w:cs="仿宋_GB2312"/>
                <w:color w:val="auto"/>
                <w:kern w:val="2"/>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5000" w:type="pct"/>
            <w:gridSpan w:val="5"/>
            <w:shd w:val="clear" w:color="auto" w:fill="auto"/>
            <w:noWrap/>
            <w:tcMar>
              <w:top w:w="10" w:type="dxa"/>
              <w:left w:w="10" w:type="dxa"/>
              <w:right w:w="10" w:type="dxa"/>
            </w:tcMar>
            <w:vAlign w:val="center"/>
          </w:tcPr>
          <w:p>
            <w:pPr>
              <w:spacing w:line="240" w:lineRule="auto"/>
              <w:ind w:firstLine="420"/>
              <w:jc w:val="left"/>
              <w:textAlignment w:val="center"/>
              <w:rPr>
                <w:rFonts w:ascii="宋体" w:hAnsi="宋体" w:eastAsia="宋体"/>
                <w:color w:val="auto"/>
                <w:kern w:val="2"/>
                <w:sz w:val="21"/>
                <w:szCs w:val="21"/>
              </w:rPr>
            </w:pPr>
            <w:bookmarkStart w:id="7" w:name="_Toc65601904"/>
            <w:r>
              <w:rPr>
                <w:rFonts w:hint="eastAsia" w:ascii="楷体_GB2312" w:hAnsi="楷体_GB2312" w:eastAsia="楷体_GB2312" w:cs="楷体_GB2312"/>
                <w:color w:val="auto"/>
                <w:kern w:val="2"/>
                <w:sz w:val="21"/>
                <w:szCs w:val="21"/>
              </w:rPr>
              <w:t>注：“十三五”期间我市质量发展各项指标完成情况较好，但仍有部分未能完成，其原因：一方面是由于指标难度较大，难以短期内实现，如“主导制修订国际标准”“制定绿色建筑设计地方标准”“制定新型建筑工业化地方标准”等；另一方面是因机构改革和政策调整，部分工作未开展或不再开展。如“全市培育市级以上服务业品牌”“培育新型建筑工业化示范企业”“创建国家级建筑工业化示范项目”“获得全国知名品牌示范区”“温州市优质产品生产示范区”；另外，一部分指标不再统计，如“全市农业标准化生产实施率”“浙江制造自主品牌产品出口比重”。</w:t>
            </w:r>
          </w:p>
        </w:tc>
      </w:tr>
    </w:tbl>
    <w:p>
      <w:pPr>
        <w:pStyle w:val="37"/>
        <w:pageBreakBefore w:val="0"/>
        <w:kinsoku/>
        <w:wordWrap/>
        <w:overflowPunct/>
        <w:topLinePunct w:val="0"/>
        <w:autoSpaceDE/>
        <w:autoSpaceDN/>
        <w:bidi w:val="0"/>
        <w:adjustRightInd/>
        <w:snapToGrid/>
        <w:spacing w:line="600" w:lineRule="exact"/>
        <w:ind w:firstLine="643"/>
        <w:jc w:val="both"/>
        <w:textAlignment w:val="auto"/>
        <w:rPr>
          <w:color w:val="auto"/>
          <w:lang w:bidi="ar"/>
        </w:rPr>
      </w:pPr>
      <w:bookmarkStart w:id="8" w:name="_Toc14100"/>
      <w:r>
        <w:rPr>
          <w:rFonts w:hint="eastAsia"/>
          <w:color w:val="auto"/>
          <w:lang w:bidi="ar"/>
        </w:rPr>
        <w:t>（二）发展背景</w:t>
      </w:r>
      <w:bookmarkEnd w:id="7"/>
      <w:bookmarkEnd w:id="8"/>
    </w:p>
    <w:p>
      <w:pPr>
        <w:pageBreakBefore w:val="0"/>
        <w:kinsoku/>
        <w:wordWrap/>
        <w:overflowPunct/>
        <w:topLinePunct w:val="0"/>
        <w:autoSpaceDE/>
        <w:autoSpaceDN/>
        <w:bidi w:val="0"/>
        <w:adjustRightInd/>
        <w:snapToGrid/>
        <w:spacing w:line="600" w:lineRule="exact"/>
        <w:ind w:firstLine="640"/>
        <w:textAlignment w:val="auto"/>
        <w:rPr>
          <w:rFonts w:ascii="仿宋_GB2312" w:hAnsi="仿宋_GB2312" w:cs="仿宋_GB2312"/>
          <w:color w:val="auto"/>
          <w:lang w:bidi="ar"/>
        </w:rPr>
      </w:pPr>
      <w:r>
        <w:rPr>
          <w:rFonts w:hint="eastAsia" w:ascii="仿宋_GB2312" w:hAnsi="仿宋_GB2312" w:cs="仿宋_GB2312"/>
          <w:color w:val="auto"/>
          <w:lang w:bidi="ar"/>
        </w:rPr>
        <w:t>“十四五”时期，</w:t>
      </w:r>
      <w:r>
        <w:rPr>
          <w:rFonts w:hint="eastAsia"/>
          <w:bCs/>
          <w:color w:val="auto"/>
          <w:spacing w:val="-4"/>
          <w:szCs w:val="32"/>
        </w:rPr>
        <w:t>既是新旧动能转换的提速期，都市能级跃升的关键期，也是改革系统集成的深化期，还是共建共治共享的窗口期</w:t>
      </w:r>
      <w:r>
        <w:rPr>
          <w:rFonts w:hint="eastAsia"/>
          <w:bCs/>
          <w:color w:val="auto"/>
          <w:spacing w:val="-4"/>
          <w:szCs w:val="32"/>
          <w:lang w:eastAsia="zh-CN"/>
        </w:rPr>
        <w:t>，</w:t>
      </w:r>
      <w:r>
        <w:rPr>
          <w:rFonts w:hint="eastAsia" w:ascii="仿宋_GB2312" w:hAnsi="仿宋_GB2312" w:cs="仿宋_GB2312"/>
          <w:color w:val="auto"/>
          <w:lang w:bidi="ar"/>
        </w:rPr>
        <w:t>是温州质量、标准、品牌建设工作立足于</w:t>
      </w:r>
      <w:r>
        <w:rPr>
          <w:rFonts w:hint="eastAsia"/>
          <w:color w:val="auto"/>
          <w:szCs w:val="32"/>
        </w:rPr>
        <w:t>百年未有之大变局</w:t>
      </w:r>
      <w:r>
        <w:rPr>
          <w:rFonts w:hint="eastAsia" w:ascii="仿宋_GB2312" w:hAnsi="仿宋_GB2312" w:cs="仿宋_GB2312"/>
          <w:color w:val="auto"/>
          <w:lang w:bidi="ar"/>
        </w:rPr>
        <w:t>的新时期。在打造“重要窗口”排头兵的重要使命下，应深刻融入国内外双循环、长三角区域一体化以及民营经济改革创新的重要场景中，积极勇担数字经济发展和共同富裕</w:t>
      </w:r>
      <w:r>
        <w:rPr>
          <w:rFonts w:hint="eastAsia" w:ascii="仿宋_GB2312" w:hAnsi="仿宋_GB2312" w:cs="仿宋_GB2312"/>
          <w:color w:val="auto"/>
          <w:lang w:bidi="ar"/>
        </w:rPr>
        <w:t>示范区</w:t>
      </w:r>
      <w:r>
        <w:rPr>
          <w:rFonts w:hint="eastAsia" w:ascii="仿宋_GB2312" w:hAnsi="仿宋_GB2312" w:cs="仿宋_GB2312"/>
          <w:color w:val="auto"/>
          <w:lang w:bidi="ar"/>
        </w:rPr>
        <w:t>的排头兵，形成具有温州特色的质量发展道路。</w:t>
      </w:r>
    </w:p>
    <w:p>
      <w:pPr>
        <w:pageBreakBefore w:val="0"/>
        <w:kinsoku/>
        <w:wordWrap/>
        <w:overflowPunct/>
        <w:topLinePunct w:val="0"/>
        <w:autoSpaceDE/>
        <w:autoSpaceDN/>
        <w:bidi w:val="0"/>
        <w:adjustRightInd/>
        <w:snapToGrid/>
        <w:spacing w:line="600" w:lineRule="exact"/>
        <w:ind w:firstLine="643"/>
        <w:textAlignment w:val="auto"/>
        <w:rPr>
          <w:rFonts w:ascii="仿宋_GB2312" w:hAnsi="仿宋_GB2312" w:cs="仿宋_GB2312"/>
          <w:color w:val="auto"/>
          <w:lang w:bidi="ar"/>
        </w:rPr>
      </w:pPr>
      <w:r>
        <w:rPr>
          <w:rFonts w:hint="eastAsia" w:ascii="仿宋_GB2312" w:hAnsi="仿宋_GB2312" w:cs="仿宋_GB2312"/>
          <w:b/>
          <w:bCs/>
          <w:color w:val="auto"/>
        </w:rPr>
        <w:t>新发展格局构建为坚定高质量发展引领之路提供重要机遇。</w:t>
      </w:r>
      <w:r>
        <w:rPr>
          <w:rFonts w:hint="eastAsia" w:ascii="仿宋_GB2312" w:hAnsi="仿宋_GB2312" w:cs="仿宋_GB2312"/>
          <w:color w:val="auto"/>
        </w:rPr>
        <w:t>在国内大循环为主体，国内国际双循环相互促进的新发展格局下，我国国内市场经济运行稳中向好，</w:t>
      </w:r>
      <w:r>
        <w:rPr>
          <w:rFonts w:hint="eastAsia" w:ascii="仿宋_GB2312" w:hAnsi="仿宋_GB2312" w:cs="仿宋_GB2312"/>
          <w:color w:val="auto"/>
          <w:lang w:bidi="ar"/>
        </w:rPr>
        <w:t>消费升级促使高品质需求不断释放，倒逼着产品和服务质量持续提升。而国际市场环境的不确定性和复杂性，也要求发展更高层次的开放型经济，以高标准、优质量、好品牌的优质产品输出，主动融入双循环。</w:t>
      </w:r>
    </w:p>
    <w:p>
      <w:pPr>
        <w:pageBreakBefore w:val="0"/>
        <w:kinsoku/>
        <w:wordWrap/>
        <w:overflowPunct/>
        <w:topLinePunct w:val="0"/>
        <w:autoSpaceDE/>
        <w:autoSpaceDN/>
        <w:bidi w:val="0"/>
        <w:adjustRightInd/>
        <w:snapToGrid/>
        <w:spacing w:line="600" w:lineRule="exact"/>
        <w:ind w:firstLine="643"/>
        <w:textAlignment w:val="auto"/>
        <w:rPr>
          <w:rFonts w:ascii="仿宋_GB2312" w:hAnsi="仿宋_GB2312" w:cs="仿宋_GB2312"/>
          <w:color w:val="auto"/>
          <w:lang w:bidi="ar"/>
        </w:rPr>
      </w:pPr>
      <w:r>
        <w:rPr>
          <w:rFonts w:hint="eastAsia" w:ascii="仿宋_GB2312" w:hAnsi="仿宋_GB2312" w:cs="仿宋_GB2312"/>
          <w:b/>
          <w:bCs/>
          <w:color w:val="auto"/>
          <w:lang w:bidi="ar"/>
        </w:rPr>
        <w:t>满足人民日益增长的美好生活需要对质量、标准、品牌发展提出更高要求。</w:t>
      </w:r>
      <w:r>
        <w:rPr>
          <w:rFonts w:hint="eastAsia" w:ascii="仿宋_GB2312" w:hAnsi="仿宋_GB2312" w:cs="仿宋_GB2312"/>
          <w:color w:val="auto"/>
          <w:lang w:bidi="ar"/>
        </w:rPr>
        <w:t>进入新发展阶段，人民对优质产品和服务的需求增加</w:t>
      </w:r>
      <w:r>
        <w:rPr>
          <w:rFonts w:hint="eastAsia" w:ascii="仿宋_GB2312" w:hAnsi="仿宋_GB2312" w:cs="仿宋_GB2312"/>
          <w:color w:val="auto"/>
        </w:rPr>
        <w:t>，比如期盼更好的教育、更高水平的医疗卫生服务、更舒适的居住条件、更优美的环境等，这对加快转变经济发展方式、提高发展质量与效益提出迫切要求。因此，必须坚持扩大内需的战略基点</w:t>
      </w:r>
      <w:r>
        <w:rPr>
          <w:rFonts w:hint="eastAsia" w:ascii="仿宋_GB2312" w:hAnsi="仿宋_GB2312" w:cs="仿宋_GB2312"/>
          <w:color w:val="auto"/>
          <w:lang w:bidi="ar"/>
        </w:rPr>
        <w:t>，以更高水平需求牵引供给、以更高质量供给创造需求，满足消费者对质量、标准、品牌日益增长的新要求。</w:t>
      </w:r>
    </w:p>
    <w:p>
      <w:pPr>
        <w:pageBreakBefore w:val="0"/>
        <w:kinsoku/>
        <w:wordWrap/>
        <w:overflowPunct/>
        <w:topLinePunct w:val="0"/>
        <w:autoSpaceDE/>
        <w:autoSpaceDN/>
        <w:bidi w:val="0"/>
        <w:adjustRightInd/>
        <w:snapToGrid/>
        <w:spacing w:line="600" w:lineRule="exact"/>
        <w:ind w:firstLine="643"/>
        <w:textAlignment w:val="auto"/>
        <w:rPr>
          <w:rFonts w:ascii="仿宋_GB2312" w:hAnsi="仿宋_GB2312" w:cs="仿宋_GB2312"/>
          <w:color w:val="auto"/>
          <w:lang w:bidi="ar"/>
        </w:rPr>
      </w:pPr>
      <w:r>
        <w:rPr>
          <w:rFonts w:hint="eastAsia" w:ascii="仿宋_GB2312" w:hAnsi="仿宋_GB2312" w:cs="仿宋_GB2312"/>
          <w:b/>
          <w:bCs/>
          <w:color w:val="auto"/>
          <w:lang w:bidi="ar"/>
        </w:rPr>
        <w:t>“重要窗口”以及长三角区域一体化发展新目标新定位对质量、标准、品牌建设提供新指引。</w:t>
      </w:r>
      <w:r>
        <w:rPr>
          <w:rFonts w:hint="eastAsia" w:ascii="仿宋_GB2312" w:hAnsi="仿宋_GB2312" w:cs="仿宋_GB2312"/>
          <w:color w:val="auto"/>
          <w:lang w:bidi="ar"/>
        </w:rPr>
        <w:t>“十四五”时期，是我省忠实践行“八八战略”、奋力打造“重要窗口”的重要时期，也是温州加速融入长三角一体化发展，实现新旧动能转换的提速期、都市能级跃升的关键期、改革系统集成的深化期和市域现代治理的关键时期。因此，需进一步坚定高质量发展之路，</w:t>
      </w:r>
      <w:r>
        <w:rPr>
          <w:rFonts w:hint="eastAsia" w:ascii="仿宋_GB2312" w:hAnsi="仿宋_GB2312" w:cs="仿宋_GB2312"/>
          <w:color w:val="auto"/>
        </w:rPr>
        <w:t>在产品、服务、工程、环境四个领域全面深化质量、标准、品牌变革。</w:t>
      </w:r>
    </w:p>
    <w:p>
      <w:pPr>
        <w:pStyle w:val="3"/>
        <w:pageBreakBefore w:val="0"/>
        <w:kinsoku/>
        <w:wordWrap/>
        <w:overflowPunct/>
        <w:topLinePunct w:val="0"/>
        <w:autoSpaceDE/>
        <w:autoSpaceDN/>
        <w:bidi w:val="0"/>
        <w:adjustRightInd/>
        <w:snapToGrid/>
        <w:spacing w:before="312" w:beforeLines="100" w:after="0" w:line="600" w:lineRule="exact"/>
        <w:ind w:firstLine="720"/>
        <w:textAlignment w:val="auto"/>
        <w:rPr>
          <w:b w:val="0"/>
          <w:bCs w:val="0"/>
          <w:color w:val="auto"/>
        </w:rPr>
      </w:pPr>
      <w:bookmarkStart w:id="9" w:name="_Toc65601905"/>
      <w:bookmarkStart w:id="10" w:name="_Toc16117"/>
      <w:r>
        <w:rPr>
          <w:rFonts w:hint="eastAsia"/>
          <w:b w:val="0"/>
          <w:bCs w:val="0"/>
          <w:color w:val="auto"/>
        </w:rPr>
        <w:t>二、总体要求</w:t>
      </w:r>
      <w:bookmarkEnd w:id="0"/>
      <w:r>
        <w:rPr>
          <w:rFonts w:hint="eastAsia"/>
          <w:b w:val="0"/>
          <w:bCs w:val="0"/>
          <w:color w:val="auto"/>
        </w:rPr>
        <w:t>和发展目标</w:t>
      </w:r>
      <w:bookmarkEnd w:id="9"/>
      <w:bookmarkEnd w:id="10"/>
    </w:p>
    <w:p>
      <w:pPr>
        <w:pStyle w:val="37"/>
        <w:pageBreakBefore w:val="0"/>
        <w:kinsoku/>
        <w:wordWrap/>
        <w:overflowPunct/>
        <w:topLinePunct w:val="0"/>
        <w:autoSpaceDE/>
        <w:autoSpaceDN/>
        <w:bidi w:val="0"/>
        <w:adjustRightInd/>
        <w:snapToGrid/>
        <w:spacing w:line="600" w:lineRule="exact"/>
        <w:ind w:firstLine="643"/>
        <w:jc w:val="both"/>
        <w:textAlignment w:val="auto"/>
        <w:rPr>
          <w:rFonts w:hAnsi="楷体_GB2312" w:cs="楷体_GB2312"/>
          <w:color w:val="auto"/>
        </w:rPr>
      </w:pPr>
      <w:bookmarkStart w:id="11" w:name="_Toc65601906"/>
      <w:bookmarkStart w:id="12" w:name="_Toc28035"/>
      <w:r>
        <w:rPr>
          <w:rFonts w:hint="eastAsia" w:hAnsi="楷体_GB2312" w:cs="楷体_GB2312"/>
          <w:color w:val="auto"/>
        </w:rPr>
        <w:t>（一）指导思想</w:t>
      </w:r>
      <w:bookmarkEnd w:id="11"/>
      <w:bookmarkEnd w:id="12"/>
    </w:p>
    <w:p>
      <w:pPr>
        <w:pageBreakBefore w:val="0"/>
        <w:kinsoku/>
        <w:wordWrap/>
        <w:overflowPunct/>
        <w:topLinePunct w:val="0"/>
        <w:autoSpaceDE/>
        <w:autoSpaceDN/>
        <w:bidi w:val="0"/>
        <w:adjustRightInd/>
        <w:snapToGrid/>
        <w:spacing w:line="600" w:lineRule="exact"/>
        <w:ind w:firstLine="640"/>
        <w:textAlignment w:val="auto"/>
        <w:rPr>
          <w:rFonts w:ascii="仿宋_GB2312" w:hAnsi="仿宋_GB2312" w:cs="仿宋_GB2312"/>
          <w:color w:val="auto"/>
        </w:rPr>
      </w:pPr>
      <w:r>
        <w:rPr>
          <w:rFonts w:hint="eastAsia" w:ascii="仿宋_GB2312" w:hAnsi="仿宋_GB2312" w:cs="仿宋_GB2312"/>
          <w:color w:val="auto"/>
          <w:lang w:bidi="ar"/>
        </w:rPr>
        <w:t>深入贯彻党的十九大和十九届二中、三中、四中、五中全会精神，坚持</w:t>
      </w:r>
      <w:r>
        <w:rPr>
          <w:rFonts w:hint="eastAsia" w:ascii="仿宋_GB2312" w:hAnsi="仿宋_GB2312" w:cs="仿宋_GB2312"/>
          <w:color w:val="auto"/>
        </w:rPr>
        <w:t>以习近平新时代中国特色社会主义思想为指导，全面落实省委、省政府和市委、市政府的决策部署，始终坚持以人民为中心，</w:t>
      </w:r>
      <w:r>
        <w:rPr>
          <w:rFonts w:hint="eastAsia" w:ascii="仿宋_GB2312" w:hAnsi="仿宋_GB2312" w:cs="仿宋_GB2312"/>
          <w:color w:val="auto"/>
          <w:lang w:bidi="ar"/>
        </w:rPr>
        <w:t>坚决贯彻新发展理念，服务融入新发展格局，</w:t>
      </w:r>
      <w:r>
        <w:rPr>
          <w:rFonts w:hint="eastAsia" w:ascii="仿宋_GB2312" w:hAnsi="仿宋_GB2312" w:cs="仿宋_GB2312"/>
          <w:color w:val="auto"/>
        </w:rPr>
        <w:t>以推动高质量发展为主题，</w:t>
      </w:r>
      <w:r>
        <w:rPr>
          <w:rFonts w:hint="eastAsia" w:ascii="仿宋_GB2312" w:hAnsi="仿宋_GB2312" w:cs="仿宋_GB2312"/>
          <w:color w:val="auto"/>
          <w:lang w:bidi="ar"/>
        </w:rPr>
        <w:t>以深化供给侧结构性改革为主线，以满足人民日益增长的高品质生活需要为根本目的，以</w:t>
      </w:r>
      <w:r>
        <w:rPr>
          <w:rFonts w:hint="eastAsia" w:ascii="仿宋_GB2312" w:hAnsi="仿宋_GB2312" w:cs="仿宋_GB2312"/>
          <w:color w:val="auto"/>
          <w:szCs w:val="32"/>
        </w:rPr>
        <w:t>新时代“两个健康”先行区创建为重要载体，</w:t>
      </w:r>
      <w:r>
        <w:rPr>
          <w:rFonts w:hint="eastAsia" w:ascii="仿宋_GB2312" w:hAnsi="仿宋_GB2312" w:cs="仿宋_GB2312"/>
          <w:color w:val="auto"/>
        </w:rPr>
        <w:t>进一步深化质量强市、标准强市和品牌强市建设，推进质量、标准、品牌“三位一体”全面融合，构建质量基础、质量安全、质量治理三大支撑体系，统筹提升产品、服务、工程、环境“四大领域”质量水平，努力</w:t>
      </w:r>
      <w:r>
        <w:rPr>
          <w:rFonts w:hint="eastAsia" w:ascii="仿宋_GB2312" w:hAnsi="仿宋_GB2312" w:cs="仿宋_GB2312"/>
          <w:color w:val="auto"/>
          <w:lang w:bidi="ar"/>
        </w:rPr>
        <w:t>实现质量治理体系和治理能力现代</w:t>
      </w:r>
      <w:r>
        <w:rPr>
          <w:rFonts w:hint="eastAsia" w:ascii="仿宋_GB2312" w:hAnsi="仿宋_GB2312" w:cs="仿宋_GB2312"/>
          <w:color w:val="auto"/>
        </w:rPr>
        <w:t>化，</w:t>
      </w:r>
      <w:r>
        <w:rPr>
          <w:rFonts w:hint="eastAsia" w:ascii="仿宋_GB2312" w:hAnsi="仿宋_GB2312" w:cs="仿宋_GB2312"/>
          <w:color w:val="auto"/>
        </w:rPr>
        <w:t>打造“重要窗口”排头兵，</w:t>
      </w:r>
      <w:r>
        <w:rPr>
          <w:rFonts w:hint="eastAsia" w:ascii="仿宋_GB2312" w:hAnsi="仿宋_GB2312" w:cs="仿宋_GB2312"/>
          <w:color w:val="auto"/>
        </w:rPr>
        <w:t>为我市争创社会主义现代化先行市贡献力量。</w:t>
      </w:r>
    </w:p>
    <w:p>
      <w:pPr>
        <w:pStyle w:val="37"/>
        <w:pageBreakBefore w:val="0"/>
        <w:kinsoku/>
        <w:wordWrap/>
        <w:overflowPunct/>
        <w:topLinePunct w:val="0"/>
        <w:autoSpaceDE/>
        <w:autoSpaceDN/>
        <w:bidi w:val="0"/>
        <w:adjustRightInd/>
        <w:snapToGrid/>
        <w:spacing w:line="600" w:lineRule="exact"/>
        <w:ind w:firstLine="643"/>
        <w:jc w:val="both"/>
        <w:textAlignment w:val="auto"/>
        <w:rPr>
          <w:rFonts w:hAnsi="楷体_GB2312" w:cs="楷体_GB2312"/>
          <w:color w:val="auto"/>
        </w:rPr>
      </w:pPr>
      <w:bookmarkStart w:id="13" w:name="_Toc65601907"/>
      <w:bookmarkStart w:id="14" w:name="_Toc22970"/>
      <w:r>
        <w:rPr>
          <w:rFonts w:hint="eastAsia" w:hAnsi="楷体_GB2312" w:cs="楷体_GB2312"/>
          <w:color w:val="auto"/>
        </w:rPr>
        <w:t>（二）基本原则</w:t>
      </w:r>
      <w:bookmarkEnd w:id="13"/>
      <w:bookmarkEnd w:id="14"/>
    </w:p>
    <w:p>
      <w:pPr>
        <w:pageBreakBefore w:val="0"/>
        <w:kinsoku/>
        <w:wordWrap/>
        <w:overflowPunct/>
        <w:topLinePunct w:val="0"/>
        <w:autoSpaceDE/>
        <w:autoSpaceDN/>
        <w:bidi w:val="0"/>
        <w:adjustRightInd/>
        <w:snapToGrid/>
        <w:spacing w:line="600" w:lineRule="exact"/>
        <w:ind w:firstLine="643"/>
        <w:textAlignment w:val="auto"/>
        <w:rPr>
          <w:rFonts w:ascii="仿宋_GB2312" w:hAnsi="仿宋_GB2312" w:cs="仿宋_GB2312"/>
          <w:color w:val="auto"/>
          <w:lang w:bidi="ar"/>
        </w:rPr>
      </w:pPr>
      <w:r>
        <w:rPr>
          <w:rFonts w:hint="eastAsia" w:ascii="仿宋_GB2312" w:hAnsi="仿宋_GB2312" w:cs="仿宋_GB2312"/>
          <w:b/>
          <w:bCs/>
          <w:color w:val="auto"/>
          <w:szCs w:val="32"/>
          <w:lang w:bidi="ar"/>
        </w:rPr>
        <w:t>坚持质量为本。</w:t>
      </w:r>
      <w:r>
        <w:rPr>
          <w:rFonts w:hint="eastAsia" w:ascii="仿宋_GB2312" w:hAnsi="仿宋_GB2312" w:cs="仿宋_GB2312"/>
          <w:color w:val="auto"/>
          <w:lang w:bidi="ar"/>
        </w:rPr>
        <w:t>牢固树立“质量第一”理念，坚持质量在经济发展中的重要地位。着力提升高品质、高水平产品和服务的供给能力，以高质量供给引领和创造新需求，全面提高经济质量效益和核心竞争力。围绕增进民生福祉，持续提升产品、服务、工程和环境质量水平，增强群众的质量获得感。</w:t>
      </w:r>
    </w:p>
    <w:p>
      <w:pPr>
        <w:pageBreakBefore w:val="0"/>
        <w:kinsoku/>
        <w:wordWrap/>
        <w:overflowPunct/>
        <w:topLinePunct w:val="0"/>
        <w:autoSpaceDE/>
        <w:autoSpaceDN/>
        <w:bidi w:val="0"/>
        <w:adjustRightInd/>
        <w:snapToGrid/>
        <w:spacing w:line="600" w:lineRule="exact"/>
        <w:ind w:firstLine="643"/>
        <w:textAlignment w:val="auto"/>
        <w:rPr>
          <w:rFonts w:ascii="仿宋_GB2312" w:hAnsi="仿宋_GB2312" w:cs="仿宋_GB2312"/>
          <w:color w:val="auto"/>
          <w:lang w:bidi="ar"/>
        </w:rPr>
      </w:pPr>
      <w:r>
        <w:rPr>
          <w:rFonts w:hint="eastAsia" w:ascii="仿宋_GB2312" w:hAnsi="仿宋_GB2312" w:cs="仿宋_GB2312"/>
          <w:b/>
          <w:bCs/>
          <w:color w:val="auto"/>
          <w:szCs w:val="32"/>
          <w:lang w:bidi="ar"/>
        </w:rPr>
        <w:t>坚持创新驱动。</w:t>
      </w:r>
      <w:r>
        <w:rPr>
          <w:rFonts w:hint="eastAsia" w:ascii="仿宋_GB2312" w:hAnsi="仿宋_GB2312" w:cs="仿宋_GB2312"/>
          <w:color w:val="auto"/>
          <w:lang w:bidi="ar"/>
        </w:rPr>
        <w:t>以改革创新为根本途径，进一步解放思想、更新观念，大胆探索、大胆尝试、大胆突破，积极推动制度创新、方法创新、工作创新，充分释放发展动力活力，不断巩固加强以技术、标准、品牌、服务为核心的质量优势，树立一批可复制可推广可借鉴的质量示范标杆。</w:t>
      </w:r>
    </w:p>
    <w:p>
      <w:pPr>
        <w:pageBreakBefore w:val="0"/>
        <w:kinsoku/>
        <w:wordWrap/>
        <w:overflowPunct/>
        <w:topLinePunct w:val="0"/>
        <w:autoSpaceDE/>
        <w:autoSpaceDN/>
        <w:bidi w:val="0"/>
        <w:adjustRightInd/>
        <w:snapToGrid/>
        <w:spacing w:line="600" w:lineRule="exact"/>
        <w:ind w:firstLine="643"/>
        <w:textAlignment w:val="auto"/>
        <w:rPr>
          <w:rFonts w:ascii="仿宋_GB2312" w:hAnsi="仿宋_GB2312" w:cs="仿宋_GB2312"/>
          <w:color w:val="auto"/>
          <w:lang w:bidi="ar"/>
        </w:rPr>
      </w:pPr>
      <w:bookmarkStart w:id="15" w:name="_Hlk70261468"/>
      <w:r>
        <w:rPr>
          <w:rFonts w:hint="eastAsia" w:ascii="仿宋_GB2312" w:hAnsi="仿宋_GB2312" w:cs="仿宋_GB2312"/>
          <w:b/>
          <w:bCs/>
          <w:color w:val="auto"/>
          <w:szCs w:val="32"/>
          <w:lang w:bidi="ar"/>
        </w:rPr>
        <w:t>坚持质量共治</w:t>
      </w:r>
      <w:bookmarkEnd w:id="15"/>
      <w:r>
        <w:rPr>
          <w:rFonts w:hint="eastAsia" w:ascii="仿宋_GB2312" w:hAnsi="仿宋_GB2312" w:cs="仿宋_GB2312"/>
          <w:b/>
          <w:bCs/>
          <w:color w:val="auto"/>
          <w:szCs w:val="32"/>
          <w:lang w:bidi="ar"/>
        </w:rPr>
        <w:t>。</w:t>
      </w:r>
      <w:r>
        <w:rPr>
          <w:rFonts w:hint="eastAsia" w:ascii="仿宋_GB2312" w:hAnsi="仿宋_GB2312" w:cs="仿宋_GB2312"/>
          <w:color w:val="auto"/>
          <w:lang w:bidi="ar"/>
        </w:rPr>
        <w:t>继续探索推进以法治为基础的社会多元治理，构建市场主体自治、行业自律、社会监督、政府监管的质量共治格局。发挥政府引导作用，进一步加强顶层设计和统筹管理。发挥市场在资源配置中的决定性作用，强化企业主体责任，激发企业内生动力。发挥行业协会重要作用，深化行业协会质量共治改革。发挥市民监督团、高等院校等积极作用，进一步强化社会监督。</w:t>
      </w:r>
    </w:p>
    <w:p>
      <w:pPr>
        <w:pageBreakBefore w:val="0"/>
        <w:kinsoku/>
        <w:wordWrap/>
        <w:overflowPunct/>
        <w:topLinePunct w:val="0"/>
        <w:autoSpaceDE/>
        <w:autoSpaceDN/>
        <w:bidi w:val="0"/>
        <w:adjustRightInd/>
        <w:snapToGrid/>
        <w:spacing w:line="600" w:lineRule="exact"/>
        <w:ind w:firstLine="643"/>
        <w:textAlignment w:val="auto"/>
        <w:rPr>
          <w:rFonts w:ascii="仿宋_GB2312" w:hAnsi="仿宋_GB2312" w:cs="仿宋_GB2312"/>
          <w:color w:val="auto"/>
          <w:lang w:bidi="ar"/>
        </w:rPr>
      </w:pPr>
      <w:r>
        <w:rPr>
          <w:rFonts w:hint="eastAsia" w:ascii="仿宋_GB2312" w:hAnsi="仿宋_GB2312" w:cs="仿宋_GB2312"/>
          <w:b/>
          <w:bCs/>
          <w:color w:val="auto"/>
          <w:szCs w:val="32"/>
          <w:lang w:bidi="ar"/>
        </w:rPr>
        <w:t>坚持数字赋能。</w:t>
      </w:r>
      <w:r>
        <w:rPr>
          <w:rFonts w:hint="eastAsia" w:ascii="仿宋_GB2312" w:hAnsi="仿宋_GB2312" w:cs="仿宋_GB2312"/>
          <w:color w:val="auto"/>
          <w:lang w:bidi="ar"/>
        </w:rPr>
        <w:t>围绕产业数字化转型，将“数字”要素植入质量管理全过程，加快大数据、云计算、物联网、移动互联等数字技术在质量管理领域应用实践，推动质量管理数字化转型,激发各领域质量变革。主动参与智慧城市建设，在智慧监管基础上，拓展在产品、服务、工程、环境质量领域数字化创新应用场景，通过数字质量赋能为经济社会发展插上腾飞翅膀。</w:t>
      </w:r>
    </w:p>
    <w:p>
      <w:pPr>
        <w:pStyle w:val="37"/>
        <w:pageBreakBefore w:val="0"/>
        <w:widowControl w:val="0"/>
        <w:kinsoku/>
        <w:wordWrap/>
        <w:overflowPunct/>
        <w:topLinePunct w:val="0"/>
        <w:autoSpaceDE/>
        <w:autoSpaceDN/>
        <w:bidi w:val="0"/>
        <w:adjustRightInd/>
        <w:snapToGrid/>
        <w:spacing w:line="600" w:lineRule="exact"/>
        <w:ind w:firstLine="643"/>
        <w:jc w:val="both"/>
        <w:textAlignment w:val="auto"/>
        <w:rPr>
          <w:rFonts w:hAnsi="楷体_GB2312" w:cs="楷体_GB2312"/>
          <w:color w:val="auto"/>
        </w:rPr>
      </w:pPr>
      <w:bookmarkStart w:id="16" w:name="_Toc65601908"/>
      <w:bookmarkStart w:id="17" w:name="_Toc61869995"/>
      <w:bookmarkStart w:id="18" w:name="_Toc3619"/>
      <w:r>
        <w:rPr>
          <w:rFonts w:hint="eastAsia" w:hAnsi="楷体_GB2312" w:cs="楷体_GB2312"/>
          <w:color w:val="auto"/>
        </w:rPr>
        <w:t>（三）发展目标</w:t>
      </w:r>
      <w:bookmarkEnd w:id="16"/>
      <w:bookmarkEnd w:id="17"/>
      <w:bookmarkEnd w:id="18"/>
    </w:p>
    <w:p>
      <w:pPr>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_GB2312" w:cs="仿宋_GB2312"/>
          <w:color w:val="auto"/>
        </w:rPr>
      </w:pPr>
      <w:r>
        <w:rPr>
          <w:rFonts w:hint="eastAsia" w:ascii="仿宋_GB2312" w:hAnsi="仿宋_GB2312" w:cs="仿宋_GB2312"/>
          <w:color w:val="auto"/>
        </w:rPr>
        <w:t>到2025年，围绕“两个健康”先行区创建，产品、服务、工程、环境质量总体水平全面跃升，质量治理体系和治理能力现代化基本实现，质量对经济社会发展的支撑力与贡献度大幅提升，人民的质量获得感、满足感、幸福感显著增强，</w:t>
      </w:r>
      <w:r>
        <w:rPr>
          <w:rFonts w:hint="eastAsia" w:ascii="仿宋_GB2312" w:hAnsi="仿宋_GB2312" w:cs="仿宋_GB2312"/>
          <w:color w:val="auto"/>
        </w:rPr>
        <w:t>温州</w:t>
      </w:r>
      <w:r>
        <w:rPr>
          <w:rFonts w:hint="eastAsia"/>
          <w:color w:val="auto"/>
          <w:szCs w:val="32"/>
        </w:rPr>
        <w:t>成为忠实践行“八八战略”、奋力打造“重要窗口”的排头兵</w:t>
      </w:r>
      <w:r>
        <w:rPr>
          <w:rFonts w:hint="eastAsia" w:ascii="仿宋_GB2312" w:hAnsi="仿宋_GB2312" w:cs="仿宋_GB2312"/>
          <w:color w:val="auto"/>
        </w:rPr>
        <w:t>。</w:t>
      </w:r>
    </w:p>
    <w:p>
      <w:pPr>
        <w:pageBreakBefore w:val="0"/>
        <w:kinsoku/>
        <w:wordWrap/>
        <w:overflowPunct/>
        <w:topLinePunct w:val="0"/>
        <w:autoSpaceDE/>
        <w:autoSpaceDN/>
        <w:bidi w:val="0"/>
        <w:adjustRightInd/>
        <w:snapToGrid/>
        <w:spacing w:line="600" w:lineRule="exact"/>
        <w:ind w:firstLine="640" w:firstLineChars="0"/>
        <w:textAlignment w:val="auto"/>
        <w:rPr>
          <w:rFonts w:ascii="仿宋_GB2312" w:hAnsi="仿宋_GB2312" w:cs="仿宋_GB2312"/>
          <w:color w:val="auto"/>
        </w:rPr>
      </w:pPr>
      <w:r>
        <w:rPr>
          <w:rFonts w:hint="eastAsia" w:ascii="仿宋_GB2312" w:hAnsi="仿宋_GB2312" w:cs="仿宋_GB2312"/>
          <w:color w:val="auto"/>
        </w:rPr>
        <w:t>——</w:t>
      </w:r>
      <w:r>
        <w:rPr>
          <w:rFonts w:hint="eastAsia" w:ascii="仿宋_GB2312" w:hAnsi="仿宋_GB2312" w:cs="仿宋_GB2312"/>
          <w:b/>
          <w:bCs/>
          <w:color w:val="auto"/>
        </w:rPr>
        <w:t>产品质量突破升级。</w:t>
      </w:r>
      <w:r>
        <w:rPr>
          <w:rFonts w:hint="eastAsia" w:ascii="仿宋_GB2312" w:hAnsi="仿宋_GB2312" w:cs="仿宋_GB2312"/>
          <w:color w:val="auto"/>
        </w:rPr>
        <w:t>加快推进“质量变革”，着力打造高端温州“新质造”。制造业产品质量合格率达到</w:t>
      </w:r>
      <w:r>
        <w:rPr>
          <w:rFonts w:ascii="仿宋_GB2312" w:hAnsi="仿宋_GB2312" w:cs="仿宋_GB2312"/>
          <w:color w:val="auto"/>
        </w:rPr>
        <w:t>96%</w:t>
      </w:r>
      <w:r>
        <w:rPr>
          <w:rFonts w:hint="eastAsia" w:ascii="仿宋_GB2312" w:hAnsi="仿宋_GB2312" w:cs="仿宋_GB2312"/>
          <w:color w:val="auto"/>
        </w:rPr>
        <w:t>以上，主要农产品质量安全省级监测合格率达到</w:t>
      </w:r>
      <w:r>
        <w:rPr>
          <w:rFonts w:ascii="仿宋_GB2312" w:hAnsi="仿宋_GB2312" w:cs="仿宋_GB2312"/>
          <w:color w:val="auto"/>
        </w:rPr>
        <w:t>98%</w:t>
      </w:r>
      <w:r>
        <w:rPr>
          <w:rFonts w:hint="eastAsia" w:ascii="仿宋_GB2312" w:hAnsi="仿宋_GB2312" w:cs="仿宋_GB2312"/>
          <w:color w:val="auto"/>
        </w:rPr>
        <w:t>以上，基本药物抽检合格率达到</w:t>
      </w:r>
      <w:r>
        <w:rPr>
          <w:rFonts w:ascii="仿宋_GB2312" w:hAnsi="仿宋_GB2312" w:cs="仿宋_GB2312"/>
          <w:color w:val="auto"/>
        </w:rPr>
        <w:t>100%</w:t>
      </w:r>
      <w:r>
        <w:rPr>
          <w:rFonts w:hint="eastAsia" w:ascii="仿宋_GB2312" w:hAnsi="仿宋_GB2312" w:cs="仿宋_GB2312"/>
          <w:color w:val="auto"/>
        </w:rPr>
        <w:t>。争创中国质量奖，新增省政府质量奖</w:t>
      </w:r>
      <w:r>
        <w:rPr>
          <w:rFonts w:ascii="仿宋_GB2312" w:hAnsi="仿宋_GB2312" w:cs="仿宋_GB2312"/>
          <w:color w:val="auto"/>
        </w:rPr>
        <w:t>2</w:t>
      </w:r>
      <w:r>
        <w:rPr>
          <w:rFonts w:hint="eastAsia" w:ascii="仿宋_GB2312" w:hAnsi="仿宋_GB2312" w:cs="仿宋_GB2312"/>
          <w:color w:val="auto"/>
        </w:rPr>
        <w:t>家，累计培育县级以上政府质量奖</w:t>
      </w:r>
      <w:r>
        <w:rPr>
          <w:rFonts w:ascii="仿宋_GB2312" w:hAnsi="仿宋_GB2312" w:cs="仿宋_GB2312"/>
          <w:color w:val="auto"/>
        </w:rPr>
        <w:t>500</w:t>
      </w:r>
      <w:r>
        <w:rPr>
          <w:rFonts w:hint="eastAsia" w:ascii="仿宋_GB2312" w:hAnsi="仿宋_GB2312" w:cs="仿宋_GB2312"/>
          <w:color w:val="auto"/>
        </w:rPr>
        <w:t>家。新</w:t>
      </w:r>
      <w:r>
        <w:rPr>
          <w:rFonts w:ascii="仿宋_GB2312" w:hAnsi="仿宋_GB2312" w:cs="仿宋_GB2312"/>
          <w:color w:val="auto"/>
        </w:rPr>
        <w:t>增“浙江制造”</w:t>
      </w:r>
      <w:r>
        <w:rPr>
          <w:rFonts w:hint="eastAsia" w:ascii="仿宋_GB2312" w:hAnsi="仿宋_GB2312" w:cs="仿宋_GB2312"/>
          <w:color w:val="auto"/>
        </w:rPr>
        <w:t>标准</w:t>
      </w:r>
      <w:r>
        <w:rPr>
          <w:rFonts w:ascii="仿宋_GB2312" w:hAnsi="仿宋_GB2312" w:cs="仿宋_GB2312"/>
          <w:color w:val="auto"/>
        </w:rPr>
        <w:t>300</w:t>
      </w:r>
      <w:r>
        <w:rPr>
          <w:rFonts w:hint="eastAsia" w:ascii="仿宋_GB2312" w:hAnsi="仿宋_GB2312" w:cs="仿宋_GB2312"/>
          <w:color w:val="auto"/>
        </w:rPr>
        <w:t>项，累计培育</w:t>
      </w:r>
      <w:r>
        <w:rPr>
          <w:rFonts w:ascii="仿宋_GB2312" w:hAnsi="仿宋_GB2312" w:cs="仿宋_GB2312"/>
          <w:color w:val="auto"/>
        </w:rPr>
        <w:t>“品字标”企</w:t>
      </w:r>
      <w:r>
        <w:rPr>
          <w:rFonts w:hint="eastAsia" w:ascii="仿宋_GB2312" w:hAnsi="仿宋_GB2312" w:cs="仿宋_GB2312"/>
          <w:color w:val="auto"/>
        </w:rPr>
        <w:t>业</w:t>
      </w:r>
      <w:r>
        <w:rPr>
          <w:rFonts w:ascii="仿宋_GB2312" w:hAnsi="仿宋_GB2312" w:cs="仿宋_GB2312"/>
          <w:color w:val="auto"/>
        </w:rPr>
        <w:t>350</w:t>
      </w:r>
      <w:r>
        <w:rPr>
          <w:rFonts w:hint="eastAsia" w:ascii="仿宋_GB2312" w:hAnsi="仿宋_GB2312" w:cs="仿宋_GB2312"/>
          <w:color w:val="auto"/>
        </w:rPr>
        <w:t>家。</w:t>
      </w:r>
    </w:p>
    <w:p>
      <w:pPr>
        <w:pageBreakBefore w:val="0"/>
        <w:kinsoku/>
        <w:wordWrap/>
        <w:overflowPunct/>
        <w:topLinePunct w:val="0"/>
        <w:autoSpaceDE/>
        <w:autoSpaceDN/>
        <w:bidi w:val="0"/>
        <w:adjustRightInd/>
        <w:snapToGrid/>
        <w:spacing w:line="600" w:lineRule="exact"/>
        <w:ind w:firstLine="640" w:firstLineChars="0"/>
        <w:jc w:val="left"/>
        <w:textAlignment w:val="auto"/>
        <w:rPr>
          <w:rFonts w:ascii="仿宋_GB2312" w:hAnsi="仿宋_GB2312" w:cs="仿宋_GB2312"/>
          <w:color w:val="auto"/>
        </w:rPr>
      </w:pPr>
      <w:r>
        <w:rPr>
          <w:rFonts w:hint="eastAsia" w:ascii="仿宋_GB2312" w:hAnsi="仿宋_GB2312" w:cs="仿宋_GB2312"/>
          <w:color w:val="auto"/>
        </w:rPr>
        <w:t>——</w:t>
      </w:r>
      <w:r>
        <w:rPr>
          <w:rFonts w:hint="eastAsia" w:ascii="仿宋_GB2312" w:hAnsi="仿宋_GB2312" w:cs="仿宋_GB2312"/>
          <w:b/>
          <w:bCs/>
          <w:color w:val="auto"/>
        </w:rPr>
        <w:t>服务质量快速提升。</w:t>
      </w:r>
      <w:r>
        <w:rPr>
          <w:rFonts w:hint="eastAsia" w:ascii="仿宋_GB2312" w:hAnsi="仿宋_GB2312" w:cs="仿宋_GB2312"/>
          <w:color w:val="auto"/>
        </w:rPr>
        <w:t>大力发展现代服务业，推动服务业高端化、品质化、集聚化发展。着力提升商贸、交通、文旅、教育、养老、医疗等服务业发展水平，服务质量满意度达到</w:t>
      </w:r>
      <w:r>
        <w:rPr>
          <w:rFonts w:ascii="仿宋_GB2312" w:hAnsi="仿宋_GB2312" w:cs="仿宋_GB2312"/>
          <w:color w:val="auto"/>
        </w:rPr>
        <w:t>90</w:t>
      </w:r>
      <w:r>
        <w:rPr>
          <w:rFonts w:hint="eastAsia" w:ascii="仿宋_GB2312" w:hAnsi="仿宋_GB2312" w:cs="仿宋_GB2312"/>
          <w:color w:val="auto"/>
        </w:rPr>
        <w:t>%以上。打造一批创新活跃、效益显著、质量卓越、带动效应突出的深度融合发展企业、平台和示范区，新增服务业地方标准</w:t>
      </w:r>
      <w:r>
        <w:rPr>
          <w:rFonts w:ascii="仿宋_GB2312" w:hAnsi="仿宋_GB2312" w:cs="仿宋_GB2312"/>
          <w:color w:val="auto"/>
        </w:rPr>
        <w:t>10</w:t>
      </w:r>
      <w:r>
        <w:rPr>
          <w:rFonts w:hint="eastAsia" w:ascii="仿宋_GB2312" w:hAnsi="仿宋_GB2312" w:cs="仿宋_GB2312"/>
          <w:color w:val="auto"/>
        </w:rPr>
        <w:t>项。</w:t>
      </w:r>
    </w:p>
    <w:p>
      <w:pPr>
        <w:pageBreakBefore w:val="0"/>
        <w:kinsoku/>
        <w:wordWrap/>
        <w:overflowPunct/>
        <w:topLinePunct w:val="0"/>
        <w:autoSpaceDE/>
        <w:autoSpaceDN/>
        <w:bidi w:val="0"/>
        <w:adjustRightInd/>
        <w:snapToGrid/>
        <w:spacing w:line="600" w:lineRule="exact"/>
        <w:ind w:firstLine="640"/>
        <w:textAlignment w:val="auto"/>
        <w:rPr>
          <w:rFonts w:ascii="仿宋_GB2312" w:hAnsi="仿宋_GB2312" w:cs="仿宋_GB2312"/>
          <w:color w:val="auto"/>
        </w:rPr>
      </w:pPr>
      <w:r>
        <w:rPr>
          <w:rFonts w:hint="eastAsia" w:ascii="仿宋_GB2312" w:hAnsi="仿宋_GB2312" w:cs="仿宋_GB2312"/>
          <w:color w:val="auto"/>
        </w:rPr>
        <w:t>——</w:t>
      </w:r>
      <w:r>
        <w:rPr>
          <w:rFonts w:hint="eastAsia" w:ascii="仿宋_GB2312" w:hAnsi="仿宋_GB2312" w:cs="仿宋_GB2312"/>
          <w:b/>
          <w:bCs/>
          <w:color w:val="auto"/>
        </w:rPr>
        <w:t>工程质量跨越发展。</w:t>
      </w:r>
      <w:r>
        <w:rPr>
          <w:rFonts w:hint="eastAsia" w:ascii="仿宋_GB2312" w:hAnsi="仿宋_GB2312" w:cs="仿宋_GB2312"/>
          <w:color w:val="auto"/>
        </w:rPr>
        <w:t>深入践</w:t>
      </w:r>
      <w:r>
        <w:rPr>
          <w:rFonts w:ascii="仿宋_GB2312" w:hAnsi="仿宋_GB2312" w:cs="仿宋_GB2312"/>
          <w:color w:val="auto"/>
        </w:rPr>
        <w:t>行“美丽温州·精建精美”</w:t>
      </w:r>
      <w:r>
        <w:rPr>
          <w:rFonts w:hint="eastAsia" w:ascii="仿宋_GB2312" w:hAnsi="仿宋_GB2312" w:cs="仿宋_GB2312"/>
          <w:color w:val="auto"/>
        </w:rPr>
        <w:t>建设使命，推进建造业高质量发展。竣工工程质量验收一次性验收合格率达到</w:t>
      </w:r>
      <w:r>
        <w:rPr>
          <w:rFonts w:ascii="仿宋_GB2312" w:hAnsi="仿宋_GB2312" w:cs="仿宋_GB2312"/>
          <w:color w:val="auto"/>
        </w:rPr>
        <w:t>100%</w:t>
      </w:r>
      <w:r>
        <w:rPr>
          <w:rFonts w:hint="eastAsia" w:ascii="仿宋_GB2312" w:hAnsi="仿宋_GB2312" w:cs="仿宋_GB2312"/>
          <w:color w:val="auto"/>
        </w:rPr>
        <w:t>，城镇绿色建筑占新建民用建筑比例达到</w:t>
      </w:r>
      <w:r>
        <w:rPr>
          <w:rFonts w:ascii="仿宋_GB2312" w:hAnsi="仿宋_GB2312" w:cs="仿宋_GB2312"/>
          <w:color w:val="auto"/>
        </w:rPr>
        <w:t>100%</w:t>
      </w:r>
      <w:r>
        <w:rPr>
          <w:rFonts w:hint="eastAsia" w:ascii="仿宋_GB2312" w:hAnsi="仿宋_GB2312" w:cs="仿宋_GB2312"/>
          <w:color w:val="auto"/>
        </w:rPr>
        <w:t>，装配式建筑占新建建筑比例达到</w:t>
      </w:r>
      <w:r>
        <w:rPr>
          <w:rFonts w:ascii="仿宋_GB2312" w:hAnsi="仿宋_GB2312" w:cs="仿宋_GB2312"/>
          <w:color w:val="auto"/>
        </w:rPr>
        <w:t>35%</w:t>
      </w:r>
      <w:r>
        <w:rPr>
          <w:rFonts w:hint="eastAsia" w:ascii="仿宋_GB2312" w:hAnsi="仿宋_GB2312" w:cs="仿宋_GB2312"/>
          <w:color w:val="auto"/>
        </w:rPr>
        <w:t>，新增</w:t>
      </w:r>
      <w:r>
        <w:rPr>
          <w:rFonts w:hint="eastAsia" w:ascii="仿宋_GB2312" w:hAnsi="仿宋_GB2312" w:cs="仿宋_GB2312"/>
          <w:color w:val="auto"/>
        </w:rPr>
        <w:t>鲁班奖、国家优质工程奖、詹天佑奖等</w:t>
      </w:r>
      <w:r>
        <w:rPr>
          <w:rFonts w:hint="eastAsia" w:ascii="仿宋_GB2312" w:hAnsi="仿宋_GB2312" w:cs="仿宋_GB2312"/>
          <w:color w:val="auto"/>
          <w:lang w:eastAsia="zh-CN"/>
        </w:rPr>
        <w:t>国家级</w:t>
      </w:r>
      <w:r>
        <w:rPr>
          <w:rFonts w:hint="eastAsia" w:ascii="仿宋_GB2312" w:hAnsi="仿宋_GB2312" w:cs="仿宋_GB2312"/>
          <w:color w:val="auto"/>
        </w:rPr>
        <w:t>奖项</w:t>
      </w:r>
      <w:r>
        <w:rPr>
          <w:rFonts w:hint="eastAsia" w:ascii="仿宋_GB2312" w:hAnsi="仿宋_GB2312" w:cs="仿宋_GB2312"/>
          <w:color w:val="auto"/>
          <w:lang w:val="en-US" w:eastAsia="zh-CN"/>
        </w:rPr>
        <w:t>8</w:t>
      </w:r>
      <w:r>
        <w:rPr>
          <w:rFonts w:hint="eastAsia" w:ascii="仿宋_GB2312" w:hAnsi="仿宋_GB2312" w:cs="仿宋_GB2312"/>
          <w:color w:val="auto"/>
        </w:rPr>
        <w:t>项。</w:t>
      </w:r>
    </w:p>
    <w:p>
      <w:pPr>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cs="仿宋_GB2312"/>
          <w:color w:val="auto"/>
        </w:rPr>
      </w:pPr>
      <w:r>
        <w:rPr>
          <w:rFonts w:hint="eastAsia" w:ascii="仿宋_GB2312" w:hAnsi="仿宋_GB2312" w:cs="仿宋_GB2312"/>
          <w:color w:val="auto"/>
        </w:rPr>
        <w:t>——</w:t>
      </w:r>
      <w:r>
        <w:rPr>
          <w:rFonts w:hint="eastAsia" w:ascii="仿宋_GB2312" w:hAnsi="仿宋_GB2312" w:cs="仿宋_GB2312"/>
          <w:b/>
          <w:bCs/>
          <w:color w:val="auto"/>
        </w:rPr>
        <w:t>环境质量蝶变跃升。</w:t>
      </w:r>
      <w:r>
        <w:rPr>
          <w:rFonts w:hint="eastAsia" w:ascii="仿宋_GB2312" w:hAnsi="仿宋_GB2312" w:cs="仿宋_GB2312"/>
          <w:color w:val="auto"/>
        </w:rPr>
        <w:t>深入践行“绿水青山就是金山银山”理念，促进人与自然和谐共生。城市空气质量优良天数比率达到省下目标。地表水省控及以上断面达到或好于Ⅲ类水体比例达到</w:t>
      </w:r>
      <w:r>
        <w:rPr>
          <w:rFonts w:ascii="仿宋_GB2312" w:hAnsi="仿宋_GB2312" w:cs="仿宋_GB2312"/>
          <w:color w:val="auto"/>
        </w:rPr>
        <w:t xml:space="preserve"> 92%</w:t>
      </w:r>
      <w:r>
        <w:rPr>
          <w:rFonts w:hint="eastAsia" w:ascii="仿宋_GB2312" w:hAnsi="仿宋_GB2312" w:cs="仿宋_GB2312"/>
          <w:color w:val="auto"/>
        </w:rPr>
        <w:t>以上，县级以上城市集中式饮用水水源地水质达标率</w:t>
      </w:r>
      <w:r>
        <w:rPr>
          <w:rFonts w:ascii="仿宋_GB2312" w:hAnsi="仿宋_GB2312" w:cs="仿宋_GB2312"/>
          <w:color w:val="auto"/>
        </w:rPr>
        <w:t>100%</w:t>
      </w:r>
      <w:r>
        <w:rPr>
          <w:rFonts w:hint="eastAsia" w:ascii="仿宋_GB2312" w:hAnsi="仿宋_GB2312" w:cs="仿宋_GB2312"/>
          <w:color w:val="auto"/>
        </w:rPr>
        <w:t>。全市</w:t>
      </w:r>
      <w:r>
        <w:rPr>
          <w:rFonts w:ascii="仿宋_GB2312" w:hAnsi="仿宋_GB2312" w:cs="仿宋_GB2312"/>
          <w:color w:val="auto"/>
        </w:rPr>
        <w:t xml:space="preserve"> 80%</w:t>
      </w:r>
      <w:r>
        <w:rPr>
          <w:rFonts w:hint="eastAsia" w:ascii="仿宋_GB2312" w:hAnsi="仿宋_GB2312" w:cs="仿宋_GB2312"/>
          <w:color w:val="auto"/>
        </w:rPr>
        <w:t>以上县（市、区）创成省级以上生态文明建设示范县（市、区）。</w:t>
      </w:r>
    </w:p>
    <w:p>
      <w:pPr>
        <w:pStyle w:val="2"/>
        <w:rPr>
          <w:color w:val="auto"/>
        </w:rPr>
      </w:pPr>
    </w:p>
    <w:p>
      <w:pPr>
        <w:widowControl w:val="0"/>
        <w:spacing w:before="156" w:beforeLines="50"/>
        <w:ind w:firstLine="0" w:firstLineChars="0"/>
        <w:jc w:val="center"/>
        <w:rPr>
          <w:rFonts w:ascii="黑体" w:hAnsi="黑体" w:eastAsia="黑体" w:cs="黑体"/>
          <w:color w:val="auto"/>
          <w:sz w:val="30"/>
          <w:szCs w:val="30"/>
          <w:lang w:bidi="ar"/>
        </w:rPr>
      </w:pPr>
      <w:r>
        <w:rPr>
          <w:rFonts w:hint="eastAsia" w:ascii="黑体" w:hAnsi="黑体" w:eastAsia="黑体" w:cs="黑体"/>
          <w:color w:val="auto"/>
          <w:sz w:val="30"/>
          <w:szCs w:val="30"/>
          <w:lang w:bidi="ar"/>
        </w:rPr>
        <w:t>表2：温州市质量发展“十四五”规划主要目标</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2"/>
        <w:gridCol w:w="4576"/>
        <w:gridCol w:w="1267"/>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471" w:type="pct"/>
            <w:vAlign w:val="center"/>
          </w:tcPr>
          <w:p>
            <w:pPr>
              <w:spacing w:line="240" w:lineRule="auto"/>
              <w:ind w:firstLine="0" w:firstLineChars="0"/>
              <w:contextualSpacing/>
              <w:jc w:val="center"/>
              <w:rPr>
                <w:rFonts w:ascii="宋体" w:hAnsi="宋体" w:eastAsia="宋体"/>
                <w:b/>
                <w:bCs/>
                <w:color w:val="auto"/>
                <w:sz w:val="24"/>
              </w:rPr>
            </w:pPr>
            <w:r>
              <w:rPr>
                <w:rFonts w:hint="eastAsia" w:ascii="宋体" w:hAnsi="宋体" w:eastAsia="宋体"/>
                <w:b/>
                <w:bCs/>
                <w:color w:val="auto"/>
                <w:sz w:val="24"/>
              </w:rPr>
              <w:t>类别</w:t>
            </w:r>
          </w:p>
        </w:tc>
        <w:tc>
          <w:tcPr>
            <w:tcW w:w="2684" w:type="pct"/>
            <w:vAlign w:val="center"/>
          </w:tcPr>
          <w:p>
            <w:pPr>
              <w:spacing w:line="240" w:lineRule="auto"/>
              <w:ind w:firstLine="0" w:firstLineChars="0"/>
              <w:contextualSpacing/>
              <w:jc w:val="center"/>
              <w:rPr>
                <w:rFonts w:ascii="宋体" w:hAnsi="宋体" w:eastAsia="宋体"/>
                <w:b/>
                <w:bCs/>
                <w:color w:val="auto"/>
                <w:sz w:val="24"/>
              </w:rPr>
            </w:pPr>
            <w:r>
              <w:rPr>
                <w:rFonts w:hint="eastAsia" w:ascii="宋体" w:hAnsi="宋体" w:eastAsia="宋体"/>
                <w:b/>
                <w:bCs/>
                <w:color w:val="auto"/>
                <w:sz w:val="24"/>
              </w:rPr>
              <w:t>主要指标</w:t>
            </w:r>
          </w:p>
        </w:tc>
        <w:tc>
          <w:tcPr>
            <w:tcW w:w="743" w:type="pct"/>
            <w:vAlign w:val="center"/>
          </w:tcPr>
          <w:p>
            <w:pPr>
              <w:spacing w:line="240" w:lineRule="auto"/>
              <w:ind w:firstLine="0" w:firstLineChars="0"/>
              <w:contextualSpacing/>
              <w:jc w:val="center"/>
              <w:rPr>
                <w:rFonts w:ascii="宋体" w:hAnsi="宋体" w:eastAsia="宋体"/>
                <w:b/>
                <w:bCs/>
                <w:color w:val="auto"/>
                <w:sz w:val="24"/>
              </w:rPr>
            </w:pPr>
            <w:r>
              <w:rPr>
                <w:rFonts w:hint="eastAsia" w:ascii="宋体" w:hAnsi="宋体" w:eastAsia="宋体"/>
                <w:b/>
                <w:bCs/>
                <w:color w:val="auto"/>
                <w:sz w:val="24"/>
              </w:rPr>
              <w:t>单位</w:t>
            </w:r>
          </w:p>
        </w:tc>
        <w:tc>
          <w:tcPr>
            <w:tcW w:w="1101" w:type="pct"/>
            <w:vAlign w:val="center"/>
          </w:tcPr>
          <w:p>
            <w:pPr>
              <w:spacing w:line="240" w:lineRule="auto"/>
              <w:ind w:firstLine="0" w:firstLineChars="0"/>
              <w:contextualSpacing/>
              <w:jc w:val="center"/>
              <w:rPr>
                <w:rFonts w:ascii="宋体" w:hAnsi="宋体" w:eastAsia="宋体"/>
                <w:b/>
                <w:bCs/>
                <w:color w:val="auto"/>
                <w:sz w:val="24"/>
              </w:rPr>
            </w:pPr>
            <w:r>
              <w:rPr>
                <w:rFonts w:hint="eastAsia" w:ascii="宋体" w:hAnsi="宋体" w:eastAsia="宋体"/>
                <w:b/>
                <w:bCs/>
                <w:color w:val="auto"/>
                <w:sz w:val="24"/>
              </w:rPr>
              <w:t>规划目标值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1" w:type="pct"/>
            <w:vMerge w:val="restart"/>
            <w:vAlign w:val="center"/>
          </w:tcPr>
          <w:p>
            <w:pPr>
              <w:spacing w:line="300" w:lineRule="exact"/>
              <w:ind w:firstLine="0" w:firstLineChars="0"/>
              <w:contextualSpacing/>
              <w:jc w:val="center"/>
              <w:rPr>
                <w:rFonts w:ascii="仿宋_GB2312" w:hAnsi="仿宋_GB2312" w:cs="仿宋_GB2312"/>
                <w:color w:val="auto"/>
                <w:sz w:val="24"/>
              </w:rPr>
            </w:pPr>
            <w:r>
              <w:rPr>
                <w:rFonts w:hint="eastAsia" w:ascii="仿宋_GB2312" w:hAnsi="仿宋_GB2312" w:cs="仿宋_GB2312"/>
                <w:color w:val="auto"/>
                <w:sz w:val="24"/>
              </w:rPr>
              <w:t>产品质量</w:t>
            </w:r>
          </w:p>
        </w:tc>
        <w:tc>
          <w:tcPr>
            <w:tcW w:w="2684" w:type="pct"/>
            <w:vAlign w:val="center"/>
          </w:tcPr>
          <w:p>
            <w:pPr>
              <w:spacing w:line="300" w:lineRule="exact"/>
              <w:ind w:firstLine="0" w:firstLineChars="0"/>
              <w:contextualSpacing/>
              <w:jc w:val="left"/>
              <w:rPr>
                <w:rFonts w:ascii="仿宋_GB2312" w:hAnsi="仿宋_GB2312" w:cs="仿宋_GB2312"/>
                <w:color w:val="auto"/>
                <w:sz w:val="24"/>
              </w:rPr>
            </w:pPr>
            <w:r>
              <w:rPr>
                <w:rFonts w:hint="eastAsia" w:ascii="仿宋_GB2312" w:hAnsi="仿宋_GB2312" w:cs="仿宋_GB2312"/>
                <w:color w:val="auto"/>
                <w:sz w:val="24"/>
              </w:rPr>
              <w:t>制造业产品质量合格率</w:t>
            </w:r>
          </w:p>
        </w:tc>
        <w:tc>
          <w:tcPr>
            <w:tcW w:w="743" w:type="pct"/>
            <w:vAlign w:val="center"/>
          </w:tcPr>
          <w:p>
            <w:pPr>
              <w:spacing w:line="300" w:lineRule="exact"/>
              <w:ind w:firstLine="0" w:firstLineChars="0"/>
              <w:contextualSpacing/>
              <w:jc w:val="center"/>
              <w:rPr>
                <w:rFonts w:ascii="仿宋_GB2312" w:hAnsi="仿宋_GB2312" w:cs="仿宋_GB2312"/>
                <w:color w:val="auto"/>
                <w:sz w:val="24"/>
              </w:rPr>
            </w:pPr>
            <w:r>
              <w:rPr>
                <w:rFonts w:hint="eastAsia" w:ascii="仿宋_GB2312" w:hAnsi="仿宋_GB2312" w:cs="仿宋_GB2312"/>
                <w:color w:val="auto"/>
                <w:sz w:val="24"/>
              </w:rPr>
              <w:t>%</w:t>
            </w:r>
          </w:p>
        </w:tc>
        <w:tc>
          <w:tcPr>
            <w:tcW w:w="1101" w:type="pct"/>
            <w:vAlign w:val="center"/>
          </w:tcPr>
          <w:p>
            <w:pPr>
              <w:spacing w:line="300" w:lineRule="exact"/>
              <w:ind w:firstLine="0" w:firstLineChars="0"/>
              <w:contextualSpacing/>
              <w:jc w:val="center"/>
              <w:rPr>
                <w:rFonts w:ascii="仿宋_GB2312" w:hAnsi="仿宋_GB2312" w:cs="仿宋_GB2312"/>
                <w:color w:val="auto"/>
                <w:sz w:val="24"/>
              </w:rPr>
            </w:pPr>
            <w:r>
              <w:rPr>
                <w:rFonts w:hint="eastAsia" w:ascii="仿宋_GB2312" w:hAnsi="仿宋_GB2312" w:cs="仿宋_GB2312"/>
                <w:color w:val="auto"/>
                <w:sz w:val="24"/>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1" w:type="pct"/>
            <w:vMerge w:val="continue"/>
            <w:vAlign w:val="center"/>
          </w:tcPr>
          <w:p>
            <w:pPr>
              <w:spacing w:line="300" w:lineRule="exact"/>
              <w:ind w:firstLine="0" w:firstLineChars="0"/>
              <w:contextualSpacing/>
              <w:jc w:val="center"/>
              <w:rPr>
                <w:rFonts w:ascii="仿宋_GB2312" w:hAnsi="仿宋_GB2312" w:cs="仿宋_GB2312"/>
                <w:color w:val="auto"/>
                <w:sz w:val="24"/>
              </w:rPr>
            </w:pPr>
          </w:p>
        </w:tc>
        <w:tc>
          <w:tcPr>
            <w:tcW w:w="2684" w:type="pct"/>
            <w:vAlign w:val="center"/>
          </w:tcPr>
          <w:p>
            <w:pPr>
              <w:spacing w:line="300" w:lineRule="exact"/>
              <w:ind w:firstLine="0" w:firstLineChars="0"/>
              <w:contextualSpacing/>
              <w:jc w:val="left"/>
              <w:rPr>
                <w:rFonts w:ascii="仿宋_GB2312" w:hAnsi="仿宋_GB2312" w:cs="仿宋_GB2312"/>
                <w:color w:val="auto"/>
                <w:sz w:val="24"/>
              </w:rPr>
            </w:pPr>
            <w:r>
              <w:rPr>
                <w:rFonts w:hint="eastAsia" w:ascii="仿宋_GB2312" w:hAnsi="仿宋_GB2312" w:cs="仿宋_GB2312"/>
                <w:color w:val="auto"/>
                <w:sz w:val="24"/>
              </w:rPr>
              <w:t>主要农产品质量安全省级监测合格率</w:t>
            </w:r>
          </w:p>
        </w:tc>
        <w:tc>
          <w:tcPr>
            <w:tcW w:w="743" w:type="pct"/>
            <w:vAlign w:val="center"/>
          </w:tcPr>
          <w:p>
            <w:pPr>
              <w:spacing w:line="300" w:lineRule="exact"/>
              <w:ind w:firstLine="0" w:firstLineChars="0"/>
              <w:contextualSpacing/>
              <w:jc w:val="center"/>
              <w:rPr>
                <w:rFonts w:ascii="仿宋_GB2312" w:hAnsi="仿宋_GB2312" w:cs="仿宋_GB2312"/>
                <w:color w:val="auto"/>
                <w:sz w:val="24"/>
              </w:rPr>
            </w:pPr>
            <w:r>
              <w:rPr>
                <w:rFonts w:hint="eastAsia" w:ascii="仿宋_GB2312" w:hAnsi="仿宋_GB2312" w:cs="仿宋_GB2312"/>
                <w:color w:val="auto"/>
                <w:sz w:val="24"/>
              </w:rPr>
              <w:t>%</w:t>
            </w:r>
          </w:p>
        </w:tc>
        <w:tc>
          <w:tcPr>
            <w:tcW w:w="1101" w:type="pct"/>
            <w:vAlign w:val="center"/>
          </w:tcPr>
          <w:p>
            <w:pPr>
              <w:spacing w:line="300" w:lineRule="exact"/>
              <w:ind w:firstLine="0" w:firstLineChars="0"/>
              <w:contextualSpacing/>
              <w:jc w:val="center"/>
              <w:rPr>
                <w:rFonts w:ascii="仿宋_GB2312" w:hAnsi="仿宋_GB2312" w:cs="仿宋_GB2312"/>
                <w:color w:val="auto"/>
                <w:sz w:val="24"/>
              </w:rPr>
            </w:pPr>
            <w:r>
              <w:rPr>
                <w:rFonts w:hint="eastAsia" w:ascii="仿宋_GB2312" w:hAnsi="仿宋_GB2312" w:cs="仿宋_GB2312"/>
                <w:color w:val="auto"/>
                <w:sz w:val="24"/>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1" w:type="pct"/>
            <w:vMerge w:val="continue"/>
            <w:vAlign w:val="center"/>
          </w:tcPr>
          <w:p>
            <w:pPr>
              <w:spacing w:line="300" w:lineRule="exact"/>
              <w:ind w:firstLine="0" w:firstLineChars="0"/>
              <w:contextualSpacing/>
              <w:jc w:val="center"/>
              <w:rPr>
                <w:rFonts w:ascii="仿宋_GB2312" w:hAnsi="仿宋_GB2312" w:cs="仿宋_GB2312"/>
                <w:color w:val="auto"/>
                <w:sz w:val="24"/>
              </w:rPr>
            </w:pPr>
          </w:p>
        </w:tc>
        <w:tc>
          <w:tcPr>
            <w:tcW w:w="2684" w:type="pct"/>
            <w:vAlign w:val="center"/>
          </w:tcPr>
          <w:p>
            <w:pPr>
              <w:spacing w:line="300" w:lineRule="exact"/>
              <w:ind w:firstLine="0" w:firstLineChars="0"/>
              <w:contextualSpacing/>
              <w:jc w:val="left"/>
              <w:rPr>
                <w:rFonts w:ascii="仿宋_GB2312" w:hAnsi="仿宋_GB2312" w:cs="仿宋_GB2312"/>
                <w:color w:val="auto"/>
                <w:sz w:val="24"/>
              </w:rPr>
            </w:pPr>
            <w:r>
              <w:rPr>
                <w:rFonts w:hint="eastAsia" w:ascii="仿宋_GB2312" w:hAnsi="仿宋_GB2312" w:cs="仿宋_GB2312"/>
                <w:color w:val="auto"/>
                <w:sz w:val="24"/>
              </w:rPr>
              <w:t>基本药物抽检合格率</w:t>
            </w:r>
          </w:p>
        </w:tc>
        <w:tc>
          <w:tcPr>
            <w:tcW w:w="743" w:type="pct"/>
            <w:vAlign w:val="center"/>
          </w:tcPr>
          <w:p>
            <w:pPr>
              <w:spacing w:line="300" w:lineRule="exact"/>
              <w:ind w:firstLine="0" w:firstLineChars="0"/>
              <w:contextualSpacing/>
              <w:jc w:val="center"/>
              <w:rPr>
                <w:rFonts w:ascii="仿宋_GB2312" w:hAnsi="仿宋_GB2312" w:cs="仿宋_GB2312"/>
                <w:color w:val="auto"/>
                <w:sz w:val="24"/>
              </w:rPr>
            </w:pPr>
            <w:r>
              <w:rPr>
                <w:rFonts w:hint="eastAsia" w:ascii="仿宋_GB2312" w:hAnsi="仿宋_GB2312" w:cs="仿宋_GB2312"/>
                <w:color w:val="auto"/>
                <w:sz w:val="24"/>
              </w:rPr>
              <w:t>%</w:t>
            </w:r>
          </w:p>
        </w:tc>
        <w:tc>
          <w:tcPr>
            <w:tcW w:w="1101" w:type="pct"/>
            <w:vAlign w:val="center"/>
          </w:tcPr>
          <w:p>
            <w:pPr>
              <w:spacing w:line="300" w:lineRule="exact"/>
              <w:ind w:firstLine="0" w:firstLineChars="0"/>
              <w:contextualSpacing/>
              <w:jc w:val="center"/>
              <w:rPr>
                <w:rFonts w:ascii="仿宋_GB2312" w:hAnsi="仿宋_GB2312" w:cs="仿宋_GB2312"/>
                <w:color w:val="auto"/>
                <w:sz w:val="24"/>
              </w:rPr>
            </w:pPr>
            <w:r>
              <w:rPr>
                <w:rFonts w:hint="eastAsia" w:ascii="仿宋_GB2312" w:hAnsi="仿宋_GB2312" w:cs="仿宋_GB2312"/>
                <w:color w:val="auto"/>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1" w:type="pct"/>
            <w:vMerge w:val="continue"/>
            <w:vAlign w:val="center"/>
          </w:tcPr>
          <w:p>
            <w:pPr>
              <w:spacing w:line="300" w:lineRule="exact"/>
              <w:ind w:firstLine="0" w:firstLineChars="0"/>
              <w:contextualSpacing/>
              <w:jc w:val="center"/>
              <w:rPr>
                <w:rFonts w:ascii="仿宋_GB2312" w:hAnsi="仿宋_GB2312" w:cs="仿宋_GB2312"/>
                <w:color w:val="auto"/>
                <w:sz w:val="24"/>
              </w:rPr>
            </w:pPr>
          </w:p>
        </w:tc>
        <w:tc>
          <w:tcPr>
            <w:tcW w:w="2684" w:type="pct"/>
            <w:vAlign w:val="center"/>
          </w:tcPr>
          <w:p>
            <w:pPr>
              <w:spacing w:line="300" w:lineRule="exact"/>
              <w:ind w:firstLine="0" w:firstLineChars="0"/>
              <w:contextualSpacing/>
              <w:jc w:val="left"/>
              <w:rPr>
                <w:rFonts w:ascii="仿宋_GB2312" w:hAnsi="仿宋_GB2312" w:cs="仿宋_GB2312"/>
                <w:color w:val="auto"/>
                <w:sz w:val="24"/>
              </w:rPr>
            </w:pPr>
            <w:r>
              <w:rPr>
                <w:rFonts w:hint="eastAsia" w:ascii="仿宋_GB2312" w:hAnsi="仿宋_GB2312" w:cs="仿宋_GB2312"/>
                <w:color w:val="auto"/>
                <w:sz w:val="24"/>
              </w:rPr>
              <w:t>规模以上工业新产品产值率</w:t>
            </w:r>
          </w:p>
        </w:tc>
        <w:tc>
          <w:tcPr>
            <w:tcW w:w="743" w:type="pct"/>
            <w:vAlign w:val="center"/>
          </w:tcPr>
          <w:p>
            <w:pPr>
              <w:spacing w:line="300" w:lineRule="exact"/>
              <w:ind w:firstLine="0" w:firstLineChars="0"/>
              <w:contextualSpacing/>
              <w:jc w:val="center"/>
              <w:rPr>
                <w:rFonts w:ascii="仿宋_GB2312" w:hAnsi="仿宋_GB2312" w:cs="仿宋_GB2312"/>
                <w:color w:val="auto"/>
                <w:sz w:val="24"/>
              </w:rPr>
            </w:pPr>
            <w:r>
              <w:rPr>
                <w:rFonts w:hint="eastAsia" w:ascii="仿宋_GB2312" w:hAnsi="仿宋_GB2312" w:cs="仿宋_GB2312"/>
                <w:color w:val="auto"/>
                <w:sz w:val="24"/>
              </w:rPr>
              <w:t>%</w:t>
            </w:r>
          </w:p>
        </w:tc>
        <w:tc>
          <w:tcPr>
            <w:tcW w:w="1101" w:type="pct"/>
            <w:vAlign w:val="center"/>
          </w:tcPr>
          <w:p>
            <w:pPr>
              <w:spacing w:line="300" w:lineRule="exact"/>
              <w:ind w:firstLine="0" w:firstLineChars="0"/>
              <w:contextualSpacing/>
              <w:jc w:val="center"/>
              <w:rPr>
                <w:rFonts w:ascii="仿宋_GB2312" w:hAnsi="仿宋_GB2312" w:cs="仿宋_GB2312"/>
                <w:color w:val="auto"/>
                <w:sz w:val="24"/>
              </w:rPr>
            </w:pPr>
            <w:r>
              <w:rPr>
                <w:rFonts w:hint="eastAsia" w:ascii="仿宋_GB2312" w:hAnsi="仿宋_GB2312" w:cs="仿宋_GB2312"/>
                <w:color w:val="auto"/>
                <w:sz w:val="24"/>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1" w:type="pct"/>
            <w:vMerge w:val="continue"/>
            <w:vAlign w:val="center"/>
          </w:tcPr>
          <w:p>
            <w:pPr>
              <w:spacing w:line="300" w:lineRule="exact"/>
              <w:ind w:firstLine="0" w:firstLineChars="0"/>
              <w:contextualSpacing/>
              <w:jc w:val="center"/>
              <w:rPr>
                <w:rFonts w:ascii="仿宋_GB2312" w:hAnsi="仿宋_GB2312" w:cs="仿宋_GB2312"/>
                <w:color w:val="auto"/>
                <w:sz w:val="24"/>
              </w:rPr>
            </w:pPr>
          </w:p>
        </w:tc>
        <w:tc>
          <w:tcPr>
            <w:tcW w:w="2684" w:type="pct"/>
            <w:vAlign w:val="center"/>
          </w:tcPr>
          <w:p>
            <w:pPr>
              <w:spacing w:line="300" w:lineRule="exact"/>
              <w:ind w:firstLine="0" w:firstLineChars="0"/>
              <w:contextualSpacing/>
              <w:jc w:val="left"/>
              <w:rPr>
                <w:rFonts w:ascii="仿宋_GB2312" w:hAnsi="仿宋_GB2312" w:cs="仿宋_GB2312"/>
                <w:color w:val="auto"/>
                <w:sz w:val="24"/>
              </w:rPr>
            </w:pPr>
            <w:r>
              <w:rPr>
                <w:rFonts w:hint="eastAsia" w:ascii="仿宋_GB2312" w:hAnsi="仿宋_GB2312" w:cs="仿宋_GB2312"/>
                <w:color w:val="auto"/>
                <w:sz w:val="24"/>
              </w:rPr>
              <w:t>制定“浙江制造”标准（新增）</w:t>
            </w:r>
          </w:p>
        </w:tc>
        <w:tc>
          <w:tcPr>
            <w:tcW w:w="743" w:type="pct"/>
            <w:vAlign w:val="center"/>
          </w:tcPr>
          <w:p>
            <w:pPr>
              <w:spacing w:line="300" w:lineRule="exact"/>
              <w:ind w:firstLine="0" w:firstLineChars="0"/>
              <w:contextualSpacing/>
              <w:jc w:val="center"/>
              <w:rPr>
                <w:rFonts w:ascii="仿宋_GB2312" w:hAnsi="仿宋_GB2312" w:cs="仿宋_GB2312"/>
                <w:color w:val="auto"/>
                <w:sz w:val="24"/>
              </w:rPr>
            </w:pPr>
            <w:r>
              <w:rPr>
                <w:rFonts w:hint="eastAsia" w:ascii="仿宋_GB2312" w:hAnsi="仿宋_GB2312" w:cs="仿宋_GB2312"/>
                <w:color w:val="auto"/>
                <w:sz w:val="24"/>
              </w:rPr>
              <w:t>项</w:t>
            </w:r>
          </w:p>
        </w:tc>
        <w:tc>
          <w:tcPr>
            <w:tcW w:w="1101" w:type="pct"/>
            <w:vAlign w:val="center"/>
          </w:tcPr>
          <w:p>
            <w:pPr>
              <w:spacing w:line="300" w:lineRule="exact"/>
              <w:ind w:firstLine="0" w:firstLineChars="0"/>
              <w:contextualSpacing/>
              <w:jc w:val="center"/>
              <w:rPr>
                <w:rFonts w:ascii="仿宋_GB2312" w:hAnsi="仿宋_GB2312" w:cs="仿宋_GB2312"/>
                <w:color w:val="auto"/>
                <w:sz w:val="24"/>
              </w:rPr>
            </w:pPr>
            <w:r>
              <w:rPr>
                <w:rFonts w:hint="eastAsia" w:ascii="仿宋_GB2312" w:hAnsi="仿宋_GB2312" w:cs="仿宋_GB2312"/>
                <w:color w:val="auto"/>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1" w:type="pct"/>
            <w:vMerge w:val="continue"/>
            <w:vAlign w:val="center"/>
          </w:tcPr>
          <w:p>
            <w:pPr>
              <w:spacing w:line="300" w:lineRule="exact"/>
              <w:ind w:firstLine="0" w:firstLineChars="0"/>
              <w:contextualSpacing/>
              <w:jc w:val="center"/>
              <w:rPr>
                <w:rFonts w:ascii="仿宋_GB2312" w:hAnsi="仿宋_GB2312" w:cs="仿宋_GB2312"/>
                <w:color w:val="auto"/>
                <w:sz w:val="24"/>
              </w:rPr>
            </w:pPr>
          </w:p>
        </w:tc>
        <w:tc>
          <w:tcPr>
            <w:tcW w:w="2684" w:type="pct"/>
            <w:vAlign w:val="center"/>
          </w:tcPr>
          <w:p>
            <w:pPr>
              <w:spacing w:line="300" w:lineRule="exact"/>
              <w:ind w:firstLine="0" w:firstLineChars="0"/>
              <w:contextualSpacing/>
              <w:jc w:val="left"/>
              <w:rPr>
                <w:rFonts w:ascii="仿宋_GB2312" w:hAnsi="仿宋_GB2312" w:cs="仿宋_GB2312"/>
                <w:color w:val="auto"/>
                <w:sz w:val="24"/>
              </w:rPr>
            </w:pPr>
            <w:r>
              <w:rPr>
                <w:rFonts w:hint="eastAsia" w:ascii="仿宋_GB2312" w:hAnsi="仿宋_GB2312" w:cs="仿宋_GB2312"/>
                <w:color w:val="auto"/>
                <w:sz w:val="24"/>
              </w:rPr>
              <w:t>培育“品字标”企业（新增）</w:t>
            </w:r>
          </w:p>
        </w:tc>
        <w:tc>
          <w:tcPr>
            <w:tcW w:w="743" w:type="pct"/>
            <w:vAlign w:val="center"/>
          </w:tcPr>
          <w:p>
            <w:pPr>
              <w:spacing w:line="300" w:lineRule="exact"/>
              <w:ind w:firstLine="0" w:firstLineChars="0"/>
              <w:contextualSpacing/>
              <w:jc w:val="center"/>
              <w:rPr>
                <w:rFonts w:ascii="仿宋_GB2312" w:hAnsi="仿宋_GB2312" w:cs="仿宋_GB2312"/>
                <w:color w:val="auto"/>
                <w:sz w:val="24"/>
              </w:rPr>
            </w:pPr>
            <w:r>
              <w:rPr>
                <w:rFonts w:hint="eastAsia" w:ascii="仿宋_GB2312" w:hAnsi="仿宋_GB2312" w:cs="仿宋_GB2312"/>
                <w:color w:val="auto"/>
                <w:sz w:val="24"/>
              </w:rPr>
              <w:t>家</w:t>
            </w:r>
          </w:p>
        </w:tc>
        <w:tc>
          <w:tcPr>
            <w:tcW w:w="1101" w:type="pct"/>
            <w:vAlign w:val="center"/>
          </w:tcPr>
          <w:p>
            <w:pPr>
              <w:spacing w:line="300" w:lineRule="exact"/>
              <w:ind w:firstLine="0" w:firstLineChars="0"/>
              <w:contextualSpacing/>
              <w:jc w:val="center"/>
              <w:rPr>
                <w:rFonts w:ascii="仿宋_GB2312" w:hAnsi="仿宋_GB2312" w:cs="仿宋_GB2312"/>
                <w:b/>
                <w:color w:val="auto"/>
                <w:sz w:val="24"/>
              </w:rPr>
            </w:pPr>
            <w:r>
              <w:rPr>
                <w:rFonts w:hint="eastAsia" w:ascii="仿宋_GB2312" w:hAnsi="仿宋_GB2312" w:cs="仿宋_GB2312"/>
                <w:color w:val="auto"/>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1" w:type="pct"/>
            <w:vMerge w:val="continue"/>
            <w:vAlign w:val="center"/>
          </w:tcPr>
          <w:p>
            <w:pPr>
              <w:spacing w:line="300" w:lineRule="exact"/>
              <w:ind w:firstLine="0" w:firstLineChars="0"/>
              <w:contextualSpacing/>
              <w:jc w:val="center"/>
              <w:rPr>
                <w:rFonts w:ascii="仿宋_GB2312" w:hAnsi="仿宋_GB2312" w:cs="仿宋_GB2312"/>
                <w:color w:val="auto"/>
                <w:sz w:val="24"/>
              </w:rPr>
            </w:pPr>
          </w:p>
        </w:tc>
        <w:tc>
          <w:tcPr>
            <w:tcW w:w="2684" w:type="pct"/>
            <w:vAlign w:val="center"/>
          </w:tcPr>
          <w:p>
            <w:pPr>
              <w:spacing w:line="300" w:lineRule="exact"/>
              <w:ind w:firstLine="0" w:firstLineChars="0"/>
              <w:contextualSpacing/>
              <w:jc w:val="left"/>
              <w:rPr>
                <w:rFonts w:ascii="仿宋_GB2312" w:hAnsi="仿宋_GB2312" w:cs="仿宋_GB2312"/>
                <w:color w:val="auto"/>
                <w:sz w:val="24"/>
              </w:rPr>
            </w:pPr>
            <w:r>
              <w:rPr>
                <w:rFonts w:hint="eastAsia" w:ascii="仿宋_GB2312" w:hAnsi="仿宋_GB2312" w:cs="仿宋_GB2312"/>
                <w:color w:val="auto"/>
                <w:sz w:val="24"/>
              </w:rPr>
              <w:t>每万人高价值发明专利拥有量</w:t>
            </w:r>
          </w:p>
        </w:tc>
        <w:tc>
          <w:tcPr>
            <w:tcW w:w="743" w:type="pct"/>
            <w:vAlign w:val="center"/>
          </w:tcPr>
          <w:p>
            <w:pPr>
              <w:spacing w:line="300" w:lineRule="exact"/>
              <w:ind w:firstLine="0" w:firstLineChars="0"/>
              <w:contextualSpacing/>
              <w:jc w:val="center"/>
              <w:rPr>
                <w:rFonts w:ascii="仿宋_GB2312" w:hAnsi="仿宋_GB2312" w:cs="仿宋_GB2312"/>
                <w:color w:val="auto"/>
                <w:sz w:val="24"/>
              </w:rPr>
            </w:pPr>
            <w:r>
              <w:rPr>
                <w:rFonts w:hint="eastAsia" w:ascii="仿宋_GB2312" w:hAnsi="仿宋_GB2312" w:cs="仿宋_GB2312"/>
                <w:color w:val="auto"/>
                <w:sz w:val="24"/>
              </w:rPr>
              <w:t>件</w:t>
            </w:r>
          </w:p>
        </w:tc>
        <w:tc>
          <w:tcPr>
            <w:tcW w:w="1101" w:type="pct"/>
            <w:vAlign w:val="center"/>
          </w:tcPr>
          <w:p>
            <w:pPr>
              <w:spacing w:line="300" w:lineRule="exact"/>
              <w:ind w:firstLine="0" w:firstLineChars="0"/>
              <w:contextualSpacing/>
              <w:jc w:val="center"/>
              <w:rPr>
                <w:rFonts w:ascii="仿宋_GB2312" w:hAnsi="仿宋_GB2312" w:cs="仿宋_GB2312"/>
                <w:color w:val="auto"/>
                <w:sz w:val="24"/>
              </w:rPr>
            </w:pPr>
            <w:r>
              <w:rPr>
                <w:rFonts w:hint="eastAsia" w:ascii="仿宋_GB2312" w:hAnsi="仿宋_GB2312" w:cs="仿宋_GB2312"/>
                <w:color w:val="auto"/>
                <w:sz w:val="24"/>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1" w:type="pct"/>
            <w:vMerge w:val="continue"/>
            <w:vAlign w:val="center"/>
          </w:tcPr>
          <w:p>
            <w:pPr>
              <w:spacing w:line="300" w:lineRule="exact"/>
              <w:ind w:firstLine="0" w:firstLineChars="0"/>
              <w:contextualSpacing/>
              <w:jc w:val="center"/>
              <w:rPr>
                <w:rFonts w:ascii="仿宋_GB2312" w:hAnsi="仿宋_GB2312" w:cs="仿宋_GB2312"/>
                <w:color w:val="auto"/>
                <w:sz w:val="24"/>
                <w:highlight w:val="red"/>
              </w:rPr>
            </w:pPr>
          </w:p>
        </w:tc>
        <w:tc>
          <w:tcPr>
            <w:tcW w:w="2684" w:type="pct"/>
            <w:vAlign w:val="center"/>
          </w:tcPr>
          <w:p>
            <w:pPr>
              <w:spacing w:line="300" w:lineRule="exact"/>
              <w:ind w:firstLine="0" w:firstLineChars="0"/>
              <w:contextualSpacing/>
              <w:jc w:val="left"/>
              <w:rPr>
                <w:rFonts w:ascii="仿宋_GB2312" w:hAnsi="仿宋_GB2312" w:cs="仿宋_GB2312"/>
                <w:color w:val="auto"/>
                <w:sz w:val="24"/>
                <w:highlight w:val="red"/>
              </w:rPr>
            </w:pPr>
            <w:r>
              <w:rPr>
                <w:rFonts w:hint="eastAsia" w:ascii="仿宋_GB2312" w:hAnsi="仿宋_GB2312" w:cs="仿宋_GB2312"/>
                <w:color w:val="auto"/>
                <w:sz w:val="24"/>
              </w:rPr>
              <w:t>浙江制造精品（新增）</w:t>
            </w:r>
          </w:p>
        </w:tc>
        <w:tc>
          <w:tcPr>
            <w:tcW w:w="743" w:type="pct"/>
            <w:vAlign w:val="center"/>
          </w:tcPr>
          <w:p>
            <w:pPr>
              <w:spacing w:line="300" w:lineRule="exact"/>
              <w:ind w:firstLine="0" w:firstLineChars="0"/>
              <w:contextualSpacing/>
              <w:jc w:val="center"/>
              <w:rPr>
                <w:rFonts w:ascii="仿宋_GB2312" w:hAnsi="仿宋_GB2312" w:cs="仿宋_GB2312"/>
                <w:color w:val="auto"/>
                <w:sz w:val="24"/>
              </w:rPr>
            </w:pPr>
            <w:r>
              <w:rPr>
                <w:rFonts w:hint="eastAsia" w:ascii="仿宋_GB2312" w:hAnsi="仿宋_GB2312" w:cs="仿宋_GB2312"/>
                <w:color w:val="auto"/>
                <w:sz w:val="24"/>
              </w:rPr>
              <w:t>个</w:t>
            </w:r>
          </w:p>
        </w:tc>
        <w:tc>
          <w:tcPr>
            <w:tcW w:w="1101" w:type="pct"/>
            <w:vAlign w:val="center"/>
          </w:tcPr>
          <w:p>
            <w:pPr>
              <w:spacing w:line="300" w:lineRule="exact"/>
              <w:ind w:firstLine="0" w:firstLineChars="0"/>
              <w:contextualSpacing/>
              <w:jc w:val="center"/>
              <w:rPr>
                <w:rFonts w:ascii="仿宋_GB2312" w:hAnsi="仿宋_GB2312" w:cs="仿宋_GB2312"/>
                <w:color w:val="auto"/>
                <w:sz w:val="24"/>
              </w:rPr>
            </w:pPr>
            <w:r>
              <w:rPr>
                <w:rFonts w:ascii="仿宋_GB2312" w:hAnsi="仿宋_GB2312" w:cs="仿宋_GB2312"/>
                <w:color w:val="auto"/>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1" w:type="pct"/>
            <w:vMerge w:val="restart"/>
            <w:vAlign w:val="center"/>
          </w:tcPr>
          <w:p>
            <w:pPr>
              <w:spacing w:line="300" w:lineRule="exact"/>
              <w:ind w:firstLine="0" w:firstLineChars="0"/>
              <w:contextualSpacing/>
              <w:jc w:val="center"/>
              <w:rPr>
                <w:rFonts w:ascii="仿宋_GB2312" w:hAnsi="仿宋_GB2312" w:cs="仿宋_GB2312"/>
                <w:color w:val="auto"/>
                <w:sz w:val="24"/>
              </w:rPr>
            </w:pPr>
            <w:r>
              <w:rPr>
                <w:rFonts w:hint="eastAsia" w:ascii="仿宋_GB2312" w:hAnsi="仿宋_GB2312" w:cs="仿宋_GB2312"/>
                <w:color w:val="auto"/>
                <w:sz w:val="24"/>
              </w:rPr>
              <w:t>服务质量</w:t>
            </w:r>
          </w:p>
        </w:tc>
        <w:tc>
          <w:tcPr>
            <w:tcW w:w="2684" w:type="pct"/>
            <w:vAlign w:val="center"/>
          </w:tcPr>
          <w:p>
            <w:pPr>
              <w:spacing w:line="300" w:lineRule="exact"/>
              <w:ind w:firstLine="0" w:firstLineChars="0"/>
              <w:contextualSpacing/>
              <w:jc w:val="left"/>
              <w:rPr>
                <w:rFonts w:ascii="仿宋_GB2312" w:hAnsi="仿宋_GB2312" w:cs="仿宋_GB2312"/>
                <w:color w:val="auto"/>
                <w:sz w:val="24"/>
              </w:rPr>
            </w:pPr>
            <w:r>
              <w:rPr>
                <w:rFonts w:hint="eastAsia" w:ascii="仿宋_GB2312" w:hAnsi="仿宋_GB2312" w:cs="仿宋_GB2312"/>
                <w:color w:val="auto"/>
                <w:sz w:val="24"/>
              </w:rPr>
              <w:t>服务质量满意度</w:t>
            </w:r>
          </w:p>
        </w:tc>
        <w:tc>
          <w:tcPr>
            <w:tcW w:w="743" w:type="pct"/>
            <w:vAlign w:val="center"/>
          </w:tcPr>
          <w:p>
            <w:pPr>
              <w:spacing w:line="300" w:lineRule="exact"/>
              <w:ind w:firstLine="0" w:firstLineChars="0"/>
              <w:contextualSpacing/>
              <w:jc w:val="center"/>
              <w:rPr>
                <w:rFonts w:ascii="仿宋_GB2312" w:hAnsi="仿宋_GB2312" w:cs="仿宋_GB2312"/>
                <w:color w:val="auto"/>
                <w:sz w:val="24"/>
              </w:rPr>
            </w:pPr>
            <w:r>
              <w:rPr>
                <w:rFonts w:hint="eastAsia" w:ascii="仿宋_GB2312" w:hAnsi="仿宋_GB2312" w:cs="仿宋_GB2312"/>
                <w:color w:val="auto"/>
                <w:sz w:val="24"/>
              </w:rPr>
              <w:t>%</w:t>
            </w:r>
          </w:p>
        </w:tc>
        <w:tc>
          <w:tcPr>
            <w:tcW w:w="1101" w:type="pct"/>
            <w:vAlign w:val="center"/>
          </w:tcPr>
          <w:p>
            <w:pPr>
              <w:spacing w:line="300" w:lineRule="exact"/>
              <w:ind w:firstLine="0" w:firstLineChars="0"/>
              <w:contextualSpacing/>
              <w:jc w:val="center"/>
              <w:rPr>
                <w:rFonts w:ascii="仿宋_GB2312" w:hAnsi="仿宋_GB2312" w:cs="仿宋_GB2312"/>
                <w:color w:val="auto"/>
                <w:sz w:val="24"/>
              </w:rPr>
            </w:pPr>
            <w:r>
              <w:rPr>
                <w:rFonts w:hint="eastAsia" w:ascii="仿宋_GB2312" w:hAnsi="仿宋_GB2312" w:cs="仿宋_GB2312"/>
                <w:color w:val="auto"/>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1" w:type="pct"/>
            <w:vMerge w:val="continue"/>
            <w:vAlign w:val="center"/>
          </w:tcPr>
          <w:p>
            <w:pPr>
              <w:spacing w:line="300" w:lineRule="exact"/>
              <w:ind w:firstLine="0" w:firstLineChars="0"/>
              <w:contextualSpacing/>
              <w:jc w:val="center"/>
              <w:rPr>
                <w:rFonts w:ascii="仿宋_GB2312" w:hAnsi="仿宋_GB2312" w:cs="仿宋_GB2312"/>
                <w:color w:val="auto"/>
                <w:sz w:val="24"/>
              </w:rPr>
            </w:pPr>
          </w:p>
        </w:tc>
        <w:tc>
          <w:tcPr>
            <w:tcW w:w="2684" w:type="pct"/>
            <w:vAlign w:val="center"/>
          </w:tcPr>
          <w:p>
            <w:pPr>
              <w:spacing w:line="300" w:lineRule="exact"/>
              <w:ind w:firstLine="0" w:firstLineChars="0"/>
              <w:contextualSpacing/>
              <w:jc w:val="left"/>
              <w:rPr>
                <w:rFonts w:ascii="仿宋_GB2312" w:hAnsi="仿宋_GB2312" w:cs="仿宋_GB2312"/>
                <w:color w:val="auto"/>
                <w:sz w:val="24"/>
              </w:rPr>
            </w:pPr>
            <w:r>
              <w:rPr>
                <w:rFonts w:hint="eastAsia" w:ascii="仿宋_GB2312" w:hAnsi="仿宋_GB2312" w:cs="仿宋_GB2312"/>
                <w:color w:val="auto"/>
                <w:sz w:val="24"/>
              </w:rPr>
              <w:t>高品质服务认证证书（新增）</w:t>
            </w:r>
          </w:p>
        </w:tc>
        <w:tc>
          <w:tcPr>
            <w:tcW w:w="743" w:type="pct"/>
            <w:vAlign w:val="center"/>
          </w:tcPr>
          <w:p>
            <w:pPr>
              <w:spacing w:line="300" w:lineRule="exact"/>
              <w:ind w:firstLine="0" w:firstLineChars="0"/>
              <w:contextualSpacing/>
              <w:jc w:val="center"/>
              <w:rPr>
                <w:rFonts w:ascii="仿宋_GB2312" w:hAnsi="仿宋_GB2312" w:cs="仿宋_GB2312"/>
                <w:color w:val="auto"/>
                <w:sz w:val="24"/>
              </w:rPr>
            </w:pPr>
            <w:r>
              <w:rPr>
                <w:rFonts w:hint="eastAsia" w:ascii="仿宋_GB2312" w:hAnsi="仿宋_GB2312" w:cs="仿宋_GB2312"/>
                <w:color w:val="auto"/>
                <w:sz w:val="24"/>
              </w:rPr>
              <w:t>张</w:t>
            </w:r>
          </w:p>
        </w:tc>
        <w:tc>
          <w:tcPr>
            <w:tcW w:w="1101" w:type="pct"/>
            <w:vAlign w:val="center"/>
          </w:tcPr>
          <w:p>
            <w:pPr>
              <w:spacing w:line="300" w:lineRule="exact"/>
              <w:ind w:firstLine="0" w:firstLineChars="0"/>
              <w:contextualSpacing/>
              <w:jc w:val="center"/>
              <w:rPr>
                <w:rFonts w:ascii="仿宋_GB2312" w:hAnsi="仿宋_GB2312" w:cs="仿宋_GB2312"/>
                <w:color w:val="auto"/>
                <w:sz w:val="24"/>
              </w:rPr>
            </w:pPr>
            <w:r>
              <w:rPr>
                <w:rFonts w:hint="eastAsia" w:ascii="仿宋_GB2312" w:hAnsi="仿宋_GB2312" w:cs="仿宋_GB2312"/>
                <w:color w:val="auto"/>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1" w:type="pct"/>
            <w:vMerge w:val="continue"/>
            <w:vAlign w:val="center"/>
          </w:tcPr>
          <w:p>
            <w:pPr>
              <w:spacing w:line="300" w:lineRule="exact"/>
              <w:ind w:firstLine="0" w:firstLineChars="0"/>
              <w:contextualSpacing/>
              <w:jc w:val="center"/>
              <w:rPr>
                <w:rFonts w:ascii="仿宋_GB2312" w:hAnsi="仿宋_GB2312" w:cs="仿宋_GB2312"/>
                <w:color w:val="auto"/>
                <w:sz w:val="24"/>
              </w:rPr>
            </w:pPr>
          </w:p>
        </w:tc>
        <w:tc>
          <w:tcPr>
            <w:tcW w:w="2684" w:type="pct"/>
            <w:vAlign w:val="center"/>
          </w:tcPr>
          <w:p>
            <w:pPr>
              <w:spacing w:line="300" w:lineRule="exact"/>
              <w:ind w:firstLine="0" w:firstLineChars="0"/>
              <w:contextualSpacing/>
              <w:jc w:val="left"/>
              <w:rPr>
                <w:rFonts w:ascii="仿宋_GB2312" w:hAnsi="仿宋_GB2312" w:cs="仿宋_GB2312"/>
                <w:color w:val="auto"/>
                <w:sz w:val="24"/>
              </w:rPr>
            </w:pPr>
            <w:r>
              <w:rPr>
                <w:rFonts w:hint="eastAsia" w:ascii="仿宋_GB2312" w:hAnsi="仿宋_GB2312" w:cs="仿宋_GB2312"/>
                <w:color w:val="auto"/>
                <w:sz w:val="24"/>
              </w:rPr>
              <w:t>制修订服务业地方标准（新增）</w:t>
            </w:r>
          </w:p>
        </w:tc>
        <w:tc>
          <w:tcPr>
            <w:tcW w:w="743" w:type="pct"/>
            <w:vAlign w:val="center"/>
          </w:tcPr>
          <w:p>
            <w:pPr>
              <w:spacing w:line="300" w:lineRule="exact"/>
              <w:ind w:firstLine="0" w:firstLineChars="0"/>
              <w:contextualSpacing/>
              <w:jc w:val="center"/>
              <w:rPr>
                <w:rFonts w:ascii="仿宋_GB2312" w:hAnsi="仿宋_GB2312" w:cs="仿宋_GB2312"/>
                <w:color w:val="auto"/>
                <w:sz w:val="24"/>
              </w:rPr>
            </w:pPr>
            <w:r>
              <w:rPr>
                <w:rFonts w:hint="eastAsia" w:ascii="仿宋_GB2312" w:hAnsi="仿宋_GB2312" w:cs="仿宋_GB2312"/>
                <w:color w:val="auto"/>
                <w:sz w:val="24"/>
              </w:rPr>
              <w:t>项</w:t>
            </w:r>
          </w:p>
        </w:tc>
        <w:tc>
          <w:tcPr>
            <w:tcW w:w="1101" w:type="pct"/>
            <w:vAlign w:val="center"/>
          </w:tcPr>
          <w:p>
            <w:pPr>
              <w:spacing w:line="300" w:lineRule="exact"/>
              <w:ind w:firstLine="0" w:firstLineChars="0"/>
              <w:contextualSpacing/>
              <w:jc w:val="center"/>
              <w:rPr>
                <w:rFonts w:ascii="仿宋_GB2312" w:hAnsi="仿宋_GB2312" w:cs="仿宋_GB2312"/>
                <w:color w:val="auto"/>
                <w:sz w:val="24"/>
              </w:rPr>
            </w:pPr>
            <w:r>
              <w:rPr>
                <w:rFonts w:hint="eastAsia" w:ascii="仿宋_GB2312" w:hAnsi="仿宋_GB2312" w:cs="仿宋_GB2312"/>
                <w:color w:val="auto"/>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1" w:type="pct"/>
            <w:vMerge w:val="continue"/>
            <w:vAlign w:val="center"/>
          </w:tcPr>
          <w:p>
            <w:pPr>
              <w:spacing w:line="300" w:lineRule="exact"/>
              <w:ind w:firstLine="0" w:firstLineChars="0"/>
              <w:contextualSpacing/>
              <w:jc w:val="center"/>
              <w:rPr>
                <w:rFonts w:ascii="仿宋_GB2312" w:hAnsi="仿宋_GB2312" w:cs="仿宋_GB2312"/>
                <w:color w:val="auto"/>
                <w:sz w:val="24"/>
              </w:rPr>
            </w:pPr>
          </w:p>
        </w:tc>
        <w:tc>
          <w:tcPr>
            <w:tcW w:w="2684" w:type="pct"/>
            <w:vAlign w:val="center"/>
          </w:tcPr>
          <w:p>
            <w:pPr>
              <w:spacing w:line="300" w:lineRule="exact"/>
              <w:ind w:firstLine="0" w:firstLineChars="0"/>
              <w:contextualSpacing/>
              <w:jc w:val="left"/>
              <w:rPr>
                <w:rFonts w:ascii="仿宋_GB2312" w:hAnsi="仿宋_GB2312" w:cs="仿宋_GB2312"/>
                <w:color w:val="auto"/>
                <w:sz w:val="24"/>
              </w:rPr>
            </w:pPr>
            <w:r>
              <w:rPr>
                <w:rFonts w:hint="eastAsia" w:ascii="仿宋_GB2312" w:hAnsi="仿宋_GB2312" w:cs="仿宋_GB2312"/>
                <w:color w:val="auto"/>
                <w:sz w:val="24"/>
              </w:rPr>
              <w:t>现代服务业创新发展区（新增）</w:t>
            </w:r>
          </w:p>
        </w:tc>
        <w:tc>
          <w:tcPr>
            <w:tcW w:w="743" w:type="pct"/>
            <w:vAlign w:val="center"/>
          </w:tcPr>
          <w:p>
            <w:pPr>
              <w:spacing w:line="300" w:lineRule="exact"/>
              <w:ind w:firstLine="0" w:firstLineChars="0"/>
              <w:contextualSpacing/>
              <w:jc w:val="center"/>
              <w:rPr>
                <w:rFonts w:ascii="仿宋_GB2312" w:hAnsi="仿宋_GB2312" w:cs="仿宋_GB2312"/>
                <w:color w:val="auto"/>
                <w:sz w:val="24"/>
              </w:rPr>
            </w:pPr>
            <w:r>
              <w:rPr>
                <w:rFonts w:hint="eastAsia" w:ascii="仿宋_GB2312" w:hAnsi="仿宋_GB2312" w:cs="仿宋_GB2312"/>
                <w:color w:val="auto"/>
                <w:sz w:val="24"/>
              </w:rPr>
              <w:t>个</w:t>
            </w:r>
          </w:p>
        </w:tc>
        <w:tc>
          <w:tcPr>
            <w:tcW w:w="1101" w:type="pct"/>
            <w:vAlign w:val="center"/>
          </w:tcPr>
          <w:p>
            <w:pPr>
              <w:spacing w:line="300" w:lineRule="exact"/>
              <w:ind w:firstLine="0" w:firstLineChars="0"/>
              <w:contextualSpacing/>
              <w:jc w:val="center"/>
              <w:rPr>
                <w:rFonts w:ascii="仿宋_GB2312" w:hAnsi="仿宋_GB2312" w:cs="仿宋_GB2312"/>
                <w:color w:val="auto"/>
                <w:sz w:val="24"/>
              </w:rPr>
            </w:pPr>
            <w:r>
              <w:rPr>
                <w:rFonts w:hint="eastAsia" w:ascii="仿宋_GB2312" w:hAnsi="仿宋_GB2312" w:cs="仿宋_GB2312"/>
                <w:color w:val="auto"/>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1" w:type="pct"/>
            <w:vMerge w:val="restart"/>
            <w:vAlign w:val="center"/>
          </w:tcPr>
          <w:p>
            <w:pPr>
              <w:spacing w:line="300" w:lineRule="exact"/>
              <w:ind w:firstLine="0" w:firstLineChars="0"/>
              <w:contextualSpacing/>
              <w:jc w:val="center"/>
              <w:rPr>
                <w:rFonts w:ascii="仿宋_GB2312" w:hAnsi="仿宋_GB2312" w:cs="仿宋_GB2312"/>
                <w:color w:val="auto"/>
                <w:sz w:val="24"/>
              </w:rPr>
            </w:pPr>
            <w:r>
              <w:rPr>
                <w:rFonts w:hint="eastAsia" w:ascii="仿宋_GB2312" w:hAnsi="仿宋_GB2312" w:cs="仿宋_GB2312"/>
                <w:color w:val="auto"/>
                <w:sz w:val="24"/>
              </w:rPr>
              <w:t>工程质量</w:t>
            </w:r>
          </w:p>
        </w:tc>
        <w:tc>
          <w:tcPr>
            <w:tcW w:w="2684" w:type="pct"/>
            <w:vAlign w:val="center"/>
          </w:tcPr>
          <w:p>
            <w:pPr>
              <w:spacing w:line="300" w:lineRule="exact"/>
              <w:ind w:firstLine="0" w:firstLineChars="0"/>
              <w:contextualSpacing/>
              <w:jc w:val="left"/>
              <w:rPr>
                <w:rFonts w:ascii="仿宋_GB2312" w:hAnsi="仿宋_GB2312" w:cs="仿宋_GB2312"/>
                <w:color w:val="auto"/>
                <w:sz w:val="24"/>
              </w:rPr>
            </w:pPr>
            <w:r>
              <w:rPr>
                <w:rFonts w:hint="eastAsia" w:ascii="仿宋_GB2312" w:hAnsi="仿宋_GB2312" w:cs="仿宋_GB2312"/>
                <w:color w:val="auto"/>
                <w:sz w:val="24"/>
              </w:rPr>
              <w:t>竣工工程质量验收一次验收合格率</w:t>
            </w:r>
          </w:p>
        </w:tc>
        <w:tc>
          <w:tcPr>
            <w:tcW w:w="743" w:type="pct"/>
            <w:vAlign w:val="center"/>
          </w:tcPr>
          <w:p>
            <w:pPr>
              <w:spacing w:line="300" w:lineRule="exact"/>
              <w:ind w:firstLine="0" w:firstLineChars="0"/>
              <w:contextualSpacing/>
              <w:jc w:val="center"/>
              <w:rPr>
                <w:rFonts w:ascii="仿宋_GB2312" w:hAnsi="仿宋_GB2312" w:cs="仿宋_GB2312"/>
                <w:color w:val="auto"/>
                <w:sz w:val="24"/>
              </w:rPr>
            </w:pPr>
            <w:r>
              <w:rPr>
                <w:rFonts w:hint="eastAsia" w:ascii="仿宋_GB2312" w:hAnsi="仿宋_GB2312" w:cs="仿宋_GB2312"/>
                <w:color w:val="auto"/>
                <w:sz w:val="24"/>
              </w:rPr>
              <w:t>%</w:t>
            </w:r>
          </w:p>
        </w:tc>
        <w:tc>
          <w:tcPr>
            <w:tcW w:w="1101" w:type="pct"/>
            <w:vAlign w:val="center"/>
          </w:tcPr>
          <w:p>
            <w:pPr>
              <w:spacing w:line="300" w:lineRule="exact"/>
              <w:ind w:firstLine="0" w:firstLineChars="0"/>
              <w:contextualSpacing/>
              <w:jc w:val="center"/>
              <w:rPr>
                <w:rFonts w:ascii="仿宋_GB2312" w:hAnsi="仿宋_GB2312" w:cs="仿宋_GB2312"/>
                <w:color w:val="auto"/>
                <w:sz w:val="24"/>
              </w:rPr>
            </w:pPr>
            <w:r>
              <w:rPr>
                <w:rFonts w:hint="eastAsia" w:ascii="仿宋_GB2312" w:hAnsi="仿宋_GB2312" w:cs="仿宋_GB2312"/>
                <w:color w:val="auto"/>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1" w:type="pct"/>
            <w:vMerge w:val="continue"/>
            <w:vAlign w:val="center"/>
          </w:tcPr>
          <w:p>
            <w:pPr>
              <w:spacing w:line="300" w:lineRule="exact"/>
              <w:ind w:firstLine="0" w:firstLineChars="0"/>
              <w:contextualSpacing/>
              <w:jc w:val="center"/>
              <w:rPr>
                <w:rFonts w:ascii="仿宋_GB2312" w:hAnsi="仿宋_GB2312" w:cs="仿宋_GB2312"/>
                <w:color w:val="auto"/>
                <w:sz w:val="24"/>
              </w:rPr>
            </w:pPr>
          </w:p>
        </w:tc>
        <w:tc>
          <w:tcPr>
            <w:tcW w:w="2684" w:type="pct"/>
            <w:vAlign w:val="center"/>
          </w:tcPr>
          <w:p>
            <w:pPr>
              <w:spacing w:line="300" w:lineRule="exact"/>
              <w:ind w:firstLine="0" w:firstLineChars="0"/>
              <w:contextualSpacing/>
              <w:jc w:val="left"/>
              <w:rPr>
                <w:rFonts w:ascii="仿宋_GB2312" w:hAnsi="仿宋_GB2312" w:cs="仿宋_GB2312"/>
                <w:color w:val="auto"/>
                <w:sz w:val="24"/>
              </w:rPr>
            </w:pPr>
            <w:r>
              <w:rPr>
                <w:rFonts w:hint="eastAsia" w:ascii="仿宋_GB2312" w:hAnsi="仿宋_GB2312" w:cs="仿宋_GB2312"/>
                <w:color w:val="auto"/>
                <w:sz w:val="24"/>
              </w:rPr>
              <w:t>装配式建筑占新建建筑比例</w:t>
            </w:r>
          </w:p>
        </w:tc>
        <w:tc>
          <w:tcPr>
            <w:tcW w:w="743" w:type="pct"/>
            <w:vAlign w:val="center"/>
          </w:tcPr>
          <w:p>
            <w:pPr>
              <w:spacing w:line="300" w:lineRule="exact"/>
              <w:ind w:firstLine="0" w:firstLineChars="0"/>
              <w:contextualSpacing/>
              <w:jc w:val="center"/>
              <w:rPr>
                <w:rFonts w:ascii="仿宋_GB2312" w:hAnsi="仿宋_GB2312" w:cs="仿宋_GB2312"/>
                <w:color w:val="auto"/>
                <w:sz w:val="24"/>
              </w:rPr>
            </w:pPr>
            <w:r>
              <w:rPr>
                <w:rFonts w:hint="eastAsia" w:ascii="仿宋_GB2312" w:hAnsi="仿宋_GB2312" w:cs="仿宋_GB2312"/>
                <w:color w:val="auto"/>
                <w:sz w:val="24"/>
              </w:rPr>
              <w:t>%</w:t>
            </w:r>
          </w:p>
        </w:tc>
        <w:tc>
          <w:tcPr>
            <w:tcW w:w="1101" w:type="pct"/>
            <w:vAlign w:val="center"/>
          </w:tcPr>
          <w:p>
            <w:pPr>
              <w:spacing w:line="300" w:lineRule="exact"/>
              <w:ind w:firstLine="0" w:firstLineChars="0"/>
              <w:contextualSpacing/>
              <w:jc w:val="center"/>
              <w:rPr>
                <w:rFonts w:ascii="仿宋_GB2312" w:hAnsi="仿宋_GB2312" w:cs="仿宋_GB2312"/>
                <w:color w:val="auto"/>
                <w:sz w:val="24"/>
              </w:rPr>
            </w:pPr>
            <w:r>
              <w:rPr>
                <w:rFonts w:hint="eastAsia" w:ascii="仿宋_GB2312" w:hAnsi="仿宋_GB2312" w:cs="仿宋_GB2312"/>
                <w:color w:val="auto"/>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1" w:type="pct"/>
            <w:vMerge w:val="continue"/>
            <w:vAlign w:val="center"/>
          </w:tcPr>
          <w:p>
            <w:pPr>
              <w:spacing w:line="300" w:lineRule="exact"/>
              <w:ind w:firstLine="0" w:firstLineChars="0"/>
              <w:contextualSpacing/>
              <w:jc w:val="center"/>
              <w:rPr>
                <w:rFonts w:ascii="仿宋_GB2312" w:hAnsi="仿宋_GB2312" w:cs="仿宋_GB2312"/>
                <w:color w:val="auto"/>
                <w:sz w:val="24"/>
              </w:rPr>
            </w:pPr>
          </w:p>
        </w:tc>
        <w:tc>
          <w:tcPr>
            <w:tcW w:w="2684" w:type="pct"/>
            <w:vAlign w:val="center"/>
          </w:tcPr>
          <w:p>
            <w:pPr>
              <w:spacing w:line="300" w:lineRule="exact"/>
              <w:ind w:firstLine="0" w:firstLineChars="0"/>
              <w:contextualSpacing/>
              <w:jc w:val="left"/>
              <w:rPr>
                <w:rFonts w:ascii="仿宋_GB2312" w:hAnsi="仿宋_GB2312" w:cs="仿宋_GB2312"/>
                <w:color w:val="auto"/>
                <w:sz w:val="24"/>
              </w:rPr>
            </w:pPr>
            <w:r>
              <w:rPr>
                <w:rFonts w:hint="eastAsia" w:ascii="仿宋_GB2312" w:hAnsi="仿宋_GB2312" w:cs="仿宋_GB2312"/>
                <w:color w:val="auto"/>
                <w:sz w:val="24"/>
              </w:rPr>
              <w:t>绿色建筑占城镇新建民用建筑比例</w:t>
            </w:r>
          </w:p>
        </w:tc>
        <w:tc>
          <w:tcPr>
            <w:tcW w:w="743" w:type="pct"/>
            <w:vAlign w:val="center"/>
          </w:tcPr>
          <w:p>
            <w:pPr>
              <w:spacing w:line="300" w:lineRule="exact"/>
              <w:ind w:firstLine="0" w:firstLineChars="0"/>
              <w:contextualSpacing/>
              <w:jc w:val="center"/>
              <w:rPr>
                <w:rFonts w:ascii="仿宋_GB2312" w:hAnsi="仿宋_GB2312" w:cs="仿宋_GB2312"/>
                <w:color w:val="auto"/>
                <w:sz w:val="24"/>
              </w:rPr>
            </w:pPr>
            <w:r>
              <w:rPr>
                <w:rFonts w:hint="eastAsia" w:ascii="仿宋_GB2312" w:hAnsi="仿宋_GB2312" w:cs="仿宋_GB2312"/>
                <w:color w:val="auto"/>
                <w:sz w:val="24"/>
              </w:rPr>
              <w:t>%</w:t>
            </w:r>
          </w:p>
        </w:tc>
        <w:tc>
          <w:tcPr>
            <w:tcW w:w="1101" w:type="pct"/>
            <w:vAlign w:val="center"/>
          </w:tcPr>
          <w:p>
            <w:pPr>
              <w:spacing w:line="300" w:lineRule="exact"/>
              <w:ind w:firstLine="0" w:firstLineChars="0"/>
              <w:contextualSpacing/>
              <w:jc w:val="center"/>
              <w:rPr>
                <w:rFonts w:ascii="仿宋_GB2312" w:hAnsi="仿宋_GB2312" w:cs="仿宋_GB2312"/>
                <w:color w:val="auto"/>
                <w:sz w:val="24"/>
              </w:rPr>
            </w:pPr>
            <w:r>
              <w:rPr>
                <w:rFonts w:hint="eastAsia" w:ascii="仿宋_GB2312" w:hAnsi="仿宋_GB2312" w:cs="仿宋_GB2312"/>
                <w:color w:val="auto"/>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1" w:type="pct"/>
            <w:vMerge w:val="continue"/>
            <w:vAlign w:val="center"/>
          </w:tcPr>
          <w:p>
            <w:pPr>
              <w:spacing w:line="300" w:lineRule="exact"/>
              <w:ind w:firstLine="0" w:firstLineChars="0"/>
              <w:contextualSpacing/>
              <w:jc w:val="center"/>
              <w:rPr>
                <w:rFonts w:ascii="仿宋_GB2312" w:hAnsi="仿宋_GB2312" w:cs="仿宋_GB2312"/>
                <w:color w:val="auto"/>
                <w:sz w:val="24"/>
              </w:rPr>
            </w:pPr>
          </w:p>
        </w:tc>
        <w:tc>
          <w:tcPr>
            <w:tcW w:w="2684" w:type="pct"/>
            <w:vAlign w:val="center"/>
          </w:tcPr>
          <w:p>
            <w:pPr>
              <w:spacing w:line="300" w:lineRule="exact"/>
              <w:ind w:firstLine="0" w:firstLineChars="0"/>
              <w:contextualSpacing/>
              <w:jc w:val="left"/>
              <w:rPr>
                <w:rFonts w:ascii="仿宋_GB2312" w:hAnsi="仿宋_GB2312" w:cs="仿宋_GB2312"/>
                <w:color w:val="auto"/>
                <w:sz w:val="24"/>
              </w:rPr>
            </w:pPr>
            <w:r>
              <w:rPr>
                <w:rFonts w:hint="eastAsia" w:ascii="仿宋_GB2312" w:hAnsi="仿宋_GB2312" w:cs="仿宋_GB2312"/>
                <w:color w:val="auto"/>
                <w:sz w:val="24"/>
              </w:rPr>
              <w:t>工程质量终身责任制三项制度覆盖率</w:t>
            </w:r>
          </w:p>
        </w:tc>
        <w:tc>
          <w:tcPr>
            <w:tcW w:w="743" w:type="pct"/>
            <w:vAlign w:val="center"/>
          </w:tcPr>
          <w:p>
            <w:pPr>
              <w:spacing w:line="300" w:lineRule="exact"/>
              <w:ind w:firstLine="0" w:firstLineChars="0"/>
              <w:contextualSpacing/>
              <w:jc w:val="center"/>
              <w:rPr>
                <w:rFonts w:ascii="仿宋_GB2312" w:hAnsi="仿宋_GB2312" w:cs="仿宋_GB2312"/>
                <w:color w:val="auto"/>
                <w:sz w:val="24"/>
              </w:rPr>
            </w:pPr>
            <w:r>
              <w:rPr>
                <w:rFonts w:hint="eastAsia" w:ascii="仿宋_GB2312" w:hAnsi="仿宋_GB2312" w:cs="仿宋_GB2312"/>
                <w:color w:val="auto"/>
                <w:sz w:val="24"/>
              </w:rPr>
              <w:t>%</w:t>
            </w:r>
          </w:p>
        </w:tc>
        <w:tc>
          <w:tcPr>
            <w:tcW w:w="1101" w:type="pct"/>
            <w:vAlign w:val="center"/>
          </w:tcPr>
          <w:p>
            <w:pPr>
              <w:spacing w:line="300" w:lineRule="exact"/>
              <w:ind w:firstLine="0" w:firstLineChars="0"/>
              <w:contextualSpacing/>
              <w:jc w:val="center"/>
              <w:rPr>
                <w:rFonts w:ascii="仿宋_GB2312" w:hAnsi="仿宋_GB2312" w:cs="仿宋_GB2312"/>
                <w:color w:val="auto"/>
                <w:sz w:val="24"/>
              </w:rPr>
            </w:pPr>
            <w:r>
              <w:rPr>
                <w:rFonts w:hint="eastAsia" w:ascii="仿宋_GB2312" w:hAnsi="仿宋_GB2312" w:cs="仿宋_GB2312"/>
                <w:color w:val="auto"/>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1" w:type="pct"/>
            <w:vMerge w:val="continue"/>
            <w:vAlign w:val="center"/>
          </w:tcPr>
          <w:p>
            <w:pPr>
              <w:spacing w:line="300" w:lineRule="exact"/>
              <w:ind w:firstLine="0" w:firstLineChars="0"/>
              <w:contextualSpacing/>
              <w:jc w:val="center"/>
              <w:rPr>
                <w:rFonts w:ascii="仿宋_GB2312" w:hAnsi="仿宋_GB2312" w:cs="仿宋_GB2312"/>
                <w:color w:val="auto"/>
                <w:sz w:val="24"/>
              </w:rPr>
            </w:pPr>
          </w:p>
        </w:tc>
        <w:tc>
          <w:tcPr>
            <w:tcW w:w="2684" w:type="pct"/>
            <w:vAlign w:val="center"/>
          </w:tcPr>
          <w:p>
            <w:pPr>
              <w:spacing w:line="300" w:lineRule="exact"/>
              <w:ind w:firstLine="0" w:firstLineChars="0"/>
              <w:contextualSpacing/>
              <w:jc w:val="left"/>
              <w:rPr>
                <w:rFonts w:eastAsia="宋体"/>
                <w:color w:val="auto"/>
                <w:sz w:val="24"/>
              </w:rPr>
            </w:pPr>
            <w:r>
              <w:rPr>
                <w:rFonts w:hint="eastAsia" w:ascii="仿宋_GB2312" w:hAnsi="仿宋_GB2312" w:cs="仿宋_GB2312"/>
                <w:color w:val="auto"/>
                <w:sz w:val="24"/>
              </w:rPr>
              <w:t>创鲁班奖、国家优质工程奖、詹天佑奖等国家级奖项（新增）</w:t>
            </w:r>
          </w:p>
        </w:tc>
        <w:tc>
          <w:tcPr>
            <w:tcW w:w="743" w:type="pct"/>
            <w:vAlign w:val="center"/>
          </w:tcPr>
          <w:p>
            <w:pPr>
              <w:spacing w:line="300" w:lineRule="exact"/>
              <w:ind w:firstLine="0" w:firstLineChars="0"/>
              <w:contextualSpacing/>
              <w:jc w:val="center"/>
              <w:rPr>
                <w:rFonts w:ascii="仿宋_GB2312" w:hAnsi="仿宋_GB2312" w:cs="仿宋_GB2312"/>
                <w:color w:val="auto"/>
                <w:sz w:val="24"/>
              </w:rPr>
            </w:pPr>
            <w:r>
              <w:rPr>
                <w:rFonts w:hint="eastAsia" w:ascii="仿宋_GB2312" w:hAnsi="仿宋_GB2312" w:cs="仿宋_GB2312"/>
                <w:color w:val="auto"/>
                <w:sz w:val="24"/>
              </w:rPr>
              <w:t>项</w:t>
            </w:r>
          </w:p>
        </w:tc>
        <w:tc>
          <w:tcPr>
            <w:tcW w:w="1101" w:type="pct"/>
            <w:vAlign w:val="center"/>
          </w:tcPr>
          <w:p>
            <w:pPr>
              <w:spacing w:line="300" w:lineRule="exact"/>
              <w:ind w:firstLine="0" w:firstLineChars="0"/>
              <w:contextualSpacing/>
              <w:jc w:val="center"/>
              <w:rPr>
                <w:rFonts w:ascii="仿宋_GB2312" w:hAnsi="仿宋_GB2312" w:cs="仿宋_GB2312"/>
                <w:color w:val="auto"/>
                <w:sz w:val="24"/>
              </w:rPr>
            </w:pPr>
            <w:r>
              <w:rPr>
                <w:rFonts w:hint="eastAsia" w:ascii="仿宋_GB2312" w:hAnsi="仿宋_GB2312" w:cs="仿宋_GB2312"/>
                <w:color w:val="auto"/>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1" w:type="pct"/>
            <w:vMerge w:val="continue"/>
            <w:vAlign w:val="center"/>
          </w:tcPr>
          <w:p>
            <w:pPr>
              <w:spacing w:line="300" w:lineRule="exact"/>
              <w:ind w:firstLine="0" w:firstLineChars="0"/>
              <w:contextualSpacing/>
              <w:jc w:val="center"/>
              <w:rPr>
                <w:rFonts w:ascii="仿宋_GB2312" w:hAnsi="仿宋_GB2312" w:cs="仿宋_GB2312"/>
                <w:color w:val="auto"/>
                <w:sz w:val="24"/>
              </w:rPr>
            </w:pPr>
          </w:p>
        </w:tc>
        <w:tc>
          <w:tcPr>
            <w:tcW w:w="2684" w:type="pct"/>
            <w:vAlign w:val="center"/>
          </w:tcPr>
          <w:p>
            <w:pPr>
              <w:spacing w:line="300" w:lineRule="exact"/>
              <w:ind w:firstLine="0" w:firstLineChars="0"/>
              <w:contextualSpacing/>
              <w:jc w:val="left"/>
              <w:rPr>
                <w:rFonts w:ascii="仿宋_GB2312" w:hAnsi="仿宋_GB2312" w:cs="仿宋_GB2312"/>
                <w:color w:val="auto"/>
                <w:sz w:val="24"/>
              </w:rPr>
            </w:pPr>
            <w:r>
              <w:rPr>
                <w:rFonts w:hint="eastAsia" w:ascii="仿宋_GB2312" w:hAnsi="仿宋_GB2312" w:cs="仿宋_GB2312"/>
                <w:color w:val="auto"/>
                <w:sz w:val="24"/>
              </w:rPr>
              <w:t>创钱江杯、大禹杯等省级奖项（新增）</w:t>
            </w:r>
          </w:p>
        </w:tc>
        <w:tc>
          <w:tcPr>
            <w:tcW w:w="743" w:type="pct"/>
            <w:vAlign w:val="center"/>
          </w:tcPr>
          <w:p>
            <w:pPr>
              <w:spacing w:line="300" w:lineRule="exact"/>
              <w:ind w:firstLine="0" w:firstLineChars="0"/>
              <w:contextualSpacing/>
              <w:jc w:val="center"/>
              <w:rPr>
                <w:rFonts w:ascii="仿宋_GB2312" w:hAnsi="仿宋_GB2312" w:cs="仿宋_GB2312"/>
                <w:color w:val="auto"/>
                <w:sz w:val="24"/>
              </w:rPr>
            </w:pPr>
            <w:r>
              <w:rPr>
                <w:rFonts w:hint="eastAsia" w:ascii="仿宋_GB2312" w:hAnsi="仿宋_GB2312" w:cs="仿宋_GB2312"/>
                <w:color w:val="auto"/>
                <w:sz w:val="24"/>
              </w:rPr>
              <w:t>项</w:t>
            </w:r>
          </w:p>
        </w:tc>
        <w:tc>
          <w:tcPr>
            <w:tcW w:w="1101" w:type="pct"/>
            <w:vAlign w:val="center"/>
          </w:tcPr>
          <w:p>
            <w:pPr>
              <w:spacing w:line="300" w:lineRule="exact"/>
              <w:ind w:firstLine="0" w:firstLineChars="0"/>
              <w:contextualSpacing/>
              <w:jc w:val="center"/>
              <w:rPr>
                <w:rFonts w:hint="default" w:ascii="仿宋_GB2312" w:hAnsi="仿宋_GB2312" w:eastAsia="仿宋_GB2312" w:cs="仿宋_GB2312"/>
                <w:color w:val="auto"/>
                <w:sz w:val="24"/>
                <w:lang w:val="en-US" w:eastAsia="zh-CN"/>
              </w:rPr>
            </w:pPr>
            <w:r>
              <w:rPr>
                <w:rFonts w:hint="eastAsia" w:ascii="仿宋_GB2312" w:hAnsi="仿宋_GB2312" w:cs="仿宋_GB2312"/>
                <w:color w:val="auto"/>
                <w:sz w:val="24"/>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1" w:type="pct"/>
            <w:vMerge w:val="continue"/>
            <w:vAlign w:val="center"/>
          </w:tcPr>
          <w:p>
            <w:pPr>
              <w:spacing w:line="300" w:lineRule="exact"/>
              <w:ind w:firstLine="0" w:firstLineChars="0"/>
              <w:contextualSpacing/>
              <w:jc w:val="center"/>
              <w:rPr>
                <w:rFonts w:ascii="仿宋_GB2312" w:hAnsi="仿宋_GB2312" w:cs="仿宋_GB2312"/>
                <w:color w:val="auto"/>
                <w:sz w:val="24"/>
              </w:rPr>
            </w:pPr>
          </w:p>
        </w:tc>
        <w:tc>
          <w:tcPr>
            <w:tcW w:w="2684" w:type="pct"/>
            <w:vAlign w:val="center"/>
          </w:tcPr>
          <w:p>
            <w:pPr>
              <w:spacing w:line="300" w:lineRule="exact"/>
              <w:ind w:firstLine="0" w:firstLineChars="0"/>
              <w:contextualSpacing/>
              <w:jc w:val="left"/>
              <w:rPr>
                <w:rFonts w:ascii="仿宋_GB2312" w:hAnsi="仿宋_GB2312" w:cs="仿宋_GB2312"/>
                <w:color w:val="auto"/>
                <w:sz w:val="24"/>
              </w:rPr>
            </w:pPr>
            <w:r>
              <w:rPr>
                <w:rFonts w:hint="eastAsia" w:ascii="仿宋_GB2312" w:hAnsi="仿宋_GB2312" w:cs="仿宋_GB2312"/>
                <w:color w:val="auto"/>
                <w:sz w:val="24"/>
              </w:rPr>
              <w:t>创瓯江杯奖（新增）</w:t>
            </w:r>
          </w:p>
        </w:tc>
        <w:tc>
          <w:tcPr>
            <w:tcW w:w="743" w:type="pct"/>
            <w:vAlign w:val="center"/>
          </w:tcPr>
          <w:p>
            <w:pPr>
              <w:spacing w:line="300" w:lineRule="exact"/>
              <w:ind w:firstLine="0" w:firstLineChars="0"/>
              <w:contextualSpacing/>
              <w:jc w:val="center"/>
              <w:rPr>
                <w:rFonts w:ascii="仿宋_GB2312" w:hAnsi="仿宋_GB2312" w:cs="仿宋_GB2312"/>
                <w:color w:val="auto"/>
                <w:sz w:val="24"/>
              </w:rPr>
            </w:pPr>
            <w:r>
              <w:rPr>
                <w:rFonts w:hint="eastAsia" w:ascii="仿宋_GB2312" w:hAnsi="仿宋_GB2312" w:cs="仿宋_GB2312"/>
                <w:color w:val="auto"/>
                <w:sz w:val="24"/>
              </w:rPr>
              <w:t>项</w:t>
            </w:r>
          </w:p>
        </w:tc>
        <w:tc>
          <w:tcPr>
            <w:tcW w:w="1101" w:type="pct"/>
            <w:vAlign w:val="center"/>
          </w:tcPr>
          <w:p>
            <w:pPr>
              <w:spacing w:line="300" w:lineRule="exact"/>
              <w:ind w:firstLine="0" w:firstLineChars="0"/>
              <w:contextualSpacing/>
              <w:jc w:val="center"/>
              <w:rPr>
                <w:rFonts w:ascii="仿宋_GB2312" w:hAnsi="仿宋_GB2312" w:cs="仿宋_GB2312"/>
                <w:color w:val="auto"/>
                <w:sz w:val="24"/>
              </w:rPr>
            </w:pPr>
            <w:r>
              <w:rPr>
                <w:rFonts w:hint="eastAsia" w:ascii="仿宋_GB2312" w:hAnsi="仿宋_GB2312" w:cs="仿宋_GB2312"/>
                <w:color w:val="auto"/>
                <w:sz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71" w:type="pct"/>
            <w:vMerge w:val="restart"/>
            <w:vAlign w:val="center"/>
          </w:tcPr>
          <w:p>
            <w:pPr>
              <w:spacing w:line="300" w:lineRule="exact"/>
              <w:ind w:firstLine="0" w:firstLineChars="0"/>
              <w:contextualSpacing/>
              <w:jc w:val="center"/>
              <w:rPr>
                <w:rFonts w:ascii="仿宋_GB2312" w:hAnsi="仿宋_GB2312" w:cs="仿宋_GB2312"/>
                <w:color w:val="auto"/>
                <w:sz w:val="24"/>
              </w:rPr>
            </w:pPr>
            <w:r>
              <w:rPr>
                <w:rFonts w:hint="eastAsia" w:ascii="仿宋_GB2312" w:hAnsi="仿宋_GB2312" w:cs="仿宋_GB2312"/>
                <w:color w:val="auto"/>
                <w:sz w:val="24"/>
              </w:rPr>
              <w:t>环境质量</w:t>
            </w:r>
          </w:p>
        </w:tc>
        <w:tc>
          <w:tcPr>
            <w:tcW w:w="2684" w:type="pct"/>
            <w:vAlign w:val="center"/>
          </w:tcPr>
          <w:p>
            <w:pPr>
              <w:spacing w:line="300" w:lineRule="exact"/>
              <w:ind w:firstLine="0" w:firstLineChars="0"/>
              <w:contextualSpacing/>
              <w:jc w:val="left"/>
              <w:rPr>
                <w:rFonts w:ascii="仿宋_GB2312" w:hAnsi="仿宋_GB2312" w:cs="仿宋_GB2312"/>
                <w:color w:val="auto"/>
                <w:sz w:val="24"/>
              </w:rPr>
            </w:pPr>
            <w:r>
              <w:rPr>
                <w:rFonts w:hint="eastAsia" w:ascii="仿宋_GB2312" w:hAnsi="仿宋_GB2312" w:cs="仿宋_GB2312"/>
                <w:color w:val="auto"/>
                <w:sz w:val="24"/>
              </w:rPr>
              <w:t>城市PM2.5平均浓度</w:t>
            </w:r>
          </w:p>
        </w:tc>
        <w:tc>
          <w:tcPr>
            <w:tcW w:w="743" w:type="pct"/>
            <w:vAlign w:val="center"/>
          </w:tcPr>
          <w:p>
            <w:pPr>
              <w:spacing w:line="300" w:lineRule="exact"/>
              <w:ind w:left="-160" w:leftChars="-50" w:right="-160" w:rightChars="-50" w:firstLine="0" w:firstLineChars="0"/>
              <w:contextualSpacing/>
              <w:jc w:val="center"/>
              <w:rPr>
                <w:rFonts w:ascii="仿宋_GB2312" w:hAnsi="仿宋_GB2312" w:cs="仿宋_GB2312"/>
                <w:color w:val="auto"/>
                <w:sz w:val="24"/>
              </w:rPr>
            </w:pPr>
            <w:r>
              <w:rPr>
                <w:rFonts w:hint="eastAsia" w:ascii="仿宋_GB2312" w:hAnsi="仿宋_GB2312" w:cs="仿宋_GB2312"/>
                <w:color w:val="auto"/>
                <w:sz w:val="21"/>
                <w:szCs w:val="21"/>
              </w:rPr>
              <w:t>微克</w:t>
            </w:r>
            <w:r>
              <w:rPr>
                <w:rFonts w:ascii="仿宋_GB2312" w:hAnsi="仿宋_GB2312" w:cs="仿宋_GB2312"/>
                <w:color w:val="auto"/>
                <w:sz w:val="21"/>
                <w:szCs w:val="21"/>
              </w:rPr>
              <w:t>/立方米</w:t>
            </w:r>
          </w:p>
        </w:tc>
        <w:tc>
          <w:tcPr>
            <w:tcW w:w="1101" w:type="pct"/>
            <w:vAlign w:val="center"/>
          </w:tcPr>
          <w:p>
            <w:pPr>
              <w:spacing w:line="300" w:lineRule="exact"/>
              <w:ind w:firstLine="0" w:firstLineChars="0"/>
              <w:contextualSpacing/>
              <w:jc w:val="center"/>
              <w:rPr>
                <w:rFonts w:ascii="仿宋_GB2312" w:hAnsi="仿宋_GB2312" w:cs="仿宋_GB2312"/>
                <w:color w:val="auto"/>
                <w:sz w:val="24"/>
              </w:rPr>
            </w:pPr>
            <w:r>
              <w:rPr>
                <w:rFonts w:hint="eastAsia" w:ascii="仿宋_GB2312" w:hAnsi="仿宋_GB2312" w:cs="仿宋_GB2312"/>
                <w:color w:val="auto"/>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1" w:type="pct"/>
            <w:vMerge w:val="continue"/>
            <w:vAlign w:val="center"/>
          </w:tcPr>
          <w:p>
            <w:pPr>
              <w:spacing w:line="300" w:lineRule="exact"/>
              <w:ind w:firstLine="0" w:firstLineChars="0"/>
              <w:contextualSpacing/>
              <w:jc w:val="left"/>
              <w:rPr>
                <w:rFonts w:ascii="仿宋_GB2312" w:hAnsi="仿宋_GB2312" w:cs="仿宋_GB2312"/>
                <w:color w:val="auto"/>
                <w:sz w:val="24"/>
              </w:rPr>
            </w:pPr>
          </w:p>
        </w:tc>
        <w:tc>
          <w:tcPr>
            <w:tcW w:w="2684" w:type="pct"/>
            <w:vAlign w:val="center"/>
          </w:tcPr>
          <w:p>
            <w:pPr>
              <w:spacing w:line="300" w:lineRule="exact"/>
              <w:ind w:firstLine="0" w:firstLineChars="0"/>
              <w:contextualSpacing/>
              <w:jc w:val="left"/>
              <w:rPr>
                <w:rFonts w:ascii="仿宋_GB2312" w:hAnsi="仿宋_GB2312" w:cs="仿宋_GB2312"/>
                <w:color w:val="auto"/>
                <w:sz w:val="24"/>
              </w:rPr>
            </w:pPr>
            <w:r>
              <w:rPr>
                <w:rFonts w:hint="eastAsia" w:ascii="仿宋_GB2312" w:hAnsi="仿宋_GB2312" w:cs="仿宋_GB2312"/>
                <w:color w:val="auto"/>
                <w:sz w:val="24"/>
              </w:rPr>
              <w:t>城市空气质量优良天数比例</w:t>
            </w:r>
          </w:p>
        </w:tc>
        <w:tc>
          <w:tcPr>
            <w:tcW w:w="743" w:type="pct"/>
            <w:vAlign w:val="center"/>
          </w:tcPr>
          <w:p>
            <w:pPr>
              <w:spacing w:line="300" w:lineRule="exact"/>
              <w:ind w:firstLine="0" w:firstLineChars="0"/>
              <w:contextualSpacing/>
              <w:jc w:val="center"/>
              <w:rPr>
                <w:rFonts w:ascii="仿宋_GB2312" w:hAnsi="仿宋_GB2312" w:cs="仿宋_GB2312"/>
                <w:color w:val="auto"/>
                <w:sz w:val="24"/>
              </w:rPr>
            </w:pPr>
            <w:r>
              <w:rPr>
                <w:rFonts w:hint="eastAsia" w:ascii="仿宋_GB2312" w:hAnsi="仿宋_GB2312" w:cs="仿宋_GB2312"/>
                <w:color w:val="auto"/>
                <w:sz w:val="24"/>
              </w:rPr>
              <w:t>%</w:t>
            </w:r>
          </w:p>
        </w:tc>
        <w:tc>
          <w:tcPr>
            <w:tcW w:w="1101" w:type="pct"/>
            <w:vAlign w:val="center"/>
          </w:tcPr>
          <w:p>
            <w:pPr>
              <w:spacing w:line="300" w:lineRule="exact"/>
              <w:ind w:firstLine="0" w:firstLineChars="0"/>
              <w:contextualSpacing/>
              <w:jc w:val="center"/>
              <w:rPr>
                <w:rFonts w:ascii="仿宋_GB2312" w:hAnsi="仿宋_GB2312" w:cs="仿宋_GB2312"/>
                <w:color w:val="auto"/>
                <w:sz w:val="24"/>
              </w:rPr>
            </w:pPr>
            <w:r>
              <w:rPr>
                <w:rFonts w:hint="eastAsia" w:ascii="仿宋_GB2312" w:hAnsi="仿宋_GB2312" w:cs="仿宋_GB2312"/>
                <w:color w:val="auto"/>
                <w:sz w:val="24"/>
              </w:rPr>
              <w:t>省下目标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471" w:type="pct"/>
            <w:vMerge w:val="continue"/>
            <w:vAlign w:val="center"/>
          </w:tcPr>
          <w:p>
            <w:pPr>
              <w:spacing w:line="300" w:lineRule="exact"/>
              <w:ind w:firstLine="0" w:firstLineChars="0"/>
              <w:contextualSpacing/>
              <w:jc w:val="left"/>
              <w:rPr>
                <w:rFonts w:ascii="仿宋_GB2312" w:hAnsi="仿宋_GB2312" w:cs="仿宋_GB2312"/>
                <w:color w:val="auto"/>
                <w:sz w:val="24"/>
              </w:rPr>
            </w:pPr>
          </w:p>
        </w:tc>
        <w:tc>
          <w:tcPr>
            <w:tcW w:w="2684" w:type="pct"/>
            <w:vAlign w:val="center"/>
          </w:tcPr>
          <w:p>
            <w:pPr>
              <w:spacing w:line="300" w:lineRule="exact"/>
              <w:ind w:firstLine="0" w:firstLineChars="0"/>
              <w:contextualSpacing/>
              <w:jc w:val="left"/>
              <w:rPr>
                <w:rFonts w:ascii="仿宋_GB2312" w:hAnsi="仿宋_GB2312" w:cs="仿宋_GB2312"/>
                <w:color w:val="auto"/>
                <w:sz w:val="24"/>
              </w:rPr>
            </w:pPr>
            <w:r>
              <w:rPr>
                <w:rFonts w:hint="eastAsia" w:ascii="仿宋_GB2312" w:hAnsi="仿宋_GB2312" w:cs="仿宋_GB2312"/>
                <w:color w:val="auto"/>
                <w:sz w:val="24"/>
                <w:lang w:bidi="ar"/>
              </w:rPr>
              <w:t>地表水省控及以上断面达到或好于Ⅲ类水体比例</w:t>
            </w:r>
          </w:p>
        </w:tc>
        <w:tc>
          <w:tcPr>
            <w:tcW w:w="743" w:type="pct"/>
            <w:vAlign w:val="center"/>
          </w:tcPr>
          <w:p>
            <w:pPr>
              <w:spacing w:line="300" w:lineRule="exact"/>
              <w:ind w:firstLine="0" w:firstLineChars="0"/>
              <w:contextualSpacing/>
              <w:jc w:val="center"/>
              <w:rPr>
                <w:rFonts w:ascii="仿宋_GB2312" w:hAnsi="仿宋_GB2312" w:cs="仿宋_GB2312"/>
                <w:color w:val="auto"/>
                <w:sz w:val="24"/>
              </w:rPr>
            </w:pPr>
            <w:r>
              <w:rPr>
                <w:rFonts w:hint="eastAsia" w:ascii="仿宋_GB2312" w:hAnsi="仿宋_GB2312" w:cs="仿宋_GB2312"/>
                <w:color w:val="auto"/>
                <w:sz w:val="24"/>
              </w:rPr>
              <w:t>%</w:t>
            </w:r>
          </w:p>
        </w:tc>
        <w:tc>
          <w:tcPr>
            <w:tcW w:w="1101" w:type="pct"/>
            <w:vAlign w:val="center"/>
          </w:tcPr>
          <w:p>
            <w:pPr>
              <w:spacing w:line="300" w:lineRule="exact"/>
              <w:ind w:firstLine="0" w:firstLineChars="0"/>
              <w:contextualSpacing/>
              <w:jc w:val="center"/>
              <w:rPr>
                <w:rFonts w:ascii="仿宋_GB2312" w:hAnsi="仿宋_GB2312" w:cs="仿宋_GB2312"/>
                <w:color w:val="auto"/>
                <w:sz w:val="24"/>
              </w:rPr>
            </w:pPr>
            <w:r>
              <w:rPr>
                <w:rFonts w:hint="eastAsia" w:ascii="仿宋_GB2312" w:hAnsi="仿宋_GB2312" w:cs="仿宋_GB2312"/>
                <w:color w:val="auto"/>
                <w:sz w:val="24"/>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1" w:type="pct"/>
            <w:vMerge w:val="continue"/>
            <w:vAlign w:val="center"/>
          </w:tcPr>
          <w:p>
            <w:pPr>
              <w:spacing w:line="300" w:lineRule="exact"/>
              <w:ind w:firstLine="0" w:firstLineChars="0"/>
              <w:contextualSpacing/>
              <w:jc w:val="left"/>
              <w:rPr>
                <w:rFonts w:ascii="仿宋_GB2312" w:hAnsi="仿宋_GB2312" w:cs="仿宋_GB2312"/>
                <w:color w:val="auto"/>
                <w:sz w:val="24"/>
              </w:rPr>
            </w:pPr>
          </w:p>
        </w:tc>
        <w:tc>
          <w:tcPr>
            <w:tcW w:w="2684" w:type="pct"/>
            <w:vAlign w:val="center"/>
          </w:tcPr>
          <w:p>
            <w:pPr>
              <w:spacing w:line="300" w:lineRule="exact"/>
              <w:ind w:firstLine="0" w:firstLineChars="0"/>
              <w:contextualSpacing/>
              <w:jc w:val="left"/>
              <w:rPr>
                <w:rFonts w:ascii="仿宋_GB2312" w:hAnsi="仿宋_GB2312" w:cs="仿宋_GB2312"/>
                <w:color w:val="auto"/>
                <w:sz w:val="24"/>
              </w:rPr>
            </w:pPr>
            <w:r>
              <w:rPr>
                <w:rFonts w:hint="eastAsia" w:ascii="仿宋_GB2312" w:hAnsi="仿宋_GB2312" w:cs="仿宋_GB2312"/>
                <w:color w:val="auto"/>
                <w:sz w:val="24"/>
              </w:rPr>
              <w:t>市控以上地表水断面水环境功能区达标率</w:t>
            </w:r>
          </w:p>
        </w:tc>
        <w:tc>
          <w:tcPr>
            <w:tcW w:w="743" w:type="pct"/>
            <w:vAlign w:val="center"/>
          </w:tcPr>
          <w:p>
            <w:pPr>
              <w:spacing w:line="300" w:lineRule="exact"/>
              <w:ind w:firstLine="0" w:firstLineChars="0"/>
              <w:contextualSpacing/>
              <w:jc w:val="center"/>
              <w:rPr>
                <w:rFonts w:ascii="仿宋_GB2312" w:hAnsi="仿宋_GB2312" w:cs="仿宋_GB2312"/>
                <w:color w:val="auto"/>
                <w:sz w:val="24"/>
              </w:rPr>
            </w:pPr>
            <w:r>
              <w:rPr>
                <w:rFonts w:hint="eastAsia" w:ascii="仿宋_GB2312" w:hAnsi="仿宋_GB2312" w:cs="仿宋_GB2312"/>
                <w:color w:val="auto"/>
                <w:sz w:val="24"/>
              </w:rPr>
              <w:t>%</w:t>
            </w:r>
          </w:p>
        </w:tc>
        <w:tc>
          <w:tcPr>
            <w:tcW w:w="1101" w:type="pct"/>
            <w:vAlign w:val="center"/>
          </w:tcPr>
          <w:p>
            <w:pPr>
              <w:spacing w:line="300" w:lineRule="exact"/>
              <w:ind w:firstLine="0" w:firstLineChars="0"/>
              <w:contextualSpacing/>
              <w:jc w:val="center"/>
              <w:rPr>
                <w:rFonts w:ascii="仿宋_GB2312" w:hAnsi="仿宋_GB2312" w:cs="仿宋_GB2312"/>
                <w:color w:val="auto"/>
                <w:sz w:val="24"/>
              </w:rPr>
            </w:pPr>
            <w:r>
              <w:rPr>
                <w:rFonts w:hint="eastAsia" w:ascii="仿宋_GB2312" w:hAnsi="仿宋_GB2312" w:cs="仿宋_GB2312"/>
                <w:color w:val="auto"/>
                <w:sz w:val="24"/>
              </w:rPr>
              <w:t>≥78.9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471" w:type="pct"/>
            <w:vMerge w:val="continue"/>
            <w:vAlign w:val="center"/>
          </w:tcPr>
          <w:p>
            <w:pPr>
              <w:spacing w:line="300" w:lineRule="exact"/>
              <w:ind w:firstLine="0" w:firstLineChars="0"/>
              <w:contextualSpacing/>
              <w:jc w:val="left"/>
              <w:rPr>
                <w:rFonts w:ascii="仿宋_GB2312" w:hAnsi="仿宋_GB2312" w:cs="仿宋_GB2312"/>
                <w:color w:val="auto"/>
                <w:sz w:val="24"/>
              </w:rPr>
            </w:pPr>
          </w:p>
        </w:tc>
        <w:tc>
          <w:tcPr>
            <w:tcW w:w="2684" w:type="pct"/>
            <w:vAlign w:val="center"/>
          </w:tcPr>
          <w:p>
            <w:pPr>
              <w:spacing w:line="300" w:lineRule="exact"/>
              <w:ind w:firstLine="0" w:firstLineChars="0"/>
              <w:contextualSpacing/>
              <w:jc w:val="left"/>
              <w:rPr>
                <w:rFonts w:ascii="仿宋_GB2312" w:hAnsi="仿宋_GB2312" w:cs="仿宋_GB2312"/>
                <w:color w:val="auto"/>
                <w:sz w:val="24"/>
              </w:rPr>
            </w:pPr>
            <w:r>
              <w:rPr>
                <w:rFonts w:hint="eastAsia" w:ascii="仿宋_GB2312" w:hAnsi="仿宋_GB2312" w:cs="仿宋_GB2312"/>
                <w:color w:val="auto"/>
                <w:spacing w:val="-11"/>
                <w:sz w:val="24"/>
              </w:rPr>
              <w:t>县级以上城市集中式饮用水水源地水质达标率</w:t>
            </w:r>
          </w:p>
        </w:tc>
        <w:tc>
          <w:tcPr>
            <w:tcW w:w="743" w:type="pct"/>
            <w:vAlign w:val="center"/>
          </w:tcPr>
          <w:p>
            <w:pPr>
              <w:spacing w:line="300" w:lineRule="exact"/>
              <w:ind w:firstLine="0" w:firstLineChars="0"/>
              <w:contextualSpacing/>
              <w:jc w:val="center"/>
              <w:rPr>
                <w:rFonts w:ascii="仿宋_GB2312" w:hAnsi="仿宋_GB2312" w:cs="仿宋_GB2312"/>
                <w:color w:val="auto"/>
                <w:sz w:val="24"/>
              </w:rPr>
            </w:pPr>
            <w:r>
              <w:rPr>
                <w:rFonts w:hint="eastAsia" w:ascii="仿宋_GB2312" w:hAnsi="仿宋_GB2312" w:cs="仿宋_GB2312"/>
                <w:color w:val="auto"/>
                <w:sz w:val="24"/>
              </w:rPr>
              <w:t>%</w:t>
            </w:r>
          </w:p>
        </w:tc>
        <w:tc>
          <w:tcPr>
            <w:tcW w:w="1101" w:type="pct"/>
            <w:vAlign w:val="center"/>
          </w:tcPr>
          <w:p>
            <w:pPr>
              <w:spacing w:line="300" w:lineRule="exact"/>
              <w:ind w:firstLine="0" w:firstLineChars="0"/>
              <w:contextualSpacing/>
              <w:jc w:val="center"/>
              <w:rPr>
                <w:rFonts w:ascii="仿宋_GB2312" w:hAnsi="仿宋_GB2312" w:cs="仿宋_GB2312"/>
                <w:color w:val="auto"/>
                <w:sz w:val="24"/>
              </w:rPr>
            </w:pPr>
            <w:r>
              <w:rPr>
                <w:rFonts w:hint="eastAsia" w:ascii="仿宋_GB2312" w:hAnsi="仿宋_GB2312" w:cs="仿宋_GB2312"/>
                <w:color w:val="auto"/>
                <w:sz w:val="24"/>
              </w:rPr>
              <w:t>100</w:t>
            </w:r>
          </w:p>
        </w:tc>
      </w:tr>
    </w:tbl>
    <w:p>
      <w:pPr>
        <w:pStyle w:val="3"/>
        <w:pageBreakBefore w:val="0"/>
        <w:kinsoku/>
        <w:wordWrap/>
        <w:overflowPunct/>
        <w:topLinePunct w:val="0"/>
        <w:autoSpaceDE/>
        <w:autoSpaceDN/>
        <w:bidi w:val="0"/>
        <w:adjustRightInd/>
        <w:snapToGrid/>
        <w:spacing w:before="312" w:beforeLines="100" w:after="0" w:line="600" w:lineRule="exact"/>
        <w:ind w:firstLine="720"/>
        <w:textAlignment w:val="auto"/>
        <w:rPr>
          <w:rStyle w:val="48"/>
          <w:b w:val="0"/>
          <w:bCs w:val="0"/>
          <w:color w:val="auto"/>
        </w:rPr>
      </w:pPr>
      <w:bookmarkStart w:id="19" w:name="_Toc9131"/>
      <w:bookmarkStart w:id="20" w:name="_Toc65601909"/>
      <w:bookmarkStart w:id="21" w:name="_Toc60266900"/>
      <w:bookmarkStart w:id="22" w:name="_Toc61869996"/>
      <w:r>
        <w:rPr>
          <w:rFonts w:hint="eastAsia"/>
          <w:b w:val="0"/>
          <w:bCs w:val="0"/>
          <w:color w:val="auto"/>
        </w:rPr>
        <w:t>三、塑造</w:t>
      </w:r>
      <w:r>
        <w:rPr>
          <w:rStyle w:val="48"/>
          <w:rFonts w:hint="eastAsia"/>
          <w:b w:val="0"/>
          <w:bCs w:val="0"/>
          <w:color w:val="auto"/>
        </w:rPr>
        <w:t>温州高端“新质造”</w:t>
      </w:r>
      <w:bookmarkEnd w:id="19"/>
    </w:p>
    <w:p>
      <w:pPr>
        <w:pStyle w:val="37"/>
        <w:pageBreakBefore w:val="0"/>
        <w:widowControl w:val="0"/>
        <w:kinsoku/>
        <w:wordWrap/>
        <w:overflowPunct/>
        <w:topLinePunct w:val="0"/>
        <w:autoSpaceDE/>
        <w:autoSpaceDN/>
        <w:bidi w:val="0"/>
        <w:adjustRightInd/>
        <w:snapToGrid/>
        <w:spacing w:line="600" w:lineRule="exact"/>
        <w:ind w:firstLine="643"/>
        <w:jc w:val="both"/>
        <w:textAlignment w:val="auto"/>
        <w:rPr>
          <w:rFonts w:hAnsi="楷体_GB2312" w:cs="楷体_GB2312"/>
          <w:color w:val="auto"/>
        </w:rPr>
      </w:pPr>
      <w:bookmarkStart w:id="23" w:name="_Toc12537"/>
      <w:r>
        <w:rPr>
          <w:rFonts w:hint="eastAsia" w:hAnsi="楷体_GB2312" w:cs="楷体_GB2312"/>
          <w:color w:val="auto"/>
        </w:rPr>
        <w:t>（一）提升“新质造”产业链质量水平</w:t>
      </w:r>
      <w:bookmarkEnd w:id="23"/>
    </w:p>
    <w:p>
      <w:pPr>
        <w:pageBreakBefore w:val="0"/>
        <w:widowControl w:val="0"/>
        <w:kinsoku/>
        <w:wordWrap/>
        <w:overflowPunct/>
        <w:topLinePunct w:val="0"/>
        <w:autoSpaceDE/>
        <w:autoSpaceDN/>
        <w:bidi w:val="0"/>
        <w:adjustRightInd/>
        <w:snapToGrid/>
        <w:spacing w:line="600" w:lineRule="exact"/>
        <w:ind w:firstLine="643"/>
        <w:textAlignment w:val="auto"/>
        <w:rPr>
          <w:rFonts w:ascii="仿宋_GB2312" w:hAnsi="仿宋_GB2312" w:cs="仿宋_GB2312"/>
          <w:color w:val="auto"/>
        </w:rPr>
      </w:pPr>
      <w:r>
        <w:rPr>
          <w:rFonts w:hint="eastAsia" w:ascii="仿宋_GB2312" w:hAnsi="仿宋_GB2312" w:cs="仿宋_GB2312"/>
          <w:b/>
          <w:bCs/>
          <w:color w:val="auto"/>
        </w:rPr>
        <w:t>加快破除重点领域质量瓶颈</w:t>
      </w:r>
      <w:r>
        <w:rPr>
          <w:rFonts w:hint="eastAsia" w:ascii="仿宋_GB2312" w:hAnsi="仿宋_GB2312" w:cs="仿宋_GB2312"/>
          <w:color w:val="auto"/>
        </w:rPr>
        <w:t>。通过质量供给创新，持续开展质量改进和赶超。在新能源智能网联汽车、新一代通信与智能网络、先进制造与智能装备、激光技术、机器人等重点领域，攻克一批进口依赖较为严重，对产业高质量发展有重大影响需要攻克布局的装备、部件、材料关键核心技术，破解质量瓶颈，凸显“温州质造”元素。</w:t>
      </w:r>
    </w:p>
    <w:p>
      <w:pPr>
        <w:pageBreakBefore w:val="0"/>
        <w:widowControl w:val="0"/>
        <w:kinsoku/>
        <w:wordWrap/>
        <w:overflowPunct/>
        <w:topLinePunct w:val="0"/>
        <w:autoSpaceDE/>
        <w:autoSpaceDN/>
        <w:bidi w:val="0"/>
        <w:adjustRightInd/>
        <w:snapToGrid/>
        <w:spacing w:line="600" w:lineRule="exact"/>
        <w:ind w:firstLine="643"/>
        <w:textAlignment w:val="auto"/>
        <w:rPr>
          <w:rFonts w:ascii="仿宋_GB2312" w:hAnsi="仿宋_GB2312" w:cs="仿宋_GB2312"/>
          <w:color w:val="auto"/>
        </w:rPr>
      </w:pPr>
      <w:r>
        <w:rPr>
          <w:rFonts w:hint="eastAsia" w:ascii="仿宋_GB2312" w:hAnsi="仿宋_GB2312" w:cs="仿宋_GB2312"/>
          <w:b/>
          <w:bCs/>
          <w:color w:val="auto"/>
        </w:rPr>
        <w:t>实施传统产业质量基础再造</w:t>
      </w:r>
      <w:r>
        <w:rPr>
          <w:rFonts w:hint="eastAsia" w:ascii="仿宋_GB2312" w:hAnsi="仿宋_GB2312" w:cs="仿宋_GB2312"/>
          <w:color w:val="auto"/>
        </w:rPr>
        <w:t>。重塑智能电气、鞋革、服装、汽车及零部件、泵阀等传统优势产业的质量水平，加速传统制造业高端化提升、规模化培育、链条化发展、集聚化布局、智能化改造、品牌化营运步伐。大力推动时尚家居、应急产业、文化用品制造业、基础产业、节能环保等特色制造业和皮鞋、眼镜和按摩器具等消费品行业的质量水平。</w:t>
      </w:r>
    </w:p>
    <w:p>
      <w:pPr>
        <w:pageBreakBefore w:val="0"/>
        <w:widowControl w:val="0"/>
        <w:kinsoku/>
        <w:wordWrap/>
        <w:overflowPunct/>
        <w:topLinePunct w:val="0"/>
        <w:autoSpaceDE/>
        <w:autoSpaceDN/>
        <w:bidi w:val="0"/>
        <w:adjustRightInd/>
        <w:snapToGrid/>
        <w:spacing w:line="600" w:lineRule="exact"/>
        <w:ind w:firstLine="643"/>
        <w:textAlignment w:val="auto"/>
        <w:rPr>
          <w:rFonts w:ascii="仿宋_GB2312" w:hAnsi="仿宋_GB2312" w:cs="仿宋_GB2312"/>
          <w:color w:val="auto"/>
        </w:rPr>
      </w:pPr>
      <w:r>
        <w:rPr>
          <w:rFonts w:hint="eastAsia" w:ascii="仿宋_GB2312" w:hAnsi="仿宋_GB2312" w:cs="仿宋_GB2312"/>
          <w:b/>
          <w:bCs/>
          <w:color w:val="auto"/>
        </w:rPr>
        <w:t>推进战略性新兴产业质量协同创新。</w:t>
      </w:r>
      <w:r>
        <w:rPr>
          <w:rFonts w:hint="eastAsia" w:ascii="仿宋_GB2312" w:hAnsi="仿宋_GB2312" w:cs="仿宋_GB2312"/>
          <w:color w:val="auto"/>
        </w:rPr>
        <w:t>围绕“产业发展双轮驱动”战略，</w:t>
      </w:r>
      <w:r>
        <w:rPr>
          <w:rFonts w:hint="eastAsia" w:ascii="仿宋_GB2312" w:hAnsi="仿宋_GB2312" w:cs="仿宋_GB2312"/>
          <w:color w:val="auto"/>
        </w:rPr>
        <w:t>做强做精“5+5”产业</w:t>
      </w:r>
      <w:r>
        <w:rPr>
          <w:rFonts w:hint="eastAsia" w:ascii="仿宋_GB2312" w:hAnsi="仿宋_GB2312" w:cs="仿宋_GB2312"/>
          <w:color w:val="auto"/>
        </w:rPr>
        <w:t>，建设一批质量创新示范基地、产业集群和企业，打造智能制造先进技术策源中心和产业升级赋能中心。通过与沪杭等地加强</w:t>
      </w:r>
      <w:bookmarkStart w:id="24" w:name="_Hlk75423741"/>
      <w:r>
        <w:rPr>
          <w:rFonts w:hint="eastAsia"/>
          <w:color w:val="auto"/>
          <w:szCs w:val="32"/>
        </w:rPr>
        <w:t>数字经济、智能装备、生命健康、新能源、新材料</w:t>
      </w:r>
      <w:bookmarkEnd w:id="24"/>
      <w:r>
        <w:rPr>
          <w:rFonts w:hint="eastAsia" w:ascii="仿宋_GB2312" w:hAnsi="仿宋_GB2312" w:cs="仿宋_GB2312"/>
          <w:color w:val="auto"/>
        </w:rPr>
        <w:t>等领域合作，树立温州高端智能制造的质量标杆。到2025年，中小企业实施智能化技术改造覆盖面达到80%以上，建成智能工厂（数字化车间）50个以上，骨干企业装备数控化率达到70%以上、机器联网率达到60%以上。</w:t>
      </w:r>
    </w:p>
    <w:p>
      <w:pPr>
        <w:pageBreakBefore w:val="0"/>
        <w:widowControl w:val="0"/>
        <w:kinsoku/>
        <w:wordWrap/>
        <w:overflowPunct/>
        <w:topLinePunct w:val="0"/>
        <w:autoSpaceDE/>
        <w:autoSpaceDN/>
        <w:bidi w:val="0"/>
        <w:adjustRightInd/>
        <w:snapToGrid/>
        <w:spacing w:line="600" w:lineRule="exact"/>
        <w:ind w:firstLine="643"/>
        <w:textAlignment w:val="auto"/>
        <w:rPr>
          <w:rFonts w:ascii="仿宋_GB2312" w:hAnsi="仿宋_GB2312" w:cs="仿宋_GB2312"/>
          <w:color w:val="auto"/>
        </w:rPr>
      </w:pPr>
      <w:r>
        <w:rPr>
          <w:rFonts w:hint="eastAsia" w:ascii="仿宋_GB2312" w:hAnsi="仿宋_GB2312" w:cs="仿宋_GB2312"/>
          <w:b/>
          <w:bCs/>
          <w:color w:val="auto"/>
        </w:rPr>
        <w:t>培育全产业链质量示范标杆。</w:t>
      </w:r>
      <w:r>
        <w:rPr>
          <w:rFonts w:hint="eastAsia" w:ascii="仿宋_GB2312" w:hAnsi="仿宋_GB2312" w:cs="仿宋_GB2312"/>
          <w:color w:val="auto"/>
        </w:rPr>
        <w:t>加快推动政府质量奖扩面提质，建立市级以上政府质量奖种子库，进一步推进卓越绩效管理模式在</w:t>
      </w:r>
      <w:r>
        <w:rPr>
          <w:rFonts w:hint="eastAsia" w:ascii="仿宋_GB2312" w:hAnsi="仿宋_GB2312" w:cs="仿宋_GB2312"/>
          <w:color w:val="auto"/>
        </w:rPr>
        <w:t>数字经济、智能装备、生命健康、新能源、新材料</w:t>
      </w:r>
      <w:r>
        <w:rPr>
          <w:rFonts w:hint="eastAsia" w:ascii="仿宋_GB2312" w:hAnsi="仿宋_GB2312" w:cs="仿宋_GB2312"/>
          <w:color w:val="auto"/>
        </w:rPr>
        <w:t>等五大核心战略性新兴产业的深入实施。持续扩大政府质量奖的社会影响，进一步放大政府质量奖的政策与品牌效应。大力宣传政府质量奖企业，发挥示范引领作用，带动更多组织走追求卓越之路，推动行业高质量发展。</w:t>
      </w:r>
    </w:p>
    <w:p>
      <w:pPr>
        <w:pStyle w:val="37"/>
        <w:pageBreakBefore w:val="0"/>
        <w:widowControl w:val="0"/>
        <w:kinsoku/>
        <w:wordWrap/>
        <w:overflowPunct/>
        <w:topLinePunct w:val="0"/>
        <w:autoSpaceDE/>
        <w:autoSpaceDN/>
        <w:bidi w:val="0"/>
        <w:adjustRightInd/>
        <w:snapToGrid/>
        <w:spacing w:line="600" w:lineRule="exact"/>
        <w:ind w:firstLine="643"/>
        <w:jc w:val="both"/>
        <w:textAlignment w:val="auto"/>
        <w:rPr>
          <w:rFonts w:hAnsi="楷体_GB2312" w:cs="楷体_GB2312"/>
          <w:color w:val="auto"/>
        </w:rPr>
      </w:pPr>
      <w:bookmarkStart w:id="25" w:name="_Toc11473"/>
      <w:r>
        <w:rPr>
          <w:rFonts w:hint="eastAsia" w:hAnsi="楷体_GB2312" w:cs="楷体_GB2312"/>
          <w:color w:val="auto"/>
        </w:rPr>
        <w:t>（二）完善“新质造”先进标准供给</w:t>
      </w:r>
      <w:bookmarkEnd w:id="25"/>
    </w:p>
    <w:p>
      <w:pPr>
        <w:pageBreakBefore w:val="0"/>
        <w:widowControl w:val="0"/>
        <w:kinsoku/>
        <w:wordWrap/>
        <w:overflowPunct/>
        <w:topLinePunct w:val="0"/>
        <w:autoSpaceDE/>
        <w:autoSpaceDN/>
        <w:bidi w:val="0"/>
        <w:adjustRightInd/>
        <w:snapToGrid/>
        <w:spacing w:line="600" w:lineRule="exact"/>
        <w:ind w:firstLine="643"/>
        <w:textAlignment w:val="auto"/>
        <w:rPr>
          <w:rFonts w:ascii="仿宋_GB2312" w:hAnsi="仿宋_GB2312" w:cs="仿宋_GB2312"/>
          <w:color w:val="auto"/>
        </w:rPr>
      </w:pPr>
      <w:r>
        <w:rPr>
          <w:rFonts w:hint="eastAsia" w:ascii="仿宋_GB2312" w:hAnsi="仿宋_GB2312" w:cs="仿宋_GB2312"/>
          <w:b/>
          <w:bCs/>
          <w:color w:val="auto"/>
        </w:rPr>
        <w:t>加快先进标准成果转化。</w:t>
      </w:r>
      <w:r>
        <w:rPr>
          <w:rFonts w:hint="eastAsia" w:ascii="仿宋_GB2312" w:hAnsi="仿宋_GB2312" w:cs="仿宋_GB2312"/>
          <w:color w:val="auto"/>
        </w:rPr>
        <w:t>开展对标达标提升行动和“标准化+”领航行动，加快推动制造业向微笑曲线两端延伸，向高新技术、高附加值演进。建立企业产品和服务标准自我声明公开和监督制度，落实企业标准化主体责任。在传统优势产业和新兴产业培育一批全球价值链旗舰企业、单项冠军企业和行业标准主导制定企业，设立鞋革产业行业标准制定中心。建立健全技术、专利、标准协同机制，争创中国标准创新贡献奖，省重大标准创新贡献奖。到2025年，实施省级及以上标准化试点项目累计170项。</w:t>
      </w:r>
    </w:p>
    <w:p>
      <w:pPr>
        <w:pageBreakBefore w:val="0"/>
        <w:widowControl w:val="0"/>
        <w:kinsoku/>
        <w:wordWrap/>
        <w:overflowPunct/>
        <w:topLinePunct w:val="0"/>
        <w:autoSpaceDE/>
        <w:autoSpaceDN/>
        <w:bidi w:val="0"/>
        <w:adjustRightInd/>
        <w:snapToGrid/>
        <w:spacing w:line="600" w:lineRule="exact"/>
        <w:ind w:firstLine="643"/>
        <w:textAlignment w:val="auto"/>
        <w:rPr>
          <w:rFonts w:hint="eastAsia" w:ascii="仿宋_GB2312" w:hAnsi="仿宋_GB2312" w:cs="仿宋_GB2312"/>
          <w:color w:val="auto"/>
        </w:rPr>
      </w:pPr>
      <w:r>
        <w:rPr>
          <w:rFonts w:hint="eastAsia" w:ascii="仿宋_GB2312" w:hAnsi="仿宋_GB2312" w:cs="仿宋_GB2312"/>
          <w:b/>
          <w:bCs/>
          <w:color w:val="auto"/>
        </w:rPr>
        <w:t>加快标准制定系统集成。</w:t>
      </w:r>
      <w:r>
        <w:rPr>
          <w:rFonts w:hint="eastAsia" w:ascii="仿宋_GB2312" w:hAnsi="仿宋_GB2312" w:cs="仿宋_GB2312"/>
          <w:color w:val="auto"/>
        </w:rPr>
        <w:t>鼓励行业龙头企业主导制(修)订国际标准、国家标准和行业标准，组建产业技术标准创新联盟，构建国内领先、国际先进的标准体系。实施“浙江制造”标准提升工程，加强“浙江制造”标准制定企业、行业龙头企业的示范带动作用，扩增“浙江制造”标准培育库，研究制订一批达到国际先进水平的“浙江制造”标准。到2025年，</w:t>
      </w:r>
      <w:r>
        <w:rPr>
          <w:rFonts w:hint="eastAsia" w:ascii="仿宋_GB2312" w:hAnsi="仿宋_GB2312" w:cs="仿宋_GB2312"/>
          <w:color w:val="auto"/>
        </w:rPr>
        <w:t>新增“品字标”企业200家以上、</w:t>
      </w:r>
      <w:r>
        <w:rPr>
          <w:rFonts w:hint="eastAsia" w:ascii="仿宋_GB2312" w:hAnsi="仿宋_GB2312" w:cs="仿宋_GB2312"/>
          <w:color w:val="auto"/>
        </w:rPr>
        <w:t>新增“浙江制造”标准300项、浙江制造精品</w:t>
      </w:r>
      <w:r>
        <w:rPr>
          <w:rFonts w:ascii="仿宋_GB2312" w:hAnsi="仿宋_GB2312" w:cs="仿宋_GB2312"/>
          <w:color w:val="auto"/>
        </w:rPr>
        <w:t>100</w:t>
      </w:r>
      <w:r>
        <w:rPr>
          <w:rFonts w:hint="eastAsia" w:ascii="仿宋_GB2312" w:hAnsi="仿宋_GB2312" w:cs="仿宋_GB2312"/>
          <w:color w:val="auto"/>
        </w:rPr>
        <w:t>个。</w:t>
      </w:r>
    </w:p>
    <w:p>
      <w:pPr>
        <w:pStyle w:val="2"/>
        <w:rPr>
          <w:rFonts w:hint="eastAsia" w:ascii="仿宋_GB2312" w:hAnsi="仿宋_GB2312" w:cs="仿宋_GB2312"/>
          <w:color w:val="auto"/>
        </w:rPr>
      </w:pPr>
    </w:p>
    <w:p>
      <w:pPr>
        <w:pStyle w:val="2"/>
        <w:rPr>
          <w:rFonts w:hint="eastAsia" w:ascii="仿宋_GB2312" w:hAnsi="仿宋_GB2312" w:cs="仿宋_GB2312"/>
          <w:color w:val="auto"/>
        </w:rPr>
      </w:pPr>
    </w:p>
    <w:p>
      <w:pPr>
        <w:pStyle w:val="2"/>
        <w:rPr>
          <w:rFonts w:hint="eastAsia" w:ascii="仿宋_GB2312" w:hAnsi="仿宋_GB2312" w:cs="仿宋_GB2312"/>
          <w:color w:val="auto"/>
        </w:rPr>
      </w:pPr>
    </w:p>
    <w:p>
      <w:pPr>
        <w:pStyle w:val="2"/>
        <w:rPr>
          <w:rFonts w:hint="eastAsia" w:ascii="仿宋_GB2312" w:hAnsi="仿宋_GB2312" w:cs="仿宋_GB2312"/>
          <w:color w:val="auto"/>
        </w:rPr>
      </w:pPr>
    </w:p>
    <w:p>
      <w:pPr>
        <w:pStyle w:val="2"/>
        <w:rPr>
          <w:rFonts w:hint="eastAsia" w:ascii="仿宋_GB2312" w:hAnsi="仿宋_GB2312" w:cs="仿宋_GB2312"/>
          <w:color w:val="auto"/>
        </w:rPr>
      </w:pPr>
    </w:p>
    <w:p>
      <w:pPr>
        <w:pStyle w:val="2"/>
        <w:rPr>
          <w:rFonts w:hint="eastAsia" w:ascii="仿宋_GB2312" w:hAnsi="仿宋_GB2312" w:cs="仿宋_GB2312"/>
          <w:color w:val="auto"/>
        </w:rPr>
      </w:pPr>
    </w:p>
    <w:p>
      <w:pPr>
        <w:pStyle w:val="2"/>
        <w:rPr>
          <w:rFonts w:hint="eastAsia" w:ascii="仿宋_GB2312" w:hAnsi="仿宋_GB2312" w:cs="仿宋_GB2312"/>
          <w:color w:val="auto"/>
        </w:rPr>
      </w:pPr>
    </w:p>
    <w:p>
      <w:pPr>
        <w:pStyle w:val="2"/>
        <w:rPr>
          <w:rFonts w:hint="eastAsia" w:ascii="仿宋_GB2312" w:hAnsi="仿宋_GB2312" w:cs="仿宋_GB2312"/>
          <w:color w:val="auto"/>
        </w:rPr>
      </w:pPr>
    </w:p>
    <w:p>
      <w:pPr>
        <w:pStyle w:val="2"/>
        <w:rPr>
          <w:rFonts w:hint="eastAsia" w:ascii="仿宋_GB2312" w:hAnsi="仿宋_GB2312" w:cs="仿宋_GB2312"/>
          <w:color w:val="auto"/>
        </w:rPr>
      </w:pPr>
    </w:p>
    <w:p>
      <w:pPr>
        <w:pStyle w:val="2"/>
        <w:rPr>
          <w:rFonts w:hint="eastAsia" w:ascii="仿宋_GB2312" w:hAnsi="仿宋_GB2312" w:cs="仿宋_GB2312"/>
          <w:color w:val="auto"/>
        </w:rPr>
      </w:pPr>
    </w:p>
    <w:p>
      <w:pPr>
        <w:pStyle w:val="2"/>
        <w:rPr>
          <w:rFonts w:hint="eastAsia" w:ascii="仿宋_GB2312" w:hAnsi="仿宋_GB2312" w:cs="仿宋_GB2312"/>
          <w:color w:val="auto"/>
        </w:rPr>
      </w:pPr>
    </w:p>
    <w:tbl>
      <w:tblPr>
        <w:tblStyle w:val="22"/>
        <w:tblW w:w="5000" w:type="pct"/>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522"/>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65" w:hRule="atLeast"/>
        </w:trPr>
        <w:tc>
          <w:tcPr>
            <w:tcW w:w="5000" w:type="pct"/>
            <w:tcBorders>
              <w:top w:val="thinThickSmallGap" w:color="auto" w:sz="12" w:space="0"/>
              <w:left w:val="thinThickSmallGap" w:color="auto" w:sz="12" w:space="0"/>
              <w:bottom w:val="single" w:color="auto" w:sz="6" w:space="0"/>
              <w:right w:val="thickThinSmallGap" w:color="auto" w:sz="12" w:space="0"/>
            </w:tcBorders>
          </w:tcPr>
          <w:p>
            <w:pPr>
              <w:spacing w:line="240" w:lineRule="auto"/>
              <w:ind w:firstLine="562"/>
              <w:jc w:val="center"/>
              <w:rPr>
                <w:rFonts w:ascii="仿宋" w:cs="仿宋"/>
                <w:b/>
                <w:color w:val="auto"/>
                <w:sz w:val="24"/>
              </w:rPr>
            </w:pPr>
            <w:r>
              <w:rPr>
                <w:rFonts w:hint="eastAsia" w:ascii="宋体" w:hAnsi="宋体" w:eastAsia="宋体"/>
                <w:b/>
                <w:color w:val="auto"/>
                <w:sz w:val="28"/>
                <w:szCs w:val="28"/>
              </w:rPr>
              <w:t>专栏1：“浙江制造”标准提升工程</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780" w:hRule="atLeast"/>
        </w:trPr>
        <w:tc>
          <w:tcPr>
            <w:tcW w:w="5000" w:type="pct"/>
            <w:tcBorders>
              <w:top w:val="single" w:color="auto" w:sz="6" w:space="0"/>
              <w:left w:val="thinThickSmallGap" w:color="auto" w:sz="12" w:space="0"/>
              <w:bottom w:val="thickThinSmallGap" w:color="auto" w:sz="12" w:space="0"/>
              <w:right w:val="thickThinSmallGap" w:color="auto" w:sz="12" w:space="0"/>
            </w:tcBorders>
            <w:vAlign w:val="center"/>
          </w:tcPr>
          <w:p>
            <w:pPr>
              <w:numPr>
                <w:ilvl w:val="0"/>
                <w:numId w:val="1"/>
              </w:numPr>
              <w:spacing w:line="440" w:lineRule="exact"/>
              <w:ind w:left="0" w:firstLine="480"/>
              <w:rPr>
                <w:rFonts w:ascii="仿宋_GB2312" w:hAnsi="仿宋_GB2312" w:cs="仿宋_GB2312"/>
                <w:color w:val="auto"/>
                <w:sz w:val="24"/>
              </w:rPr>
            </w:pPr>
            <w:r>
              <w:rPr>
                <w:rFonts w:hint="eastAsia" w:ascii="仿宋_GB2312" w:hAnsi="仿宋_GB2312" w:cs="仿宋_GB2312"/>
                <w:color w:val="auto"/>
                <w:sz w:val="24"/>
              </w:rPr>
              <w:t>加强“浙江制造”标准制定企业、行业龙头企业的示范带动作用，由点及面扩增“浙江制造”标准培育库，树立一批企业标准领跑者。</w:t>
            </w:r>
          </w:p>
          <w:p>
            <w:pPr>
              <w:numPr>
                <w:ilvl w:val="0"/>
                <w:numId w:val="1"/>
              </w:numPr>
              <w:spacing w:line="440" w:lineRule="exact"/>
              <w:ind w:left="0" w:firstLine="480"/>
              <w:rPr>
                <w:rFonts w:ascii="仿宋_GB2312" w:hAnsi="仿宋_GB2312" w:cs="仿宋_GB2312"/>
                <w:color w:val="auto"/>
                <w:sz w:val="24"/>
              </w:rPr>
            </w:pPr>
            <w:r>
              <w:rPr>
                <w:rFonts w:hint="eastAsia" w:ascii="仿宋_GB2312" w:hAnsi="仿宋_GB2312" w:cs="仿宋_GB2312"/>
                <w:color w:val="auto"/>
                <w:sz w:val="24"/>
              </w:rPr>
              <w:t>在数字经济核心制造业、智能电气、时尚产业、生命健康等领域，研究制定一批达到国际先进水平的“浙江制造”标准，并积极推动“浙江制造”标准向国家和国际先进标准转换。</w:t>
            </w:r>
          </w:p>
          <w:p>
            <w:pPr>
              <w:numPr>
                <w:ilvl w:val="0"/>
                <w:numId w:val="1"/>
              </w:numPr>
              <w:spacing w:line="440" w:lineRule="exact"/>
              <w:ind w:left="0" w:firstLine="480"/>
              <w:rPr>
                <w:rFonts w:ascii="仿宋" w:cs="仿宋"/>
                <w:color w:val="auto"/>
                <w:sz w:val="24"/>
              </w:rPr>
            </w:pPr>
            <w:r>
              <w:rPr>
                <w:rFonts w:hint="eastAsia" w:ascii="仿宋_GB2312" w:hAnsi="仿宋_GB2312" w:cs="仿宋_GB2312"/>
                <w:color w:val="auto"/>
                <w:sz w:val="24"/>
              </w:rPr>
              <w:t>鼓励企业参与“品字标”的国际认证，实现“一个标准、一次检测、一次认证、多国证书”，提高“品字标”的国际认可度和影响力。“十四五”期间，20家企业产品通过“品字标”国际认证。</w:t>
            </w:r>
          </w:p>
        </w:tc>
      </w:tr>
    </w:tbl>
    <w:p>
      <w:pPr>
        <w:pStyle w:val="37"/>
        <w:keepNext w:val="0"/>
        <w:keepLines w:val="0"/>
        <w:pageBreakBefore w:val="0"/>
        <w:widowControl/>
        <w:kinsoku/>
        <w:wordWrap/>
        <w:overflowPunct/>
        <w:topLinePunct w:val="0"/>
        <w:autoSpaceDE/>
        <w:autoSpaceDN/>
        <w:bidi w:val="0"/>
        <w:adjustRightInd/>
        <w:snapToGrid/>
        <w:spacing w:before="312" w:beforeLines="100" w:line="600" w:lineRule="exact"/>
        <w:ind w:firstLine="643"/>
        <w:jc w:val="both"/>
        <w:textAlignment w:val="auto"/>
        <w:rPr>
          <w:rFonts w:hAnsi="楷体_GB2312" w:cs="楷体_GB2312"/>
          <w:color w:val="auto"/>
        </w:rPr>
      </w:pPr>
      <w:bookmarkStart w:id="26" w:name="_Toc26033"/>
      <w:r>
        <w:rPr>
          <w:rFonts w:hint="eastAsia" w:hAnsi="楷体_GB2312" w:cs="楷体_GB2312"/>
          <w:color w:val="auto"/>
        </w:rPr>
        <w:t>（三）</w:t>
      </w:r>
      <w:r>
        <w:rPr>
          <w:rFonts w:hint="eastAsia" w:hAnsi="楷体_GB2312" w:cs="楷体_GB2312"/>
          <w:color w:val="auto"/>
          <w:lang w:eastAsia="zh-CN"/>
        </w:rPr>
        <w:t>扩大</w:t>
      </w:r>
      <w:r>
        <w:rPr>
          <w:rFonts w:hint="eastAsia" w:hAnsi="楷体_GB2312" w:cs="楷体_GB2312"/>
          <w:color w:val="auto"/>
        </w:rPr>
        <w:t>“新质造”品牌影响力</w:t>
      </w:r>
      <w:bookmarkEnd w:id="26"/>
    </w:p>
    <w:p>
      <w:pPr>
        <w:keepNext w:val="0"/>
        <w:keepLines w:val="0"/>
        <w:pageBreakBefore w:val="0"/>
        <w:widowControl/>
        <w:kinsoku/>
        <w:wordWrap/>
        <w:overflowPunct/>
        <w:topLinePunct w:val="0"/>
        <w:autoSpaceDE/>
        <w:autoSpaceDN/>
        <w:bidi w:val="0"/>
        <w:adjustRightInd/>
        <w:snapToGrid/>
        <w:spacing w:line="600" w:lineRule="exact"/>
        <w:ind w:firstLine="643"/>
        <w:textAlignment w:val="auto"/>
        <w:rPr>
          <w:color w:val="auto"/>
        </w:rPr>
      </w:pPr>
      <w:r>
        <w:rPr>
          <w:rFonts w:hint="eastAsia" w:ascii="仿宋_GB2312"/>
          <w:b/>
          <w:bCs/>
          <w:color w:val="auto"/>
        </w:rPr>
        <w:t>培育壮大企业自主品牌。</w:t>
      </w:r>
      <w:r>
        <w:rPr>
          <w:rFonts w:hint="eastAsia"/>
          <w:color w:val="auto"/>
        </w:rPr>
        <w:t>引导企业加强品牌培育和运营，制定品牌战略，综合运用专利、商标、著作权、质量标志等知识产权保护手段，完善品牌培育服务体系。培育一批具有较大影响力、国际化程度较高、在同行业中处于领先地位的知名企业，打造正泰电器、青山控股等一批提质创牌的行业标杆，形成示范效应，起到带动作用。利用对外展览、经贸会议、文化交流等宣传推广途径，加大品牌宣传和推广，培育一批拥有较高市场占有率和较好顾客满意度的出口产品品牌。</w:t>
      </w:r>
    </w:p>
    <w:p>
      <w:pPr>
        <w:keepNext w:val="0"/>
        <w:keepLines w:val="0"/>
        <w:pageBreakBefore w:val="0"/>
        <w:widowControl/>
        <w:kinsoku/>
        <w:wordWrap/>
        <w:overflowPunct/>
        <w:topLinePunct w:val="0"/>
        <w:autoSpaceDE/>
        <w:autoSpaceDN/>
        <w:bidi w:val="0"/>
        <w:adjustRightInd/>
        <w:snapToGrid/>
        <w:spacing w:after="312" w:afterLines="100" w:line="600" w:lineRule="exact"/>
        <w:ind w:firstLine="643"/>
        <w:textAlignment w:val="auto"/>
        <w:rPr>
          <w:color w:val="auto"/>
        </w:rPr>
      </w:pPr>
      <w:r>
        <w:rPr>
          <w:rFonts w:hint="eastAsia" w:ascii="仿宋_GB2312"/>
          <w:b/>
          <w:bCs/>
          <w:color w:val="auto"/>
        </w:rPr>
        <w:t>扩大温州区域品牌影响。</w:t>
      </w:r>
      <w:r>
        <w:rPr>
          <w:rFonts w:hint="eastAsia"/>
          <w:color w:val="auto"/>
        </w:rPr>
        <w:t>以“5+5”产业体系为</w:t>
      </w:r>
      <w:r>
        <w:rPr>
          <w:rFonts w:hint="eastAsia" w:ascii="仿宋_GB2312"/>
          <w:color w:val="auto"/>
        </w:rPr>
        <w:t>重点，推</w:t>
      </w:r>
      <w:r>
        <w:rPr>
          <w:rFonts w:hint="eastAsia"/>
          <w:color w:val="auto"/>
        </w:rPr>
        <w:t>进高质量大品牌产业集群发展，不断提升品牌经济比重，强化温州自主品牌宣传，实现温州产品向温州品牌提升，从单一产品制造向品牌连锁转型。坚持品牌驱动现代产业发展战略，支持鼓励各地及行业协会开展电气、鞋业、服装、新能源汽车及零部件、泵阀等地方块状产业品牌评选活动，构建形成具有区位优势的地方区域品牌，</w:t>
      </w:r>
      <w:r>
        <w:rPr>
          <w:rFonts w:hint="eastAsia"/>
          <w:color w:val="auto"/>
        </w:rPr>
        <w:t>打响温州“中国服装时尚定制示范城市”区域品牌，</w:t>
      </w:r>
      <w:r>
        <w:rPr>
          <w:rFonts w:hint="eastAsia"/>
          <w:color w:val="auto"/>
        </w:rPr>
        <w:t>深化“中国制笔之都”“中国教玩具之都”等区域品牌建设。</w:t>
      </w:r>
    </w:p>
    <w:tbl>
      <w:tblPr>
        <w:tblStyle w:val="22"/>
        <w:tblW w:w="5000" w:type="pct"/>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522"/>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63" w:hRule="atLeast"/>
        </w:trPr>
        <w:tc>
          <w:tcPr>
            <w:tcW w:w="5000" w:type="pct"/>
            <w:tcBorders>
              <w:top w:val="thinThickSmallGap" w:color="auto" w:sz="12" w:space="0"/>
              <w:left w:val="thinThickSmallGap" w:color="auto" w:sz="12" w:space="0"/>
              <w:bottom w:val="single" w:color="auto" w:sz="6" w:space="0"/>
              <w:right w:val="thickThinSmallGap" w:color="auto" w:sz="12" w:space="0"/>
            </w:tcBorders>
          </w:tcPr>
          <w:p>
            <w:pPr>
              <w:spacing w:line="240" w:lineRule="auto"/>
              <w:ind w:firstLine="562"/>
              <w:jc w:val="center"/>
              <w:rPr>
                <w:rFonts w:ascii="仿宋" w:cs="仿宋"/>
                <w:b/>
                <w:color w:val="auto"/>
                <w:sz w:val="24"/>
              </w:rPr>
            </w:pPr>
            <w:r>
              <w:rPr>
                <w:rFonts w:hint="eastAsia" w:ascii="宋体" w:hAnsi="宋体" w:eastAsia="宋体"/>
                <w:b/>
                <w:color w:val="auto"/>
                <w:sz w:val="28"/>
                <w:szCs w:val="28"/>
              </w:rPr>
              <w:t>专栏2：传统产业和特色产业区域品牌创新推进工程</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680" w:hRule="atLeast"/>
        </w:trPr>
        <w:tc>
          <w:tcPr>
            <w:tcW w:w="5000" w:type="pct"/>
            <w:tcBorders>
              <w:top w:val="single" w:color="auto" w:sz="6" w:space="0"/>
              <w:left w:val="thinThickSmallGap" w:color="auto" w:sz="12" w:space="0"/>
              <w:bottom w:val="thickThinSmallGap" w:color="auto" w:sz="12" w:space="0"/>
              <w:right w:val="thickThinSmallGap" w:color="auto" w:sz="12" w:space="0"/>
            </w:tcBorders>
            <w:vAlign w:val="center"/>
          </w:tcPr>
          <w:p>
            <w:pPr>
              <w:numPr>
                <w:ilvl w:val="0"/>
                <w:numId w:val="1"/>
              </w:numPr>
              <w:spacing w:line="440" w:lineRule="exact"/>
              <w:ind w:left="0" w:firstLine="482"/>
              <w:rPr>
                <w:rFonts w:ascii="仿宋_GB2312" w:hAnsi="仿宋_GB2312" w:cs="仿宋_GB2312"/>
                <w:color w:val="auto"/>
                <w:sz w:val="24"/>
              </w:rPr>
            </w:pPr>
            <w:r>
              <w:rPr>
                <w:rFonts w:hint="eastAsia" w:ascii="仿宋_GB2312" w:hAnsi="仿宋_GB2312" w:cs="仿宋_GB2312"/>
                <w:b/>
                <w:bCs/>
                <w:color w:val="auto"/>
                <w:sz w:val="24"/>
              </w:rPr>
              <w:t>推动各领域区域品牌创建。</w:t>
            </w:r>
            <w:r>
              <w:rPr>
                <w:rFonts w:hint="eastAsia" w:ascii="仿宋_GB2312" w:hAnsi="仿宋_GB2312" w:cs="仿宋_GB2312"/>
                <w:color w:val="auto"/>
                <w:sz w:val="24"/>
              </w:rPr>
              <w:t>以“浙江制造”品牌建设为抓手，通过“浙江制造”标准制定，在传统产业树立一批强势品牌，通过“品字标”企业认证，在特色产业树立一批知名品牌。对强势品牌、知名品牌进行分级分类的政策扶持。</w:t>
            </w:r>
          </w:p>
          <w:p>
            <w:pPr>
              <w:numPr>
                <w:ilvl w:val="0"/>
                <w:numId w:val="1"/>
              </w:numPr>
              <w:spacing w:line="440" w:lineRule="exact"/>
              <w:ind w:left="0" w:firstLine="482"/>
              <w:rPr>
                <w:rFonts w:ascii="仿宋_GB2312" w:hAnsi="仿宋_GB2312" w:cs="仿宋_GB2312"/>
                <w:color w:val="auto"/>
                <w:sz w:val="24"/>
              </w:rPr>
            </w:pPr>
            <w:r>
              <w:rPr>
                <w:rFonts w:hint="eastAsia" w:ascii="仿宋_GB2312" w:hAnsi="仿宋_GB2312" w:cs="仿宋_GB2312"/>
                <w:b/>
                <w:bCs/>
                <w:color w:val="auto"/>
                <w:sz w:val="24"/>
              </w:rPr>
              <w:t>推进传统和特色产业出口产品自主品牌建设。</w:t>
            </w:r>
            <w:r>
              <w:rPr>
                <w:rFonts w:hint="eastAsia" w:ascii="仿宋_GB2312" w:hAnsi="仿宋_GB2312" w:cs="仿宋_GB2312"/>
                <w:color w:val="auto"/>
                <w:sz w:val="24"/>
              </w:rPr>
              <w:t>引导企业走品牌兴企之路。对于具备一定品牌优势的民族企业，在自主品牌建设，诸如品牌战略、品牌定位、品牌内涵、品牌形象、品牌推广、品牌宣传等方面给予有力的辅导和支持。</w:t>
            </w:r>
          </w:p>
          <w:p>
            <w:pPr>
              <w:numPr>
                <w:ilvl w:val="0"/>
                <w:numId w:val="1"/>
              </w:numPr>
              <w:spacing w:line="440" w:lineRule="exact"/>
              <w:ind w:left="0" w:firstLine="482"/>
              <w:rPr>
                <w:rFonts w:ascii="仿宋" w:cs="仿宋"/>
                <w:color w:val="auto"/>
                <w:sz w:val="24"/>
              </w:rPr>
            </w:pPr>
            <w:r>
              <w:rPr>
                <w:rFonts w:hint="eastAsia" w:ascii="仿宋_GB2312" w:hAnsi="仿宋_GB2312" w:cs="仿宋_GB2312"/>
                <w:b/>
                <w:bCs/>
                <w:color w:val="auto"/>
                <w:sz w:val="24"/>
              </w:rPr>
              <w:t>强化品牌传播与保护。</w:t>
            </w:r>
            <w:r>
              <w:rPr>
                <w:rFonts w:hint="eastAsia" w:ascii="仿宋_GB2312" w:hAnsi="仿宋_GB2312" w:cs="仿宋_GB2312"/>
                <w:color w:val="auto"/>
                <w:sz w:val="24"/>
              </w:rPr>
              <w:t>利用对外展览、经贸会议、文化交流等城市或地方对外宣传推广的途径和机会，增加对品牌的宣传和推广；树立具有广泛适用性的品牌管理标杆，组织开展经验交流活动；制定有关维护品牌、质量和市场秩序的地方性法规，建立健全政府、企业、协会、社会、司法协同的品牌保护体系。</w:t>
            </w:r>
          </w:p>
        </w:tc>
      </w:tr>
      <w:bookmarkEnd w:id="20"/>
      <w:bookmarkEnd w:id="21"/>
    </w:tbl>
    <w:p>
      <w:pPr>
        <w:pStyle w:val="3"/>
        <w:pageBreakBefore w:val="0"/>
        <w:kinsoku/>
        <w:wordWrap/>
        <w:overflowPunct/>
        <w:topLinePunct w:val="0"/>
        <w:autoSpaceDE/>
        <w:autoSpaceDN/>
        <w:bidi w:val="0"/>
        <w:adjustRightInd/>
        <w:snapToGrid/>
        <w:spacing w:before="312" w:beforeLines="100" w:after="0" w:line="600" w:lineRule="exact"/>
        <w:ind w:firstLine="720"/>
        <w:textAlignment w:val="auto"/>
        <w:rPr>
          <w:b w:val="0"/>
          <w:bCs w:val="0"/>
          <w:color w:val="auto"/>
        </w:rPr>
      </w:pPr>
      <w:bookmarkStart w:id="27" w:name="_Toc11974"/>
      <w:bookmarkStart w:id="28" w:name="_Toc65601913"/>
      <w:r>
        <w:rPr>
          <w:rFonts w:hint="eastAsia"/>
          <w:b w:val="0"/>
          <w:bCs w:val="0"/>
          <w:color w:val="auto"/>
        </w:rPr>
        <w:t>四、实现服务业质量品牌“双提升”</w:t>
      </w:r>
      <w:bookmarkEnd w:id="27"/>
    </w:p>
    <w:p>
      <w:pPr>
        <w:pStyle w:val="37"/>
        <w:pageBreakBefore w:val="0"/>
        <w:widowControl w:val="0"/>
        <w:kinsoku/>
        <w:wordWrap/>
        <w:overflowPunct/>
        <w:topLinePunct w:val="0"/>
        <w:autoSpaceDE/>
        <w:autoSpaceDN/>
        <w:bidi w:val="0"/>
        <w:adjustRightInd/>
        <w:snapToGrid/>
        <w:spacing w:line="600" w:lineRule="exact"/>
        <w:ind w:firstLine="643"/>
        <w:jc w:val="both"/>
        <w:textAlignment w:val="auto"/>
        <w:rPr>
          <w:rFonts w:hAnsi="楷体_GB2312" w:cs="楷体_GB2312"/>
          <w:color w:val="auto"/>
        </w:rPr>
      </w:pPr>
      <w:bookmarkStart w:id="29" w:name="_Toc19867"/>
      <w:r>
        <w:rPr>
          <w:rFonts w:hint="eastAsia" w:hAnsi="楷体_GB2312" w:cs="楷体_GB2312"/>
          <w:color w:val="auto"/>
        </w:rPr>
        <w:t>（一）培育生产性服务业新优品牌</w:t>
      </w:r>
      <w:bookmarkEnd w:id="29"/>
    </w:p>
    <w:p>
      <w:pPr>
        <w:pageBreakBefore w:val="0"/>
        <w:kinsoku/>
        <w:wordWrap/>
        <w:overflowPunct/>
        <w:topLinePunct w:val="0"/>
        <w:autoSpaceDE/>
        <w:autoSpaceDN/>
        <w:bidi w:val="0"/>
        <w:adjustRightInd/>
        <w:snapToGrid/>
        <w:spacing w:line="600" w:lineRule="exact"/>
        <w:ind w:firstLine="643"/>
        <w:textAlignment w:val="auto"/>
        <w:rPr>
          <w:color w:val="auto"/>
        </w:rPr>
      </w:pPr>
      <w:r>
        <w:rPr>
          <w:rFonts w:hint="eastAsia"/>
          <w:b/>
          <w:bCs/>
          <w:color w:val="auto"/>
        </w:rPr>
        <w:t>打造生产性服务业重点行业。</w:t>
      </w:r>
      <w:r>
        <w:rPr>
          <w:rFonts w:hint="eastAsia"/>
          <w:color w:val="auto"/>
        </w:rPr>
        <w:t>大力发展</w:t>
      </w:r>
      <w:r>
        <w:rPr>
          <w:rFonts w:hint="eastAsia"/>
          <w:color w:val="auto"/>
          <w:szCs w:val="32"/>
        </w:rPr>
        <w:t>数字贸易</w:t>
      </w:r>
      <w:r>
        <w:rPr>
          <w:rFonts w:hint="eastAsia"/>
          <w:color w:val="auto"/>
        </w:rPr>
        <w:t>、创意设计、现代物流等生产性服务行业，</w:t>
      </w:r>
      <w:r>
        <w:rPr>
          <w:rFonts w:hint="eastAsia"/>
          <w:color w:val="auto"/>
        </w:rPr>
        <w:t>扩大行业影响力。加快跨境电商、社交电商、直播电商等新业态育强。借助温州“中国服装时尚定制示范城市”的品牌影响力，鼓励“设计+品牌”“设计+科技”“设计+文化”等商业模式和新业态发展，支持企业开展设计创新攻关，提高工业设计成果转化和应用。提升物流服务质量，推进重大物流项目建设，推动境内外物流双向畅通，做强国家综合物流信息平台，推动物流企业数字化、智慧化转型。立足产业集群、特色优势产业，</w:t>
      </w:r>
      <w:r>
        <w:rPr>
          <w:rFonts w:hint="eastAsia"/>
          <w:color w:val="auto"/>
          <w:szCs w:val="32"/>
        </w:rPr>
        <w:t>高质量打造在全国有较强影响力和示范作用的现代服务业创新发展区</w:t>
      </w:r>
      <w:r>
        <w:rPr>
          <w:rFonts w:hint="eastAsia"/>
          <w:color w:val="auto"/>
        </w:rPr>
        <w:t>。</w:t>
      </w:r>
    </w:p>
    <w:p>
      <w:pPr>
        <w:pageBreakBefore w:val="0"/>
        <w:kinsoku/>
        <w:wordWrap/>
        <w:overflowPunct/>
        <w:topLinePunct w:val="0"/>
        <w:autoSpaceDE/>
        <w:autoSpaceDN/>
        <w:bidi w:val="0"/>
        <w:adjustRightInd/>
        <w:snapToGrid/>
        <w:spacing w:line="600" w:lineRule="exact"/>
        <w:ind w:firstLine="643"/>
        <w:textAlignment w:val="auto"/>
        <w:rPr>
          <w:color w:val="auto"/>
        </w:rPr>
      </w:pPr>
      <w:r>
        <w:rPr>
          <w:rFonts w:hint="eastAsia"/>
          <w:b/>
          <w:bCs/>
          <w:color w:val="auto"/>
        </w:rPr>
        <w:t>打造生产性服务业龙头企业。</w:t>
      </w:r>
      <w:r>
        <w:rPr>
          <w:rFonts w:hint="eastAsia"/>
          <w:color w:val="auto"/>
        </w:rPr>
        <w:t>以高端化、专业化、品牌化的生产性服务业支撑先进制造业高质量发展，推动温州服务与温州制造</w:t>
      </w:r>
      <w:r>
        <w:rPr>
          <w:rFonts w:hint="eastAsia"/>
          <w:color w:val="auto"/>
        </w:rPr>
        <w:t>相融相长</w:t>
      </w:r>
      <w:r>
        <w:rPr>
          <w:rFonts w:hint="eastAsia"/>
          <w:color w:val="auto"/>
          <w:lang w:eastAsia="zh-CN"/>
        </w:rPr>
        <w:t>、</w:t>
      </w:r>
      <w:r>
        <w:rPr>
          <w:rFonts w:hint="eastAsia"/>
          <w:color w:val="auto"/>
        </w:rPr>
        <w:t>耦合共生</w:t>
      </w:r>
      <w:r>
        <w:rPr>
          <w:rFonts w:hint="eastAsia"/>
          <w:color w:val="auto"/>
        </w:rPr>
        <w:t>。鼓励优质企业围绕产业链开展兼并、联合、重组，实现规模化、品牌化、网络化发展。在现代物流、科技服务、科技金融、商务会展、创意设计等生产性服务业重点领域，加快建立现代服务业</w:t>
      </w:r>
      <w:r>
        <w:rPr>
          <w:rFonts w:hint="eastAsia"/>
          <w:color w:val="auto"/>
        </w:rPr>
        <w:t>“领军型企业、成长型企业”重点企业培育库，结合“凤凰行动”“雏鹰行动”“百企上市计划”等实施，</w:t>
      </w:r>
      <w:r>
        <w:rPr>
          <w:rFonts w:hint="eastAsia"/>
          <w:color w:val="auto"/>
        </w:rPr>
        <w:t>培育发展一批引领行业发展的龙头企业。按照“品牌效应明显、产业特色鲜明、高端要素集聚、配套功能完善”要求，</w:t>
      </w:r>
      <w:r>
        <w:rPr>
          <w:rFonts w:hint="eastAsia" w:ascii="仿宋_GB2312" w:hAnsi="仿宋_GB2312" w:cs="仿宋_GB2312"/>
          <w:color w:val="auto"/>
        </w:rPr>
        <w:t>力争到2025年培育一批服务能力强、行业影响大的两业融合试点企业，</w:t>
      </w:r>
      <w:r>
        <w:rPr>
          <w:rFonts w:ascii="仿宋_GB2312" w:hAnsi="仿宋_GB2312" w:cs="仿宋_GB2312"/>
          <w:color w:val="auto"/>
        </w:rPr>
        <w:t>50</w:t>
      </w:r>
      <w:r>
        <w:rPr>
          <w:rFonts w:hint="eastAsia" w:ascii="仿宋_GB2312" w:hAnsi="仿宋_GB2312" w:cs="仿宋_GB2312"/>
          <w:color w:val="auto"/>
        </w:rPr>
        <w:t>家重点科技中介服务机构，培育国内有影响的品牌会展项目</w:t>
      </w:r>
      <w:r>
        <w:rPr>
          <w:rFonts w:ascii="仿宋_GB2312" w:hAnsi="仿宋_GB2312" w:cs="仿宋_GB2312"/>
          <w:color w:val="auto"/>
        </w:rPr>
        <w:t>60</w:t>
      </w:r>
      <w:r>
        <w:rPr>
          <w:rFonts w:hint="eastAsia" w:ascii="仿宋_GB2312" w:hAnsi="仿宋_GB2312" w:cs="仿宋_GB2312"/>
          <w:color w:val="auto"/>
        </w:rPr>
        <w:t>个，税收超亿元楼宇</w:t>
      </w:r>
      <w:r>
        <w:rPr>
          <w:rFonts w:ascii="仿宋_GB2312" w:hAnsi="仿宋_GB2312" w:cs="仿宋_GB2312"/>
          <w:color w:val="auto"/>
        </w:rPr>
        <w:t>60</w:t>
      </w:r>
      <w:r>
        <w:rPr>
          <w:rFonts w:hint="eastAsia" w:ascii="仿宋_GB2312" w:hAnsi="仿宋_GB2312" w:cs="仿宋_GB2312"/>
          <w:color w:val="auto"/>
        </w:rPr>
        <w:t>幢。</w:t>
      </w:r>
    </w:p>
    <w:p>
      <w:pPr>
        <w:pageBreakBefore w:val="0"/>
        <w:kinsoku/>
        <w:wordWrap/>
        <w:overflowPunct/>
        <w:topLinePunct w:val="0"/>
        <w:autoSpaceDE/>
        <w:autoSpaceDN/>
        <w:bidi w:val="0"/>
        <w:adjustRightInd/>
        <w:snapToGrid/>
        <w:spacing w:line="600" w:lineRule="exact"/>
        <w:ind w:firstLine="643"/>
        <w:textAlignment w:val="auto"/>
        <w:rPr>
          <w:color w:val="auto"/>
        </w:rPr>
      </w:pPr>
      <w:r>
        <w:rPr>
          <w:rFonts w:hint="eastAsia"/>
          <w:b/>
          <w:bCs/>
          <w:color w:val="auto"/>
        </w:rPr>
        <w:t>打造生产性服务业知名品牌。</w:t>
      </w:r>
      <w:r>
        <w:rPr>
          <w:rFonts w:hint="eastAsia"/>
          <w:color w:val="auto"/>
        </w:rPr>
        <w:t>加强生产性服务业领域品牌建设，着力推动“品字标浙江服务”。强化生产性服务业的标准化意识和品牌意识，支持企业开展自主品牌建设，鼓励企业注册服务商标，申请具有显著性和独创性的企业商号、老字号。支持商业服务业企业参与“中国品牌日”等系列宣传活动，提升商业服务业品牌的知名度和美誉度。</w:t>
      </w:r>
      <w:r>
        <w:rPr>
          <w:rFonts w:hint="eastAsia"/>
          <w:color w:val="auto"/>
        </w:rPr>
        <w:t>鼓励发展品牌策划的咨询服务企业，</w:t>
      </w:r>
      <w:r>
        <w:rPr>
          <w:rFonts w:hint="eastAsia"/>
          <w:color w:val="auto"/>
        </w:rPr>
        <w:t>建设一批品牌专业化服务平台。“十四五”期间，在生产性服务行业培育一批通过“品字标浙江服务”认证的企业。</w:t>
      </w:r>
    </w:p>
    <w:p>
      <w:pPr>
        <w:pStyle w:val="2"/>
        <w:rPr>
          <w:rFonts w:hint="default"/>
          <w:color w:val="auto"/>
        </w:rPr>
      </w:pPr>
    </w:p>
    <w:tbl>
      <w:tblPr>
        <w:tblStyle w:val="22"/>
        <w:tblW w:w="5000" w:type="pct"/>
        <w:jc w:val="center"/>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522"/>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000" w:type="pct"/>
            <w:tcBorders>
              <w:top w:val="thinThickSmallGap" w:color="auto" w:sz="12" w:space="0"/>
            </w:tcBorders>
          </w:tcPr>
          <w:p>
            <w:pPr>
              <w:spacing w:line="240" w:lineRule="auto"/>
              <w:ind w:firstLine="562"/>
              <w:jc w:val="center"/>
              <w:rPr>
                <w:color w:val="auto"/>
                <w:sz w:val="24"/>
              </w:rPr>
            </w:pPr>
            <w:r>
              <w:rPr>
                <w:rFonts w:hint="eastAsia" w:ascii="宋体" w:hAnsi="宋体" w:eastAsia="宋体"/>
                <w:b/>
                <w:color w:val="auto"/>
                <w:sz w:val="28"/>
                <w:szCs w:val="28"/>
              </w:rPr>
              <w:t>专栏3：生产性服务业品牌推进工程</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500" w:hRule="atLeast"/>
          <w:jc w:val="center"/>
        </w:trPr>
        <w:tc>
          <w:tcPr>
            <w:tcW w:w="5000" w:type="pct"/>
            <w:vAlign w:val="center"/>
          </w:tcPr>
          <w:p>
            <w:pPr>
              <w:pStyle w:val="30"/>
              <w:numPr>
                <w:ilvl w:val="0"/>
                <w:numId w:val="2"/>
              </w:numPr>
              <w:spacing w:line="440" w:lineRule="exact"/>
              <w:ind w:left="0" w:firstLine="480"/>
              <w:rPr>
                <w:rFonts w:ascii="仿宋_GB2312" w:hAnsi="仿宋_GB2312" w:cs="仿宋_GB2312"/>
                <w:color w:val="auto"/>
                <w:sz w:val="24"/>
              </w:rPr>
            </w:pPr>
            <w:r>
              <w:rPr>
                <w:rFonts w:hint="eastAsia" w:ascii="仿宋_GB2312" w:hAnsi="仿宋_GB2312" w:cs="仿宋_GB2312"/>
                <w:color w:val="auto"/>
                <w:sz w:val="24"/>
              </w:rPr>
              <w:t xml:space="preserve">通过数字化、柔性化、集成化、共享化和平台化，积极打造两业融合的标杆典范，打造20个以上创新活跃、效益显著、质量卓越、带动效应突出的深度融合发展企业、平台和示范区。 </w:t>
            </w:r>
          </w:p>
          <w:p>
            <w:pPr>
              <w:pStyle w:val="30"/>
              <w:numPr>
                <w:ilvl w:val="0"/>
                <w:numId w:val="2"/>
              </w:numPr>
              <w:spacing w:line="440" w:lineRule="exact"/>
              <w:ind w:left="0" w:firstLine="480"/>
              <w:rPr>
                <w:rFonts w:ascii="仿宋_GB2312" w:hAnsi="仿宋_GB2312" w:cs="仿宋_GB2312"/>
                <w:color w:val="auto"/>
                <w:sz w:val="24"/>
              </w:rPr>
            </w:pPr>
            <w:r>
              <w:rPr>
                <w:rFonts w:hint="eastAsia" w:ascii="仿宋_GB2312" w:hAnsi="仿宋_GB2312" w:cs="仿宋_GB2312"/>
                <w:color w:val="auto"/>
                <w:sz w:val="24"/>
              </w:rPr>
              <w:t xml:space="preserve">推进服务业平台载体提质工程，整合提升省市级服务业集聚区，围绕制造业服务化转型升级和生产性服务业提升发展等方向，打造20个左右产业特色鲜明、高端要素集聚、配套功能完善的现代服务业创新发展区。 </w:t>
            </w:r>
          </w:p>
          <w:p>
            <w:pPr>
              <w:pStyle w:val="30"/>
              <w:numPr>
                <w:ilvl w:val="0"/>
                <w:numId w:val="2"/>
              </w:numPr>
              <w:spacing w:line="440" w:lineRule="exact"/>
              <w:ind w:left="0" w:firstLine="480"/>
              <w:rPr>
                <w:rFonts w:ascii="仿宋_GB2312" w:hAnsi="仿宋_GB2312" w:cs="仿宋_GB2312"/>
                <w:color w:val="auto"/>
                <w:sz w:val="24"/>
              </w:rPr>
            </w:pPr>
            <w:r>
              <w:rPr>
                <w:rFonts w:hint="eastAsia" w:ascii="仿宋_GB2312" w:hAnsi="仿宋_GB2312" w:cs="仿宋_GB2312"/>
                <w:color w:val="auto"/>
                <w:sz w:val="24"/>
              </w:rPr>
              <w:t>大力发展楼宇经济和总部经济，积极引进跨国公司总部、金融机构总部和区域性功能性总部，全面打造具有国内影响力的总部基地。</w:t>
            </w:r>
          </w:p>
          <w:p>
            <w:pPr>
              <w:pStyle w:val="30"/>
              <w:numPr>
                <w:ilvl w:val="0"/>
                <w:numId w:val="2"/>
              </w:numPr>
              <w:spacing w:line="440" w:lineRule="exact"/>
              <w:ind w:left="0" w:firstLine="480"/>
              <w:rPr>
                <w:rFonts w:ascii="仿宋_GB2312" w:hAnsi="仿宋_GB2312" w:cs="仿宋_GB2312"/>
                <w:color w:val="auto"/>
                <w:sz w:val="24"/>
              </w:rPr>
            </w:pPr>
            <w:r>
              <w:rPr>
                <w:rFonts w:hint="eastAsia" w:ascii="仿宋_GB2312" w:hAnsi="仿宋_GB2312" w:cs="仿宋_GB2312"/>
                <w:color w:val="auto"/>
                <w:sz w:val="24"/>
              </w:rPr>
              <w:t>着力发展时尚产业、鞋业、服装、汽摩配、机械装备、家具等专业会展，培育若干个在国内和国际有影响力、特色鲜明、辐射力强的区域性展会。</w:t>
            </w:r>
          </w:p>
          <w:p>
            <w:pPr>
              <w:pStyle w:val="30"/>
              <w:numPr>
                <w:ilvl w:val="0"/>
                <w:numId w:val="2"/>
              </w:numPr>
              <w:spacing w:line="440" w:lineRule="exact"/>
              <w:ind w:left="0" w:firstLine="480"/>
              <w:rPr>
                <w:color w:val="auto"/>
                <w:sz w:val="24"/>
              </w:rPr>
            </w:pPr>
            <w:r>
              <w:rPr>
                <w:rFonts w:hint="eastAsia" w:ascii="仿宋_GB2312" w:hAnsi="仿宋_GB2312" w:cs="仿宋_GB2312"/>
                <w:color w:val="auto"/>
                <w:sz w:val="24"/>
              </w:rPr>
              <w:t>加快发展新兴产品的开发设计、适应性设计和集成化设计。提升发展世界温州人家园·时尚智造设计中心，提升温州设计的品牌影响力。</w:t>
            </w:r>
          </w:p>
        </w:tc>
      </w:tr>
    </w:tbl>
    <w:p>
      <w:pPr>
        <w:pStyle w:val="37"/>
        <w:keepNext w:val="0"/>
        <w:keepLines w:val="0"/>
        <w:pageBreakBefore w:val="0"/>
        <w:widowControl/>
        <w:kinsoku/>
        <w:wordWrap/>
        <w:overflowPunct/>
        <w:topLinePunct w:val="0"/>
        <w:autoSpaceDE/>
        <w:autoSpaceDN/>
        <w:bidi w:val="0"/>
        <w:adjustRightInd/>
        <w:snapToGrid/>
        <w:spacing w:before="312" w:beforeLines="100" w:line="600" w:lineRule="exact"/>
        <w:ind w:firstLine="643"/>
        <w:jc w:val="both"/>
        <w:textAlignment w:val="auto"/>
        <w:rPr>
          <w:color w:val="auto"/>
        </w:rPr>
      </w:pPr>
      <w:bookmarkStart w:id="30" w:name="_Toc17228"/>
      <w:r>
        <w:rPr>
          <w:rFonts w:hint="eastAsia"/>
          <w:color w:val="auto"/>
        </w:rPr>
        <w:t>（二）实现生活性服务业高品质供给</w:t>
      </w:r>
      <w:bookmarkEnd w:id="30"/>
    </w:p>
    <w:p>
      <w:pPr>
        <w:keepNext w:val="0"/>
        <w:keepLines w:val="0"/>
        <w:pageBreakBefore w:val="0"/>
        <w:widowControl/>
        <w:kinsoku/>
        <w:wordWrap/>
        <w:overflowPunct/>
        <w:topLinePunct w:val="0"/>
        <w:autoSpaceDE/>
        <w:autoSpaceDN/>
        <w:bidi w:val="0"/>
        <w:adjustRightInd/>
        <w:snapToGrid/>
        <w:spacing w:line="600" w:lineRule="exact"/>
        <w:ind w:firstLine="643"/>
        <w:textAlignment w:val="auto"/>
        <w:rPr>
          <w:color w:val="auto"/>
        </w:rPr>
      </w:pPr>
      <w:r>
        <w:rPr>
          <w:rFonts w:hint="eastAsia"/>
          <w:b/>
          <w:bCs/>
          <w:color w:val="auto"/>
        </w:rPr>
        <w:t>提升发展幸福产业。</w:t>
      </w:r>
      <w:r>
        <w:rPr>
          <w:rFonts w:hint="eastAsia"/>
          <w:color w:val="auto"/>
        </w:rPr>
        <w:t>围绕按照打造国际化休闲度假旅游城市的目标定位，以全域旅游构建发展腹地，坚持文化为魂，不断提升文化旅游深度融合、创新发展的质量内涵，不断培育壮大文化旅游消费新业态新模式。深入实施健康温州行动，顺应健康消费由单一治疗型向疾病预防型、健康促进型转变趋势，充分释放温州医疗优势溢出效应，高水平打造区域医疗康养中心城市，形成“医疗、康养、科教、智造”四位一体发展格局。</w:t>
      </w:r>
    </w:p>
    <w:p>
      <w:pPr>
        <w:keepNext w:val="0"/>
        <w:keepLines w:val="0"/>
        <w:pageBreakBefore w:val="0"/>
        <w:widowControl/>
        <w:kinsoku/>
        <w:wordWrap/>
        <w:overflowPunct/>
        <w:topLinePunct w:val="0"/>
        <w:autoSpaceDE/>
        <w:autoSpaceDN/>
        <w:bidi w:val="0"/>
        <w:adjustRightInd/>
        <w:snapToGrid/>
        <w:spacing w:after="312" w:afterLines="100" w:line="600" w:lineRule="exact"/>
        <w:ind w:firstLine="643"/>
        <w:textAlignment w:val="auto"/>
        <w:rPr>
          <w:color w:val="auto"/>
        </w:rPr>
      </w:pPr>
      <w:r>
        <w:rPr>
          <w:rFonts w:hint="eastAsia"/>
          <w:b/>
          <w:bCs/>
          <w:color w:val="auto"/>
        </w:rPr>
        <w:t>大力引导品质消费</w:t>
      </w:r>
      <w:r>
        <w:rPr>
          <w:rFonts w:hint="eastAsia"/>
          <w:color w:val="auto"/>
        </w:rPr>
        <w:t>。以</w:t>
      </w:r>
      <w:r>
        <w:rPr>
          <w:color w:val="auto"/>
        </w:rPr>
        <w:t>促进消费扩容提质</w:t>
      </w:r>
      <w:r>
        <w:rPr>
          <w:rFonts w:hint="eastAsia"/>
          <w:color w:val="auto"/>
        </w:rPr>
        <w:t>为目标，</w:t>
      </w:r>
      <w:r>
        <w:rPr>
          <w:color w:val="auto"/>
        </w:rPr>
        <w:t>提质服务消费，培育新型消费。以主城区相对成熟商圈为依托，引入大型标志性商业项目，鼓励现有商业载体优化业态布局，高标准打造都市核心商圈</w:t>
      </w:r>
      <w:r>
        <w:rPr>
          <w:rFonts w:hint="eastAsia"/>
          <w:color w:val="auto"/>
        </w:rPr>
        <w:t>、高品质步行街、</w:t>
      </w:r>
      <w:r>
        <w:rPr>
          <w:color w:val="auto"/>
        </w:rPr>
        <w:t>高标准推动省级、市级特色商业街区、专业商业街区和温州特色美食小吃街区建设，</w:t>
      </w:r>
      <w:r>
        <w:rPr>
          <w:rFonts w:hint="eastAsia"/>
          <w:color w:val="auto"/>
        </w:rPr>
        <w:t>鼓励重点商圈、特色商街、商贸企业、品牌企业等开 展联动营销活动。持续打响“浙里来消费品牌”。</w:t>
      </w:r>
      <w:r>
        <w:rPr>
          <w:color w:val="auto"/>
        </w:rPr>
        <w:t>在生活性服务业领域，制定</w:t>
      </w:r>
      <w:r>
        <w:rPr>
          <w:rFonts w:hint="eastAsia"/>
          <w:color w:val="auto"/>
        </w:rPr>
        <w:t>一批</w:t>
      </w:r>
      <w:r>
        <w:rPr>
          <w:color w:val="auto"/>
        </w:rPr>
        <w:t>团体标准和企业标准，力争到2025年重点服务业领域服务质量行业规范或标准全覆盖。</w:t>
      </w: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tbl>
      <w:tblPr>
        <w:tblStyle w:val="22"/>
        <w:tblW w:w="5000" w:type="pct"/>
        <w:jc w:val="center"/>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522"/>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5000" w:type="pct"/>
            <w:tcBorders>
              <w:top w:val="thinThickSmallGap" w:color="auto" w:sz="12" w:space="0"/>
            </w:tcBorders>
          </w:tcPr>
          <w:p>
            <w:pPr>
              <w:spacing w:line="240" w:lineRule="auto"/>
              <w:ind w:firstLine="562"/>
              <w:jc w:val="center"/>
              <w:rPr>
                <w:color w:val="auto"/>
                <w:sz w:val="24"/>
              </w:rPr>
            </w:pPr>
            <w:r>
              <w:rPr>
                <w:rFonts w:hint="eastAsia" w:ascii="宋体" w:hAnsi="宋体" w:eastAsia="宋体"/>
                <w:b/>
                <w:color w:val="auto"/>
                <w:sz w:val="28"/>
                <w:szCs w:val="28"/>
              </w:rPr>
              <w:t>专栏4：生活性服务业品质提升工程</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9040" w:hRule="atLeast"/>
          <w:jc w:val="center"/>
        </w:trPr>
        <w:tc>
          <w:tcPr>
            <w:tcW w:w="5000" w:type="pct"/>
            <w:vAlign w:val="center"/>
          </w:tcPr>
          <w:p>
            <w:pPr>
              <w:pStyle w:val="30"/>
              <w:numPr>
                <w:ilvl w:val="0"/>
                <w:numId w:val="2"/>
              </w:numPr>
              <w:spacing w:line="440" w:lineRule="exact"/>
              <w:ind w:left="0" w:firstLine="480"/>
              <w:rPr>
                <w:rFonts w:ascii="仿宋_GB2312" w:hAnsi="仿宋_GB2312" w:cs="仿宋_GB2312"/>
                <w:color w:val="auto"/>
                <w:sz w:val="24"/>
              </w:rPr>
            </w:pPr>
            <w:r>
              <w:rPr>
                <w:rFonts w:hint="eastAsia" w:ascii="仿宋_GB2312" w:hAnsi="仿宋_GB2312" w:cs="仿宋_GB2312"/>
                <w:color w:val="auto"/>
                <w:sz w:val="24"/>
              </w:rPr>
              <w:t>打造品质化、多样化的生活性服务业，促进消费结构迭代升级。加强服务质量监督，加快服务行业的先进标准研制，探索建立服务标准自我公开制度，服务质量满意度达到90%以上。</w:t>
            </w:r>
          </w:p>
          <w:p>
            <w:pPr>
              <w:pStyle w:val="30"/>
              <w:numPr>
                <w:ilvl w:val="0"/>
                <w:numId w:val="2"/>
              </w:numPr>
              <w:spacing w:line="440" w:lineRule="exact"/>
              <w:ind w:left="0" w:firstLine="480"/>
              <w:rPr>
                <w:rFonts w:ascii="仿宋_GB2312" w:hAnsi="仿宋_GB2312" w:cs="仿宋_GB2312"/>
                <w:color w:val="auto"/>
                <w:sz w:val="24"/>
              </w:rPr>
            </w:pPr>
            <w:r>
              <w:rPr>
                <w:rFonts w:hint="eastAsia" w:ascii="仿宋_GB2312" w:hAnsi="仿宋_GB2312" w:cs="仿宋_GB2312"/>
                <w:color w:val="auto"/>
                <w:sz w:val="24"/>
              </w:rPr>
              <w:t>推进文化和旅游行业信用体系建设，建立完善旅游服务标准体系。推进智慧旅游城市建设，健全旅游市场智慧监管、联合执法及安全保障体系，规范旅游行业管理与市场秩序，旅游投诉办结率、涉嫌违法违规投诉“诉转案办结率”、督办案件办结率均达到100%。</w:t>
            </w:r>
          </w:p>
          <w:p>
            <w:pPr>
              <w:pStyle w:val="30"/>
              <w:numPr>
                <w:ilvl w:val="0"/>
                <w:numId w:val="2"/>
              </w:numPr>
              <w:spacing w:line="440" w:lineRule="exact"/>
              <w:ind w:left="0" w:firstLine="480"/>
              <w:rPr>
                <w:rFonts w:ascii="仿宋_GB2312" w:hAnsi="仿宋_GB2312" w:cs="仿宋_GB2312"/>
                <w:color w:val="auto"/>
                <w:sz w:val="24"/>
              </w:rPr>
            </w:pPr>
            <w:r>
              <w:rPr>
                <w:rFonts w:hint="eastAsia" w:ascii="仿宋_GB2312" w:hAnsi="仿宋_GB2312" w:cs="仿宋_GB2312"/>
                <w:color w:val="auto"/>
                <w:sz w:val="24"/>
              </w:rPr>
              <w:t>加强医疗质量管理，做到县级二甲以上综合性医院、县级中医院和市属民营医院检查全覆盖，实现县级医院督查率100%，基层医疗机构督查率100%。持建设16家高水平三级医院，形成以温医大附属医院和市级医院为引领，县三级医院为骨干的高水平医院集群。</w:t>
            </w:r>
          </w:p>
          <w:p>
            <w:pPr>
              <w:pStyle w:val="30"/>
              <w:numPr>
                <w:ilvl w:val="0"/>
                <w:numId w:val="2"/>
              </w:numPr>
              <w:spacing w:line="440" w:lineRule="exact"/>
              <w:ind w:left="0" w:firstLine="480"/>
              <w:rPr>
                <w:rFonts w:ascii="仿宋_GB2312" w:hAnsi="仿宋_GB2312" w:cs="仿宋_GB2312"/>
                <w:color w:val="auto"/>
                <w:sz w:val="24"/>
              </w:rPr>
            </w:pPr>
            <w:r>
              <w:rPr>
                <w:rFonts w:hint="eastAsia" w:ascii="仿宋_GB2312" w:hAnsi="仿宋_GB2312" w:cs="仿宋_GB2312"/>
                <w:color w:val="auto"/>
                <w:sz w:val="24"/>
              </w:rPr>
              <w:t>推进基础教育优质均衡发展，积极破解义务教育“城镇挤、乡村弱”不均衡问题，加快推进义务段学校标准化集团化信息化现代化建设。</w:t>
            </w:r>
          </w:p>
          <w:p>
            <w:pPr>
              <w:pStyle w:val="30"/>
              <w:numPr>
                <w:ilvl w:val="0"/>
                <w:numId w:val="2"/>
              </w:numPr>
              <w:spacing w:line="440" w:lineRule="exact"/>
              <w:ind w:left="0" w:firstLine="480"/>
              <w:rPr>
                <w:rFonts w:ascii="仿宋_GB2312" w:hAnsi="仿宋_GB2312" w:cs="仿宋_GB2312"/>
                <w:color w:val="auto"/>
                <w:sz w:val="24"/>
              </w:rPr>
            </w:pPr>
            <w:r>
              <w:rPr>
                <w:rFonts w:hint="eastAsia" w:ascii="仿宋_GB2312" w:hAnsi="仿宋_GB2312" w:cs="仿宋_GB2312"/>
                <w:color w:val="auto"/>
                <w:sz w:val="24"/>
              </w:rPr>
              <w:t>大力发展公共交通，加快构建以轨道交通为骨干、BRT为补充、常规公交为基础、社区巴士为微循环，慢行交通相衔接的立体绿色智慧公共交通体系。推动城乡交通运输一体化，</w:t>
            </w:r>
            <w:r>
              <w:rPr>
                <w:rFonts w:hint="eastAsia" w:ascii="仿宋_GB2312" w:hAnsi="仿宋_GB2312" w:cs="仿宋_GB2312"/>
                <w:color w:val="auto"/>
                <w:sz w:val="24"/>
              </w:rPr>
              <w:t>到2025年温州市主城区公交分担率(不含步行)提高2个百分点。</w:t>
            </w:r>
          </w:p>
          <w:p>
            <w:pPr>
              <w:pStyle w:val="30"/>
              <w:numPr>
                <w:ilvl w:val="0"/>
                <w:numId w:val="2"/>
              </w:numPr>
              <w:spacing w:line="440" w:lineRule="exact"/>
              <w:ind w:left="0" w:firstLine="480"/>
              <w:rPr>
                <w:color w:val="auto"/>
                <w:sz w:val="24"/>
              </w:rPr>
            </w:pPr>
            <w:r>
              <w:rPr>
                <w:rFonts w:hint="eastAsia" w:ascii="仿宋_GB2312" w:hAnsi="仿宋_GB2312" w:cs="仿宋_GB2312"/>
                <w:color w:val="auto"/>
                <w:sz w:val="24"/>
              </w:rPr>
              <w:t>完善四级商业网点体系，积极发展城市商业综合体、便民连锁店、仓储式商场、网上购物等新型业态，不断提升生活服务业的数字化水平，打造数字生活新服务示范区。</w:t>
            </w:r>
          </w:p>
        </w:tc>
      </w:tr>
    </w:tbl>
    <w:p>
      <w:pPr>
        <w:pStyle w:val="37"/>
        <w:pageBreakBefore w:val="0"/>
        <w:kinsoku/>
        <w:wordWrap/>
        <w:overflowPunct/>
        <w:topLinePunct w:val="0"/>
        <w:autoSpaceDE/>
        <w:autoSpaceDN/>
        <w:bidi w:val="0"/>
        <w:adjustRightInd/>
        <w:snapToGrid/>
        <w:spacing w:before="312" w:beforeLines="100" w:line="600" w:lineRule="exact"/>
        <w:ind w:firstLine="643"/>
        <w:jc w:val="both"/>
        <w:textAlignment w:val="auto"/>
        <w:rPr>
          <w:rFonts w:hAnsi="楷体_GB2312" w:cs="楷体_GB2312"/>
          <w:color w:val="auto"/>
          <w:szCs w:val="32"/>
        </w:rPr>
      </w:pPr>
      <w:bookmarkStart w:id="31" w:name="_Toc27226"/>
      <w:r>
        <w:rPr>
          <w:rFonts w:hint="eastAsia" w:hAnsi="楷体_GB2312" w:cs="楷体_GB2312"/>
          <w:color w:val="auto"/>
          <w:szCs w:val="32"/>
        </w:rPr>
        <w:t>（三）强化政务服务的高效率运转</w:t>
      </w:r>
      <w:bookmarkEnd w:id="31"/>
    </w:p>
    <w:p>
      <w:pPr>
        <w:pageBreakBefore w:val="0"/>
        <w:kinsoku/>
        <w:wordWrap/>
        <w:overflowPunct/>
        <w:topLinePunct w:val="0"/>
        <w:autoSpaceDE/>
        <w:autoSpaceDN/>
        <w:bidi w:val="0"/>
        <w:adjustRightInd/>
        <w:snapToGrid/>
        <w:spacing w:line="600" w:lineRule="exact"/>
        <w:ind w:firstLine="643"/>
        <w:textAlignment w:val="auto"/>
        <w:rPr>
          <w:rFonts w:ascii="仿宋_GB2312" w:hAnsi="仿宋_GB2312" w:cs="仿宋_GB2312"/>
          <w:color w:val="auto"/>
          <w:szCs w:val="32"/>
        </w:rPr>
      </w:pPr>
      <w:r>
        <w:rPr>
          <w:rFonts w:hint="eastAsia" w:ascii="仿宋_GB2312" w:hAnsi="仿宋_GB2312" w:cs="仿宋_GB2312"/>
          <w:b/>
          <w:bCs/>
          <w:color w:val="auto"/>
          <w:szCs w:val="32"/>
        </w:rPr>
        <w:t>不断推进审批便利化。</w:t>
      </w:r>
      <w:r>
        <w:rPr>
          <w:rFonts w:hint="eastAsia" w:ascii="仿宋_GB2312" w:hAnsi="仿宋_GB2312" w:cs="仿宋_GB2312"/>
          <w:color w:val="auto"/>
          <w:szCs w:val="32"/>
        </w:rPr>
        <w:t>全面深化“最多跑一次”改革，不断深化政府职能重塑、流程再造、业务协同、数据共享。强化机关内部协同，优化政府对外服务，推动政务服务向以用户服务为中心转变，方便企业和群众办事。加快推进机关“一件事”集成改革，全面推进政务服务、教育、医保、卫生、文化等领域一体化，推动高频政务服务事项、“一件事”全省通办、长三角跨省通办，加快共建长三角“一网通办”政务服务体系和“一网通办”服务专窗。制定依申请事项办事指南标准，避免政务服务的碎片化，实现公共服务的整体性治理目标。</w:t>
      </w:r>
    </w:p>
    <w:p>
      <w:pPr>
        <w:pageBreakBefore w:val="0"/>
        <w:kinsoku/>
        <w:wordWrap/>
        <w:overflowPunct/>
        <w:topLinePunct w:val="0"/>
        <w:autoSpaceDE/>
        <w:autoSpaceDN/>
        <w:bidi w:val="0"/>
        <w:adjustRightInd/>
        <w:snapToGrid/>
        <w:spacing w:line="600" w:lineRule="exact"/>
        <w:ind w:firstLine="643"/>
        <w:textAlignment w:val="auto"/>
        <w:rPr>
          <w:rFonts w:ascii="仿宋_GB2312" w:hAnsi="仿宋_GB2312" w:cs="仿宋_GB2312"/>
          <w:color w:val="auto"/>
          <w:szCs w:val="32"/>
        </w:rPr>
      </w:pPr>
      <w:r>
        <w:rPr>
          <w:rFonts w:hint="eastAsia" w:ascii="仿宋_GB2312" w:hAnsi="仿宋_GB2312" w:cs="仿宋_GB2312"/>
          <w:b/>
          <w:bCs/>
          <w:color w:val="auto"/>
          <w:szCs w:val="32"/>
        </w:rPr>
        <w:t>持续深化“互联网+政务服务”。</w:t>
      </w:r>
      <w:r>
        <w:rPr>
          <w:rFonts w:hint="eastAsia" w:ascii="仿宋_GB2312" w:hAnsi="仿宋_GB2312" w:cs="仿宋_GB2312"/>
          <w:color w:val="auto"/>
          <w:szCs w:val="32"/>
        </w:rPr>
        <w:t>加快政府履职方式方法数字化系统性重塑，形成各级政府职能部门核心业务全覆盖、横向纵向全贯通的全方位数字化工作体系。迭代升级温州城市大脑，支撑经济治理、社会治理等领域数字化运行，全面建成“掌上办事之城”“掌上办公之城”。以数字化手段助推“一件事”集成改革，深化企业综合服务平台建设，高标准建设“AI温州”APP。全面推广应用浙政钉，持续深化机关内部网办平台建设，实现机关内部非涉密事项100%网上办理。</w:t>
      </w:r>
    </w:p>
    <w:bookmarkEnd w:id="28"/>
    <w:p>
      <w:pPr>
        <w:pStyle w:val="3"/>
        <w:pageBreakBefore w:val="0"/>
        <w:kinsoku/>
        <w:wordWrap/>
        <w:overflowPunct/>
        <w:topLinePunct w:val="0"/>
        <w:autoSpaceDE/>
        <w:autoSpaceDN/>
        <w:bidi w:val="0"/>
        <w:adjustRightInd/>
        <w:snapToGrid/>
        <w:spacing w:before="312" w:beforeLines="100" w:after="0" w:line="600" w:lineRule="exact"/>
        <w:ind w:firstLine="720"/>
        <w:textAlignment w:val="auto"/>
        <w:rPr>
          <w:rFonts w:ascii="黑体" w:hAnsi="黑体" w:cs="黑体"/>
          <w:b w:val="0"/>
          <w:bCs w:val="0"/>
          <w:color w:val="auto"/>
          <w:szCs w:val="36"/>
        </w:rPr>
      </w:pPr>
      <w:bookmarkStart w:id="32" w:name="_Toc8383"/>
      <w:bookmarkStart w:id="33" w:name="_Toc65601917"/>
      <w:r>
        <w:rPr>
          <w:rFonts w:hint="eastAsia" w:ascii="黑体" w:hAnsi="黑体" w:cs="黑体"/>
          <w:b w:val="0"/>
          <w:bCs w:val="0"/>
          <w:color w:val="auto"/>
          <w:szCs w:val="36"/>
        </w:rPr>
        <w:t>五、擦亮“温州建造”品质底色</w:t>
      </w:r>
      <w:bookmarkEnd w:id="32"/>
    </w:p>
    <w:p>
      <w:pPr>
        <w:pStyle w:val="37"/>
        <w:pageBreakBefore w:val="0"/>
        <w:widowControl w:val="0"/>
        <w:kinsoku/>
        <w:wordWrap/>
        <w:overflowPunct/>
        <w:topLinePunct w:val="0"/>
        <w:autoSpaceDE/>
        <w:autoSpaceDN/>
        <w:bidi w:val="0"/>
        <w:adjustRightInd/>
        <w:snapToGrid/>
        <w:spacing w:line="600" w:lineRule="exact"/>
        <w:ind w:firstLine="643"/>
        <w:jc w:val="both"/>
        <w:textAlignment w:val="auto"/>
        <w:rPr>
          <w:rFonts w:hAnsi="楷体_GB2312" w:cs="楷体_GB2312"/>
          <w:color w:val="auto"/>
          <w:szCs w:val="32"/>
        </w:rPr>
      </w:pPr>
      <w:bookmarkStart w:id="34" w:name="_Toc28434"/>
      <w:r>
        <w:rPr>
          <w:rFonts w:hint="eastAsia" w:hAnsi="楷体_GB2312" w:cs="楷体_GB2312"/>
          <w:color w:val="auto"/>
          <w:szCs w:val="32"/>
        </w:rPr>
        <w:t>（一）打造工程建造精品</w:t>
      </w:r>
      <w:bookmarkEnd w:id="34"/>
    </w:p>
    <w:p>
      <w:pPr>
        <w:pageBreakBefore w:val="0"/>
        <w:widowControl w:val="0"/>
        <w:kinsoku/>
        <w:wordWrap/>
        <w:overflowPunct/>
        <w:topLinePunct w:val="0"/>
        <w:autoSpaceDE/>
        <w:autoSpaceDN/>
        <w:bidi w:val="0"/>
        <w:adjustRightInd/>
        <w:snapToGrid/>
        <w:spacing w:line="600" w:lineRule="exact"/>
        <w:ind w:firstLine="643"/>
        <w:textAlignment w:val="auto"/>
        <w:rPr>
          <w:rFonts w:ascii="仿宋_GB2312" w:hAnsi="仿宋_GB2312" w:cs="仿宋_GB2312"/>
          <w:color w:val="auto"/>
          <w:szCs w:val="32"/>
        </w:rPr>
      </w:pPr>
      <w:r>
        <w:rPr>
          <w:rFonts w:hint="eastAsia" w:ascii="仿宋_GB2312" w:hAnsi="仿宋_GB2312" w:cs="仿宋_GB2312"/>
          <w:b/>
          <w:bCs/>
          <w:color w:val="auto"/>
          <w:szCs w:val="32"/>
        </w:rPr>
        <w:t>强化高标准引领。</w:t>
      </w:r>
      <w:r>
        <w:rPr>
          <w:rFonts w:hint="eastAsia" w:ascii="仿宋_GB2312" w:hAnsi="仿宋_GB2312" w:cs="仿宋_GB2312"/>
          <w:color w:val="auto"/>
          <w:szCs w:val="32"/>
        </w:rPr>
        <w:t>鼓励企业加大标准化科研投入力度，提升先进技术标准研制能力。鼓励和支持有条件的社会团体和企业制定先进的团体标准和企业标准。鼓励企业确立适合建筑产业现代化的技术、产品和装配施工标准，提升标准化建造水平。加强工程建设标准交流合作，组织开展重点领域国内外标准比对，加快适应国际标准通行规则，推动先进标准转化和推广应用。强化工程建设标准实施的监督检查，促进实施标准取得实效。</w:t>
      </w:r>
    </w:p>
    <w:p>
      <w:pPr>
        <w:pageBreakBefore w:val="0"/>
        <w:widowControl w:val="0"/>
        <w:kinsoku/>
        <w:wordWrap/>
        <w:overflowPunct/>
        <w:topLinePunct w:val="0"/>
        <w:autoSpaceDE/>
        <w:autoSpaceDN/>
        <w:bidi w:val="0"/>
        <w:adjustRightInd/>
        <w:snapToGrid/>
        <w:spacing w:line="600" w:lineRule="exact"/>
        <w:ind w:firstLine="643"/>
        <w:textAlignment w:val="auto"/>
        <w:rPr>
          <w:rFonts w:ascii="仿宋_GB2312" w:hAnsi="仿宋_GB2312" w:cs="仿宋_GB2312"/>
          <w:color w:val="auto"/>
          <w:szCs w:val="32"/>
        </w:rPr>
      </w:pPr>
      <w:r>
        <w:rPr>
          <w:rFonts w:hint="eastAsia" w:ascii="仿宋_GB2312" w:hAnsi="仿宋_GB2312" w:cs="仿宋_GB2312"/>
          <w:b/>
          <w:bCs/>
          <w:color w:val="auto"/>
          <w:szCs w:val="32"/>
        </w:rPr>
        <w:t>加快推进品牌建设</w:t>
      </w:r>
      <w:r>
        <w:rPr>
          <w:rFonts w:hint="eastAsia" w:ascii="仿宋_GB2312" w:hAnsi="仿宋_GB2312" w:cs="仿宋_GB2312"/>
          <w:color w:val="auto"/>
          <w:szCs w:val="32"/>
        </w:rPr>
        <w:t>。积极培育具有科研、设计、采购、施工一体化优势的大型骨干建筑企业，支持建筑企业向产业化、工业化、数字化转型。引导建筑企业建立以质量为核心的品牌发展战略，挖掘培育一批有竞争力的“温州建造”品牌，支持建筑企业跨区域发展，打响“温州建造”品牌。健全优质优价、差异化管理等工程质量激励机制，鼓励企业</w:t>
      </w:r>
      <w:r>
        <w:rPr>
          <w:rFonts w:hint="eastAsia" w:ascii="仿宋_GB2312" w:hAnsi="仿宋_GB2312" w:cs="仿宋_GB2312"/>
          <w:color w:val="auto"/>
          <w:szCs w:val="32"/>
        </w:rPr>
        <w:t>争创</w:t>
      </w:r>
      <w:r>
        <w:rPr>
          <w:rFonts w:hint="eastAsia" w:ascii="仿宋_GB2312" w:hAnsi="仿宋_GB2312"/>
          <w:color w:val="auto"/>
          <w:szCs w:val="32"/>
        </w:rPr>
        <w:t>鲁班奖、国家优质工程奖、土木工程詹天佑奖、钱江杯、大禹杯、</w:t>
      </w:r>
      <w:r>
        <w:rPr>
          <w:rFonts w:hint="eastAsia" w:ascii="仿宋_GB2312" w:hAnsi="仿宋_GB2312" w:cs="仿宋_GB2312"/>
          <w:color w:val="auto"/>
          <w:szCs w:val="32"/>
        </w:rPr>
        <w:t>瓯江杯</w:t>
      </w:r>
      <w:r>
        <w:rPr>
          <w:rFonts w:hint="eastAsia" w:ascii="仿宋_GB2312" w:hAnsi="仿宋_GB2312" w:cs="仿宋_GB2312"/>
          <w:color w:val="auto"/>
          <w:szCs w:val="32"/>
        </w:rPr>
        <w:t>等各级奖项，鼓励建筑企业参与各级政府质量奖评选活动，提高建筑企业对品牌建设的重视度，打造精品力作。</w:t>
      </w:r>
    </w:p>
    <w:p>
      <w:pPr>
        <w:pStyle w:val="37"/>
        <w:pageBreakBefore w:val="0"/>
        <w:widowControl w:val="0"/>
        <w:kinsoku/>
        <w:wordWrap/>
        <w:overflowPunct/>
        <w:topLinePunct w:val="0"/>
        <w:autoSpaceDE/>
        <w:autoSpaceDN/>
        <w:bidi w:val="0"/>
        <w:adjustRightInd/>
        <w:snapToGrid/>
        <w:spacing w:line="600" w:lineRule="exact"/>
        <w:ind w:firstLine="643"/>
        <w:jc w:val="both"/>
        <w:textAlignment w:val="auto"/>
        <w:rPr>
          <w:rFonts w:hAnsi="楷体_GB2312" w:cs="楷体_GB2312"/>
          <w:color w:val="auto"/>
          <w:szCs w:val="32"/>
        </w:rPr>
      </w:pPr>
      <w:bookmarkStart w:id="35" w:name="_Toc4866"/>
      <w:r>
        <w:rPr>
          <w:rFonts w:hint="eastAsia" w:hAnsi="楷体_GB2312" w:cs="楷体_GB2312"/>
          <w:color w:val="auto"/>
          <w:szCs w:val="32"/>
        </w:rPr>
        <w:t>（二）筑牢工程安全底线</w:t>
      </w:r>
      <w:bookmarkEnd w:id="35"/>
    </w:p>
    <w:p>
      <w:pPr>
        <w:pageBreakBefore w:val="0"/>
        <w:widowControl w:val="0"/>
        <w:kinsoku/>
        <w:wordWrap/>
        <w:overflowPunct/>
        <w:topLinePunct w:val="0"/>
        <w:autoSpaceDE/>
        <w:autoSpaceDN/>
        <w:bidi w:val="0"/>
        <w:adjustRightInd/>
        <w:snapToGrid/>
        <w:spacing w:line="600" w:lineRule="exact"/>
        <w:ind w:firstLine="643"/>
        <w:textAlignment w:val="auto"/>
        <w:rPr>
          <w:rFonts w:ascii="仿宋_GB2312" w:hAnsi="仿宋_GB2312" w:cs="仿宋_GB2312"/>
          <w:color w:val="auto"/>
          <w:szCs w:val="32"/>
        </w:rPr>
      </w:pPr>
      <w:r>
        <w:rPr>
          <w:rFonts w:hint="eastAsia" w:ascii="仿宋_GB2312" w:hAnsi="仿宋_GB2312" w:cs="仿宋_GB2312"/>
          <w:b/>
          <w:bCs/>
          <w:color w:val="auto"/>
          <w:szCs w:val="32"/>
        </w:rPr>
        <w:t>落实主体责任。</w:t>
      </w:r>
      <w:r>
        <w:rPr>
          <w:rFonts w:hint="eastAsia" w:ascii="仿宋_GB2312" w:hAnsi="仿宋_GB2312" w:cs="仿宋_GB2312"/>
          <w:color w:val="auto"/>
          <w:szCs w:val="32"/>
        </w:rPr>
        <w:t>强化建设单位对工程建设全过程质量管理的首要责任和竣工验收的主体责任，落实项目法人责任制，严格落实工程质量保修责任，加强工程质量投诉处理。强化施工单位主体责任，推行工程质量安全手册制度，推进工程质量管理标准化。严格执行工程质量责任标识制度，实现工程质量责任可追溯。强化个人执业管理，落实注册执业人员的质量安全责任。</w:t>
      </w:r>
    </w:p>
    <w:p>
      <w:pPr>
        <w:pageBreakBefore w:val="0"/>
        <w:widowControl w:val="0"/>
        <w:kinsoku/>
        <w:wordWrap/>
        <w:overflowPunct/>
        <w:topLinePunct w:val="0"/>
        <w:autoSpaceDE/>
        <w:autoSpaceDN/>
        <w:bidi w:val="0"/>
        <w:adjustRightInd/>
        <w:snapToGrid/>
        <w:spacing w:line="600" w:lineRule="exact"/>
        <w:ind w:firstLine="643"/>
        <w:textAlignment w:val="auto"/>
        <w:rPr>
          <w:rFonts w:ascii="仿宋_GB2312" w:hAnsi="仿宋_GB2312" w:cs="仿宋_GB2312"/>
          <w:color w:val="auto"/>
          <w:szCs w:val="32"/>
        </w:rPr>
      </w:pPr>
      <w:r>
        <w:rPr>
          <w:rFonts w:hint="eastAsia" w:ascii="仿宋_GB2312" w:hAnsi="仿宋_GB2312" w:cs="仿宋_GB2312"/>
          <w:b/>
          <w:bCs/>
          <w:color w:val="auto"/>
          <w:szCs w:val="32"/>
        </w:rPr>
        <w:t>严格监督执法。</w:t>
      </w:r>
      <w:r>
        <w:rPr>
          <w:rFonts w:hint="eastAsia" w:ascii="仿宋_GB2312" w:hAnsi="仿宋_GB2312" w:cs="仿宋_GB2312"/>
          <w:color w:val="auto"/>
          <w:szCs w:val="32"/>
        </w:rPr>
        <w:t>强化政府对工程建设全过程的质量安全监管，加强勘察设计环节源头把控，强化工程重要部位和关键环节施工安全条件审查。全面推行“双随机、一公开”检查方式和“互联网+监管”模式。支持社会公众参与监督，推行工程质量信息公示制度。试点开展住宅工程业主体验制度，探索建立绿色住宅使用者监督机制，建立保修期内工程质量投诉处理、纠纷协调等机制。引导相关行业协会强化行业自律，建立健全行业约束与惩戒机制。严格执行工程质量终身责任制，严厉查处各类违法违规行为，加大工程质量责任追究力度。</w:t>
      </w:r>
    </w:p>
    <w:p>
      <w:pPr>
        <w:pageBreakBefore w:val="0"/>
        <w:widowControl w:val="0"/>
        <w:kinsoku/>
        <w:wordWrap/>
        <w:overflowPunct/>
        <w:topLinePunct w:val="0"/>
        <w:autoSpaceDE/>
        <w:autoSpaceDN/>
        <w:bidi w:val="0"/>
        <w:adjustRightInd/>
        <w:snapToGrid/>
        <w:spacing w:line="600" w:lineRule="exact"/>
        <w:ind w:firstLine="643"/>
        <w:textAlignment w:val="auto"/>
        <w:rPr>
          <w:rFonts w:ascii="仿宋_GB2312" w:hAnsi="仿宋_GB2312" w:cs="仿宋_GB2312"/>
          <w:color w:val="auto"/>
          <w:szCs w:val="32"/>
        </w:rPr>
      </w:pPr>
      <w:r>
        <w:rPr>
          <w:rFonts w:hint="eastAsia" w:ascii="仿宋_GB2312" w:hAnsi="仿宋_GB2312" w:cs="仿宋_GB2312"/>
          <w:b/>
          <w:bCs/>
          <w:color w:val="auto"/>
          <w:szCs w:val="32"/>
        </w:rPr>
        <w:t>推动监管模式创新。</w:t>
      </w:r>
      <w:r>
        <w:rPr>
          <w:rFonts w:hint="eastAsia" w:ascii="仿宋_GB2312" w:hAnsi="仿宋_GB2312" w:cs="仿宋_GB2312"/>
          <w:color w:val="auto"/>
          <w:szCs w:val="32"/>
        </w:rPr>
        <w:t>大力推进建筑行业信息化监管，用足用好浙江省建筑市场监管与诚信信息平台，加快推广使用全国工程质量安全监管信息平台，推行违法违规行为记录制度，及时公布相关建筑市场主体的行政许可、行政处罚、抽查检查结果等信息，并与相关平台实现数据共享。加快建筑市场信用评价体系建设，积极推行建筑市场主体失信黑名单制度。鼓励采取政府购买服务方式，委托具备条件的社会力量进行工程质量监督检查和抽测，提高监管效能。</w:t>
      </w:r>
    </w:p>
    <w:p>
      <w:pPr>
        <w:pStyle w:val="37"/>
        <w:pageBreakBefore w:val="0"/>
        <w:widowControl w:val="0"/>
        <w:kinsoku/>
        <w:wordWrap/>
        <w:overflowPunct/>
        <w:topLinePunct w:val="0"/>
        <w:autoSpaceDE/>
        <w:autoSpaceDN/>
        <w:bidi w:val="0"/>
        <w:adjustRightInd/>
        <w:snapToGrid/>
        <w:spacing w:line="600" w:lineRule="exact"/>
        <w:ind w:firstLine="643"/>
        <w:jc w:val="both"/>
        <w:textAlignment w:val="auto"/>
        <w:rPr>
          <w:rFonts w:hAnsi="楷体_GB2312" w:cs="楷体_GB2312"/>
          <w:color w:val="auto"/>
          <w:szCs w:val="32"/>
        </w:rPr>
      </w:pPr>
      <w:bookmarkStart w:id="36" w:name="_Toc4135"/>
      <w:r>
        <w:rPr>
          <w:rFonts w:hint="eastAsia" w:hAnsi="楷体_GB2312" w:cs="楷体_GB2312"/>
          <w:color w:val="auto"/>
          <w:szCs w:val="32"/>
        </w:rPr>
        <w:t>（三）推动温州建造创新发展</w:t>
      </w:r>
      <w:bookmarkEnd w:id="36"/>
    </w:p>
    <w:p>
      <w:pPr>
        <w:pageBreakBefore w:val="0"/>
        <w:widowControl w:val="0"/>
        <w:kinsoku/>
        <w:wordWrap/>
        <w:overflowPunct/>
        <w:topLinePunct w:val="0"/>
        <w:autoSpaceDE/>
        <w:autoSpaceDN/>
        <w:bidi w:val="0"/>
        <w:adjustRightInd/>
        <w:snapToGrid/>
        <w:spacing w:after="312" w:afterLines="100" w:line="600" w:lineRule="exact"/>
        <w:ind w:firstLine="643"/>
        <w:textAlignment w:val="auto"/>
        <w:rPr>
          <w:rFonts w:ascii="仿宋_GB2312" w:hAnsi="仿宋_GB2312" w:cs="仿宋_GB2312"/>
          <w:color w:val="auto"/>
          <w:szCs w:val="32"/>
        </w:rPr>
      </w:pPr>
      <w:r>
        <w:rPr>
          <w:rFonts w:hint="eastAsia" w:ascii="仿宋_GB2312" w:hAnsi="仿宋_GB2312" w:cs="仿宋_GB2312"/>
          <w:b/>
          <w:bCs/>
          <w:color w:val="auto"/>
          <w:szCs w:val="32"/>
        </w:rPr>
        <w:t>加快建筑科技创新。</w:t>
      </w:r>
      <w:r>
        <w:rPr>
          <w:rFonts w:hint="eastAsia" w:ascii="仿宋_GB2312" w:hAnsi="仿宋_GB2312" w:cs="仿宋_GB2312"/>
          <w:color w:val="auto"/>
          <w:szCs w:val="32"/>
        </w:rPr>
        <w:t>强化企业建筑科技创新的主体地位，鼓励企业加大技术创新及研发投入，支持企业申请高新技术企业、企业技术中心认定。加快先进建造设备、智能设备的推广应用，大力推广建筑业新技术和城市轨道交通工程关键技术等先进适用技术，推广应用工程建设专有技术和工法，以技术进步支撑装配式建筑、绿色建造等新型建造方式发展。加快推进建筑信息模型（BIM）、大数据、移动互联网、云计算、物联网、人工智能等技术在工程质量安全监管以及规划、勘察、设计、施工和运营维护全过程的集成应用，提升建筑业信息化水平。</w:t>
      </w:r>
    </w:p>
    <w:tbl>
      <w:tblPr>
        <w:tblStyle w:val="22"/>
        <w:tblW w:w="5000" w:type="pct"/>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522"/>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5000" w:type="pct"/>
            <w:tcBorders>
              <w:top w:val="thinThickSmallGap" w:color="auto" w:sz="12" w:space="0"/>
            </w:tcBorders>
          </w:tcPr>
          <w:p>
            <w:pPr>
              <w:pStyle w:val="30"/>
              <w:spacing w:line="240" w:lineRule="auto"/>
              <w:ind w:left="482" w:firstLine="0" w:firstLineChars="0"/>
              <w:jc w:val="center"/>
              <w:rPr>
                <w:rFonts w:ascii="仿宋_GB2312"/>
                <w:b/>
                <w:color w:val="auto"/>
                <w:sz w:val="24"/>
              </w:rPr>
            </w:pPr>
            <w:r>
              <w:rPr>
                <w:rFonts w:hint="eastAsia" w:ascii="宋体" w:hAnsi="宋体" w:eastAsia="宋体"/>
                <w:b/>
                <w:color w:val="auto"/>
                <w:sz w:val="28"/>
                <w:szCs w:val="28"/>
              </w:rPr>
              <w:t>专栏5：“温州工程”品质提升重点工作</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5000" w:type="pct"/>
            <w:vAlign w:val="center"/>
          </w:tcPr>
          <w:p>
            <w:pPr>
              <w:pStyle w:val="30"/>
              <w:numPr>
                <w:ilvl w:val="0"/>
                <w:numId w:val="3"/>
              </w:numPr>
              <w:spacing w:line="440" w:lineRule="exact"/>
              <w:ind w:left="0" w:firstLine="482"/>
              <w:rPr>
                <w:rFonts w:ascii="仿宋_GB2312" w:hAnsi="仿宋_GB2312" w:cs="仿宋_GB2312"/>
                <w:color w:val="auto"/>
                <w:sz w:val="24"/>
              </w:rPr>
            </w:pPr>
            <w:r>
              <w:rPr>
                <w:rFonts w:hint="eastAsia" w:ascii="仿宋_GB2312" w:hAnsi="仿宋_GB2312" w:cs="仿宋_GB2312"/>
                <w:b/>
                <w:bCs/>
                <w:color w:val="auto"/>
                <w:sz w:val="24"/>
              </w:rPr>
              <w:t>加快推行绿色建造方式。</w:t>
            </w:r>
            <w:r>
              <w:rPr>
                <w:rFonts w:hint="eastAsia" w:ascii="仿宋_GB2312" w:hAnsi="仿宋_GB2312" w:cs="仿宋_GB2312"/>
                <w:color w:val="auto"/>
                <w:sz w:val="24"/>
              </w:rPr>
              <w:t>实行工程建设项目全寿命周期内的绿色建造，鼓励使用绿色建材，推进绿色施工，加强绿色建筑评价标识项目质量事中事后监管。积极推动金融支持绿色建造发展，加大绿色信贷投放，开展绿色建筑保险。加快推进设区市公共建筑能耗监管平台建设。</w:t>
            </w:r>
          </w:p>
          <w:p>
            <w:pPr>
              <w:pStyle w:val="30"/>
              <w:numPr>
                <w:ilvl w:val="0"/>
                <w:numId w:val="3"/>
              </w:numPr>
              <w:spacing w:line="440" w:lineRule="exact"/>
              <w:ind w:left="0" w:firstLine="482"/>
              <w:rPr>
                <w:rFonts w:ascii="仿宋_GB2312" w:hAnsi="仿宋_GB2312" w:cs="仿宋_GB2312"/>
                <w:color w:val="auto"/>
                <w:sz w:val="24"/>
              </w:rPr>
            </w:pPr>
            <w:r>
              <w:rPr>
                <w:rFonts w:hint="eastAsia" w:ascii="仿宋_GB2312" w:hAnsi="仿宋_GB2312" w:cs="仿宋_GB2312"/>
                <w:b/>
                <w:bCs/>
                <w:color w:val="auto"/>
                <w:sz w:val="24"/>
              </w:rPr>
              <w:t>大力发展装配式建筑。</w:t>
            </w:r>
            <w:r>
              <w:rPr>
                <w:rFonts w:hint="eastAsia" w:ascii="仿宋_GB2312" w:hAnsi="仿宋_GB2312" w:cs="仿宋_GB2312"/>
                <w:color w:val="auto"/>
                <w:sz w:val="24"/>
              </w:rPr>
              <w:t xml:space="preserve">积极推广钢结构装配式建筑，全面推行钢结构装配式住宅试点工作，加大钢结构在高层住宅、农房建设、危旧房改造等领域推广应用。政府投资的新建公共建筑以及市政桥梁、轨道交通、交通枢纽等市政设施建设项目优先采用钢结构。在防灾减灾领域和临时建筑中推广使用模块化钢结构建筑。 </w:t>
            </w:r>
          </w:p>
          <w:p>
            <w:pPr>
              <w:pStyle w:val="30"/>
              <w:numPr>
                <w:ilvl w:val="0"/>
                <w:numId w:val="3"/>
              </w:numPr>
              <w:spacing w:line="440" w:lineRule="exact"/>
              <w:ind w:left="0" w:firstLine="482"/>
              <w:rPr>
                <w:rFonts w:ascii="仿宋_GB2312" w:hAnsi="仿宋_GB2312" w:cs="仿宋_GB2312"/>
                <w:color w:val="auto"/>
                <w:sz w:val="24"/>
              </w:rPr>
            </w:pPr>
            <w:r>
              <w:rPr>
                <w:rFonts w:hint="eastAsia" w:ascii="仿宋_GB2312" w:hAnsi="仿宋_GB2312" w:cs="仿宋_GB2312"/>
                <w:b/>
                <w:bCs/>
                <w:color w:val="auto"/>
                <w:sz w:val="24"/>
              </w:rPr>
              <w:t>着力强化建材质量管理。</w:t>
            </w:r>
            <w:r>
              <w:rPr>
                <w:rFonts w:hint="eastAsia" w:ascii="仿宋_GB2312" w:hAnsi="仿宋_GB2312" w:cs="仿宋_GB2312"/>
                <w:color w:val="auto"/>
                <w:sz w:val="24"/>
              </w:rPr>
              <w:t>落实国家建材质量责任追溯机制及缺陷建材产品响应处理、信息共享和部门协同处理机制，加强联动监管，落实建材生产单位和供应单位终身责任，并将相关信息向社会公开。鼓励企业建立装配式建筑部品部件生产和施工安装全过程质量控制体系，对装配式建筑部品部件、幕墙部件实行驻厂监造制度。</w:t>
            </w:r>
          </w:p>
          <w:p>
            <w:pPr>
              <w:pStyle w:val="30"/>
              <w:numPr>
                <w:ilvl w:val="0"/>
                <w:numId w:val="3"/>
              </w:numPr>
              <w:spacing w:line="440" w:lineRule="exact"/>
              <w:ind w:left="0" w:firstLine="482"/>
              <w:rPr>
                <w:rFonts w:ascii="仿宋_GB2312" w:hAnsi="仿宋_GB2312" w:cs="仿宋_GB2312"/>
                <w:color w:val="auto"/>
                <w:sz w:val="24"/>
              </w:rPr>
            </w:pPr>
            <w:r>
              <w:rPr>
                <w:rFonts w:hint="eastAsia" w:ascii="仿宋_GB2312" w:hAnsi="仿宋_GB2312" w:cs="仿宋_GB2312"/>
                <w:b/>
                <w:bCs/>
                <w:color w:val="auto"/>
                <w:sz w:val="24"/>
              </w:rPr>
              <w:t>推行工程担保和质量保险。</w:t>
            </w:r>
            <w:r>
              <w:rPr>
                <w:rFonts w:hint="eastAsia" w:ascii="仿宋_GB2312" w:hAnsi="仿宋_GB2312" w:cs="仿宋_GB2312"/>
                <w:color w:val="auto"/>
                <w:sz w:val="24"/>
              </w:rPr>
              <w:t>加快推进房屋建筑和市政基础设施工程担保制度，全面改革工程建设领域保证金制度。推进工程质量保险试点，培育工程质量保险市场，完善工程质量保修机制，防范和化解工程质量风险，维护建筑物所有人的合法权益。</w:t>
            </w:r>
          </w:p>
          <w:p>
            <w:pPr>
              <w:pStyle w:val="30"/>
              <w:numPr>
                <w:ilvl w:val="0"/>
                <w:numId w:val="3"/>
              </w:numPr>
              <w:spacing w:line="440" w:lineRule="exact"/>
              <w:ind w:left="0" w:firstLine="482"/>
              <w:rPr>
                <w:rFonts w:ascii="仿宋_GB2312"/>
                <w:color w:val="auto"/>
                <w:sz w:val="24"/>
              </w:rPr>
            </w:pPr>
            <w:r>
              <w:rPr>
                <w:rFonts w:hint="eastAsia" w:ascii="仿宋_GB2312" w:hAnsi="仿宋_GB2312" w:cs="仿宋_GB2312"/>
                <w:b/>
                <w:bCs/>
                <w:color w:val="auto"/>
                <w:sz w:val="24"/>
              </w:rPr>
              <w:t>数字赋能建筑业高质量发展。</w:t>
            </w:r>
            <w:r>
              <w:rPr>
                <w:rFonts w:hint="eastAsia" w:ascii="仿宋_GB2312" w:hAnsi="仿宋_GB2312" w:cs="仿宋_GB2312"/>
                <w:color w:val="auto"/>
                <w:sz w:val="24"/>
              </w:rPr>
              <w:t>积极参与浙江工程云建设，加快推进建筑业数字化转型。推进产学研用一体化，加快推进建筑机器人与建造技术的结合应用。参与全省一体化工程建设数字化管理系统建设，积极拓展数字监管应用场景，以数字赋能提升工程建设领域整体智治能力。</w:t>
            </w:r>
          </w:p>
        </w:tc>
      </w:tr>
      <w:bookmarkEnd w:id="22"/>
      <w:bookmarkEnd w:id="33"/>
    </w:tbl>
    <w:p>
      <w:pPr>
        <w:pStyle w:val="3"/>
        <w:pageBreakBefore w:val="0"/>
        <w:widowControl/>
        <w:kinsoku/>
        <w:wordWrap/>
        <w:overflowPunct/>
        <w:topLinePunct w:val="0"/>
        <w:autoSpaceDE/>
        <w:autoSpaceDN/>
        <w:bidi w:val="0"/>
        <w:adjustRightInd/>
        <w:snapToGrid/>
        <w:spacing w:before="312" w:beforeLines="100" w:after="0" w:line="600" w:lineRule="exact"/>
        <w:ind w:firstLine="720"/>
        <w:textAlignment w:val="auto"/>
        <w:rPr>
          <w:b w:val="0"/>
          <w:bCs w:val="0"/>
          <w:color w:val="auto"/>
        </w:rPr>
      </w:pPr>
      <w:bookmarkStart w:id="37" w:name="_Toc23759"/>
      <w:bookmarkStart w:id="38" w:name="_Toc65601921"/>
      <w:r>
        <w:rPr>
          <w:rFonts w:hint="eastAsia"/>
          <w:b w:val="0"/>
          <w:bCs w:val="0"/>
          <w:color w:val="auto"/>
        </w:rPr>
        <w:t>六、打造“美丽中国温州风景”</w:t>
      </w:r>
      <w:bookmarkEnd w:id="37"/>
    </w:p>
    <w:p>
      <w:pPr>
        <w:pStyle w:val="37"/>
        <w:pageBreakBefore w:val="0"/>
        <w:widowControl/>
        <w:kinsoku/>
        <w:wordWrap/>
        <w:overflowPunct/>
        <w:topLinePunct w:val="0"/>
        <w:autoSpaceDE/>
        <w:autoSpaceDN/>
        <w:bidi w:val="0"/>
        <w:adjustRightInd/>
        <w:snapToGrid/>
        <w:spacing w:line="600" w:lineRule="exact"/>
        <w:ind w:firstLine="643"/>
        <w:jc w:val="both"/>
        <w:textAlignment w:val="auto"/>
        <w:rPr>
          <w:color w:val="auto"/>
        </w:rPr>
      </w:pPr>
      <w:bookmarkStart w:id="39" w:name="_Toc28098"/>
      <w:r>
        <w:rPr>
          <w:rFonts w:hint="eastAsia"/>
          <w:color w:val="auto"/>
        </w:rPr>
        <w:t>（一）加快推动绿色低碳发展</w:t>
      </w:r>
      <w:bookmarkEnd w:id="39"/>
    </w:p>
    <w:p>
      <w:pPr>
        <w:pageBreakBefore w:val="0"/>
        <w:widowControl/>
        <w:kinsoku/>
        <w:wordWrap/>
        <w:overflowPunct/>
        <w:topLinePunct w:val="0"/>
        <w:autoSpaceDE/>
        <w:autoSpaceDN/>
        <w:bidi w:val="0"/>
        <w:adjustRightInd/>
        <w:snapToGrid/>
        <w:spacing w:line="600" w:lineRule="exact"/>
        <w:ind w:firstLine="643"/>
        <w:textAlignment w:val="auto"/>
        <w:rPr>
          <w:color w:val="auto"/>
        </w:rPr>
      </w:pPr>
      <w:r>
        <w:rPr>
          <w:rFonts w:hint="eastAsia" w:ascii="仿宋" w:hAnsi="仿宋"/>
          <w:b/>
          <w:bCs/>
          <w:color w:val="auto"/>
        </w:rPr>
        <w:t>大力发展绿色生态经济。</w:t>
      </w:r>
      <w:r>
        <w:rPr>
          <w:rFonts w:hint="eastAsia"/>
          <w:color w:val="auto"/>
        </w:rPr>
        <w:t>健全以产业生态化和生态产业化为核心的生态经济体系，大力布局绿色低碳产业和循环经济，</w:t>
      </w:r>
      <w:r>
        <w:rPr>
          <w:color w:val="auto"/>
        </w:rPr>
        <w:t>加快培育符合绿色发展要求的新增长点，延展绿色经济产业链。</w:t>
      </w:r>
      <w:r>
        <w:rPr>
          <w:rFonts w:hint="eastAsia"/>
          <w:color w:val="auto"/>
        </w:rPr>
        <w:t>发展壮大节能环保产业</w:t>
      </w:r>
      <w:r>
        <w:rPr>
          <w:color w:val="auto"/>
        </w:rPr>
        <w:t>，</w:t>
      </w:r>
      <w:r>
        <w:rPr>
          <w:rFonts w:hint="eastAsia"/>
          <w:color w:val="auto"/>
        </w:rPr>
        <w:t>提高资源要素综合利用效能。</w:t>
      </w:r>
      <w:r>
        <w:rPr>
          <w:color w:val="auto"/>
        </w:rPr>
        <w:t>推动重点行业和重点领域绿色化改造，积极探索内涵式、集约型、绿色化高质量土地利用模式。</w:t>
      </w:r>
      <w:r>
        <w:rPr>
          <w:rFonts w:hint="eastAsia"/>
          <w:color w:val="auto"/>
        </w:rPr>
        <w:t>加快建设绿色工厂和绿色工业园区，实现生产方式绿色化清洁化。围绕浙江省总体部署，研究制定温州市二氧化碳排放达峰行动方案，明确达峰目标、路线图和配套措施。</w:t>
      </w:r>
    </w:p>
    <w:p>
      <w:pPr>
        <w:pageBreakBefore w:val="0"/>
        <w:widowControl/>
        <w:kinsoku/>
        <w:wordWrap/>
        <w:overflowPunct/>
        <w:topLinePunct w:val="0"/>
        <w:autoSpaceDE/>
        <w:autoSpaceDN/>
        <w:bidi w:val="0"/>
        <w:adjustRightInd/>
        <w:snapToGrid/>
        <w:spacing w:line="600" w:lineRule="exact"/>
        <w:ind w:firstLine="643"/>
        <w:textAlignment w:val="auto"/>
        <w:rPr>
          <w:color w:val="auto"/>
        </w:rPr>
      </w:pPr>
      <w:r>
        <w:rPr>
          <w:rFonts w:hint="eastAsia" w:ascii="仿宋" w:hAnsi="仿宋"/>
          <w:b/>
          <w:bCs/>
          <w:color w:val="auto"/>
        </w:rPr>
        <w:t>加快形成绿色生活方式。</w:t>
      </w:r>
      <w:r>
        <w:rPr>
          <w:rFonts w:hint="eastAsia"/>
          <w:color w:val="auto"/>
        </w:rPr>
        <w:t>探索开展绿色生活方式地方立法，制定绿色生活方式地方标准，</w:t>
      </w:r>
      <w:r>
        <w:rPr>
          <w:color w:val="auto"/>
        </w:rPr>
        <w:t>推动建立绿色低碳产品标准、认证、标识体系</w:t>
      </w:r>
      <w:r>
        <w:rPr>
          <w:rFonts w:hint="eastAsia"/>
          <w:color w:val="auto"/>
        </w:rPr>
        <w:t>。打造多层级应对气候变化试点体系。</w:t>
      </w:r>
      <w:r>
        <w:rPr>
          <w:color w:val="auto"/>
        </w:rPr>
        <w:t>加强宣传教育和自发引导，促进市民在</w:t>
      </w:r>
      <w:r>
        <w:rPr>
          <w:rFonts w:ascii="仿宋_GB2312" w:hAnsi="仿宋_GB2312"/>
          <w:color w:val="auto"/>
        </w:rPr>
        <w:t>“衣食住行用育游养”</w:t>
      </w:r>
      <w:r>
        <w:rPr>
          <w:rFonts w:hint="eastAsia"/>
          <w:color w:val="auto"/>
        </w:rPr>
        <w:t>全领域</w:t>
      </w:r>
      <w:r>
        <w:rPr>
          <w:color w:val="auto"/>
        </w:rPr>
        <w:t>践行绿色低碳生活方式</w:t>
      </w:r>
      <w:r>
        <w:rPr>
          <w:rFonts w:hint="eastAsia"/>
          <w:color w:val="auto"/>
        </w:rPr>
        <w:t>。积极开展碳中和实践，鼓励推广应用“碳标签”</w:t>
      </w:r>
      <w:r>
        <w:rPr>
          <w:color w:val="auto"/>
        </w:rPr>
        <w:t>。</w:t>
      </w:r>
    </w:p>
    <w:p>
      <w:pPr>
        <w:pStyle w:val="37"/>
        <w:pageBreakBefore w:val="0"/>
        <w:widowControl/>
        <w:kinsoku/>
        <w:wordWrap/>
        <w:overflowPunct/>
        <w:topLinePunct w:val="0"/>
        <w:autoSpaceDE/>
        <w:autoSpaceDN/>
        <w:bidi w:val="0"/>
        <w:adjustRightInd/>
        <w:snapToGrid/>
        <w:spacing w:line="600" w:lineRule="exact"/>
        <w:ind w:firstLine="643"/>
        <w:jc w:val="both"/>
        <w:textAlignment w:val="auto"/>
        <w:rPr>
          <w:color w:val="auto"/>
        </w:rPr>
      </w:pPr>
      <w:bookmarkStart w:id="40" w:name="_Toc19606"/>
      <w:r>
        <w:rPr>
          <w:rFonts w:hint="eastAsia"/>
          <w:color w:val="auto"/>
        </w:rPr>
        <w:t>（二）打响升级版污染防治攻坚战</w:t>
      </w:r>
      <w:bookmarkEnd w:id="40"/>
    </w:p>
    <w:p>
      <w:pPr>
        <w:pageBreakBefore w:val="0"/>
        <w:widowControl/>
        <w:kinsoku/>
        <w:wordWrap/>
        <w:overflowPunct/>
        <w:topLinePunct w:val="0"/>
        <w:autoSpaceDE/>
        <w:autoSpaceDN/>
        <w:bidi w:val="0"/>
        <w:adjustRightInd/>
        <w:snapToGrid/>
        <w:spacing w:line="600" w:lineRule="exact"/>
        <w:ind w:firstLine="643"/>
        <w:textAlignment w:val="auto"/>
        <w:rPr>
          <w:color w:val="auto"/>
        </w:rPr>
      </w:pPr>
      <w:r>
        <w:rPr>
          <w:rFonts w:hint="eastAsia"/>
          <w:b/>
          <w:bCs/>
          <w:color w:val="auto"/>
        </w:rPr>
        <w:t>持续深化大气污染防治。</w:t>
      </w:r>
      <w:r>
        <w:rPr>
          <w:rFonts w:hint="eastAsia"/>
          <w:color w:val="auto"/>
        </w:rPr>
        <w:t>以强化多污染物协同控制和区域协调治理，持续推进能源结构调整优化，协同防治机动车船废气污染，深化扬尘综合治理，深化推进重点行业VOCs综合治理，实施NOx和VOCs协同减排，实现颗粒物</w:t>
      </w:r>
      <w:r>
        <w:rPr>
          <w:color w:val="auto"/>
        </w:rPr>
        <w:t>与臭氧</w:t>
      </w:r>
      <w:r>
        <w:rPr>
          <w:rFonts w:hint="eastAsia"/>
          <w:color w:val="auto"/>
        </w:rPr>
        <w:t>“双控双减”。实施重污染天气区域应急联动，全市空气质量保持全省前列。</w:t>
      </w:r>
    </w:p>
    <w:p>
      <w:pPr>
        <w:pageBreakBefore w:val="0"/>
        <w:widowControl/>
        <w:kinsoku/>
        <w:wordWrap/>
        <w:overflowPunct/>
        <w:topLinePunct w:val="0"/>
        <w:autoSpaceDE/>
        <w:autoSpaceDN/>
        <w:bidi w:val="0"/>
        <w:adjustRightInd/>
        <w:snapToGrid/>
        <w:spacing w:line="600" w:lineRule="exact"/>
        <w:ind w:firstLine="643"/>
        <w:textAlignment w:val="auto"/>
        <w:rPr>
          <w:rFonts w:ascii="仿宋" w:hAnsi="仿宋"/>
          <w:color w:val="auto"/>
        </w:rPr>
      </w:pPr>
      <w:r>
        <w:rPr>
          <w:b/>
          <w:bCs/>
          <w:color w:val="auto"/>
        </w:rPr>
        <w:t>统筹推进水生态环境保护</w:t>
      </w:r>
      <w:r>
        <w:rPr>
          <w:rFonts w:hint="eastAsia" w:cs="Times New Roman"/>
          <w:b/>
          <w:bCs/>
          <w:color w:val="auto"/>
          <w:sz w:val="28"/>
          <w:szCs w:val="28"/>
        </w:rPr>
        <w:t>。</w:t>
      </w:r>
      <w:r>
        <w:rPr>
          <w:rFonts w:hint="eastAsia" w:ascii="仿宋" w:hAnsi="仿宋"/>
          <w:color w:val="auto"/>
        </w:rPr>
        <w:t>以“美丽河湖”“污水零直排区”建设为载体，</w:t>
      </w:r>
      <w:r>
        <w:rPr>
          <w:color w:val="auto"/>
        </w:rPr>
        <w:t>推进水资源、水生态、水环境</w:t>
      </w:r>
      <w:r>
        <w:rPr>
          <w:rFonts w:hint="eastAsia"/>
          <w:color w:val="auto"/>
        </w:rPr>
        <w:t>、水安全、</w:t>
      </w:r>
      <w:r>
        <w:rPr>
          <w:rFonts w:hint="eastAsia" w:ascii="仿宋" w:hAnsi="仿宋"/>
          <w:color w:val="auto"/>
        </w:rPr>
        <w:t>水文化</w:t>
      </w:r>
      <w:r>
        <w:rPr>
          <w:rFonts w:ascii="仿宋_GB2312" w:hAnsi="仿宋"/>
          <w:color w:val="auto"/>
        </w:rPr>
        <w:t>“</w:t>
      </w:r>
      <w:r>
        <w:rPr>
          <w:rFonts w:hint="eastAsia" w:ascii="仿宋_GB2312" w:hAnsi="仿宋"/>
          <w:color w:val="auto"/>
        </w:rPr>
        <w:t>五</w:t>
      </w:r>
      <w:r>
        <w:rPr>
          <w:rFonts w:ascii="仿宋_GB2312" w:hAnsi="仿宋"/>
          <w:color w:val="auto"/>
        </w:rPr>
        <w:t>水统筹”</w:t>
      </w:r>
      <w:r>
        <w:rPr>
          <w:rFonts w:hint="eastAsia" w:ascii="仿宋" w:hAnsi="仿宋"/>
          <w:color w:val="auto"/>
        </w:rPr>
        <w:t>，实施分流域、分区域、分阶段科学治水，推动水环境质量持续改善，水生态健康逐步恢复</w:t>
      </w:r>
      <w:r>
        <w:rPr>
          <w:rFonts w:hint="eastAsia" w:ascii="仿宋" w:hAnsi="仿宋" w:cs="Times New Roman"/>
          <w:color w:val="auto"/>
          <w:sz w:val="28"/>
          <w:szCs w:val="28"/>
        </w:rPr>
        <w:t>。</w:t>
      </w:r>
      <w:r>
        <w:rPr>
          <w:rFonts w:ascii="仿宋" w:hAnsi="仿宋"/>
          <w:color w:val="auto"/>
        </w:rPr>
        <w:t>严格执行</w:t>
      </w:r>
      <w:r>
        <w:rPr>
          <w:color w:val="auto"/>
        </w:rPr>
        <w:t>水资源开发利用控制红线和水功能区限制纳污红线</w:t>
      </w:r>
      <w:r>
        <w:rPr>
          <w:rFonts w:hint="eastAsia"/>
          <w:color w:val="auto"/>
        </w:rPr>
        <w:t>。加强饮用水水源地保护。系统</w:t>
      </w:r>
      <w:r>
        <w:rPr>
          <w:color w:val="auto"/>
        </w:rPr>
        <w:t>推进工业、农业、生活污染治理，加快</w:t>
      </w:r>
      <w:r>
        <w:rPr>
          <w:rFonts w:hint="eastAsia"/>
          <w:color w:val="auto"/>
        </w:rPr>
        <w:t>提升</w:t>
      </w:r>
      <w:r>
        <w:rPr>
          <w:color w:val="auto"/>
        </w:rPr>
        <w:t>污水</w:t>
      </w:r>
      <w:r>
        <w:rPr>
          <w:rFonts w:hint="eastAsia"/>
          <w:color w:val="auto"/>
        </w:rPr>
        <w:t>收集</w:t>
      </w:r>
      <w:r>
        <w:rPr>
          <w:color w:val="auto"/>
        </w:rPr>
        <w:t>处理</w:t>
      </w:r>
      <w:r>
        <w:rPr>
          <w:rFonts w:hint="eastAsia"/>
          <w:color w:val="auto"/>
        </w:rPr>
        <w:t>设施的建设和运行管理水平</w:t>
      </w:r>
      <w:r>
        <w:rPr>
          <w:rFonts w:hint="eastAsia" w:ascii="仿宋" w:hAnsi="仿宋"/>
          <w:color w:val="auto"/>
        </w:rPr>
        <w:t>。</w:t>
      </w:r>
    </w:p>
    <w:p>
      <w:pPr>
        <w:pageBreakBefore w:val="0"/>
        <w:widowControl/>
        <w:kinsoku/>
        <w:wordWrap/>
        <w:overflowPunct/>
        <w:topLinePunct w:val="0"/>
        <w:autoSpaceDE/>
        <w:autoSpaceDN/>
        <w:bidi w:val="0"/>
        <w:adjustRightInd/>
        <w:snapToGrid/>
        <w:spacing w:line="600" w:lineRule="exact"/>
        <w:ind w:firstLine="643"/>
        <w:textAlignment w:val="auto"/>
        <w:rPr>
          <w:color w:val="auto"/>
        </w:rPr>
      </w:pPr>
      <w:r>
        <w:rPr>
          <w:rFonts w:hint="eastAsia"/>
          <w:b/>
          <w:bCs/>
          <w:color w:val="auto"/>
        </w:rPr>
        <w:t>大力开展“净土清废”行动。</w:t>
      </w:r>
      <w:r>
        <w:rPr>
          <w:rFonts w:hint="eastAsia"/>
          <w:color w:val="auto"/>
        </w:rPr>
        <w:t>加强</w:t>
      </w:r>
      <w:r>
        <w:rPr>
          <w:color w:val="auto"/>
        </w:rPr>
        <w:t>农用地</w:t>
      </w:r>
      <w:r>
        <w:rPr>
          <w:rFonts w:hint="eastAsia"/>
          <w:color w:val="auto"/>
        </w:rPr>
        <w:t>和</w:t>
      </w:r>
      <w:r>
        <w:rPr>
          <w:color w:val="auto"/>
        </w:rPr>
        <w:t>建设用地的土壤风险管控。</w:t>
      </w:r>
      <w:r>
        <w:rPr>
          <w:rFonts w:hint="eastAsia"/>
          <w:color w:val="auto"/>
        </w:rPr>
        <w:t>建立土壤环境源头预防、过程阻断、治理修复全过程风险管控体系。</w:t>
      </w:r>
      <w:r>
        <w:rPr>
          <w:color w:val="auto"/>
        </w:rPr>
        <w:t>以减量化、资源化、无害化为目标，推进</w:t>
      </w:r>
      <w:r>
        <w:rPr>
          <w:rFonts w:hint="eastAsia"/>
          <w:color w:val="auto"/>
        </w:rPr>
        <w:t>“五废共治”，加快</w:t>
      </w:r>
      <w:r>
        <w:rPr>
          <w:color w:val="auto"/>
        </w:rPr>
        <w:t>推进垃圾分类提质增效，强化各类固体废弃物的协同安全处置和循环利用</w:t>
      </w:r>
      <w:r>
        <w:rPr>
          <w:rFonts w:hint="eastAsia"/>
          <w:color w:val="auto"/>
        </w:rPr>
        <w:t>，</w:t>
      </w:r>
      <w:r>
        <w:rPr>
          <w:color w:val="auto"/>
        </w:rPr>
        <w:t>实现固体废物全过程闭环管理</w:t>
      </w:r>
      <w:r>
        <w:rPr>
          <w:rFonts w:hint="eastAsia"/>
          <w:color w:val="auto"/>
        </w:rPr>
        <w:t>，全面建成全域“无废城市”。</w:t>
      </w:r>
    </w:p>
    <w:p>
      <w:pPr>
        <w:pageBreakBefore w:val="0"/>
        <w:widowControl/>
        <w:kinsoku/>
        <w:wordWrap/>
        <w:overflowPunct/>
        <w:topLinePunct w:val="0"/>
        <w:autoSpaceDE/>
        <w:autoSpaceDN/>
        <w:bidi w:val="0"/>
        <w:adjustRightInd/>
        <w:snapToGrid/>
        <w:spacing w:line="600" w:lineRule="exact"/>
        <w:ind w:firstLine="643"/>
        <w:textAlignment w:val="auto"/>
        <w:rPr>
          <w:color w:val="auto"/>
        </w:rPr>
      </w:pPr>
      <w:r>
        <w:rPr>
          <w:rFonts w:hint="eastAsia" w:cstheme="minorBidi"/>
          <w:b/>
          <w:bCs/>
          <w:color w:val="auto"/>
          <w:kern w:val="2"/>
          <w:szCs w:val="32"/>
        </w:rPr>
        <w:t>大力推进近岸海域污染防治。</w:t>
      </w:r>
      <w:r>
        <w:rPr>
          <w:color w:val="auto"/>
        </w:rPr>
        <w:t>坚持陆海统筹，</w:t>
      </w:r>
      <w:r>
        <w:rPr>
          <w:rFonts w:hint="eastAsia"/>
          <w:color w:val="auto"/>
        </w:rPr>
        <w:t>实施海岸线保护与整治修复行动，重点推进</w:t>
      </w:r>
      <w:r>
        <w:rPr>
          <w:color w:val="auto"/>
        </w:rPr>
        <w:t>入海河流氮磷减排、排海污染源规范整治、沿岸生态修复扩容等行动，改善河口、湾区等重要自然空间水质生态，确保到近岸海域水质稳中趋好，沿海生态系统持续恢复修复</w:t>
      </w:r>
      <w:r>
        <w:rPr>
          <w:rFonts w:hint="eastAsia"/>
          <w:color w:val="auto"/>
        </w:rPr>
        <w:t>，海洋生态环境质量加快提升。</w:t>
      </w:r>
    </w:p>
    <w:p>
      <w:pPr>
        <w:pStyle w:val="37"/>
        <w:pageBreakBefore w:val="0"/>
        <w:widowControl/>
        <w:kinsoku/>
        <w:wordWrap/>
        <w:overflowPunct/>
        <w:topLinePunct w:val="0"/>
        <w:autoSpaceDE/>
        <w:autoSpaceDN/>
        <w:bidi w:val="0"/>
        <w:adjustRightInd/>
        <w:snapToGrid/>
        <w:spacing w:line="600" w:lineRule="exact"/>
        <w:ind w:firstLine="643"/>
        <w:jc w:val="both"/>
        <w:textAlignment w:val="auto"/>
        <w:rPr>
          <w:rFonts w:eastAsia="仿宋_GB2312"/>
          <w:color w:val="auto"/>
          <w:szCs w:val="32"/>
        </w:rPr>
      </w:pPr>
      <w:bookmarkStart w:id="41" w:name="_Toc22461"/>
      <w:r>
        <w:rPr>
          <w:rFonts w:hint="eastAsia"/>
          <w:color w:val="auto"/>
          <w:szCs w:val="32"/>
        </w:rPr>
        <w:t>（三）完善</w:t>
      </w:r>
      <w:r>
        <w:rPr>
          <w:color w:val="auto"/>
          <w:szCs w:val="32"/>
        </w:rPr>
        <w:t>环境治理现代化体制机制</w:t>
      </w:r>
      <w:bookmarkEnd w:id="41"/>
    </w:p>
    <w:p>
      <w:pPr>
        <w:pageBreakBefore w:val="0"/>
        <w:widowControl/>
        <w:kinsoku/>
        <w:wordWrap/>
        <w:overflowPunct/>
        <w:topLinePunct w:val="0"/>
        <w:autoSpaceDE/>
        <w:autoSpaceDN/>
        <w:bidi w:val="0"/>
        <w:adjustRightInd/>
        <w:snapToGrid/>
        <w:spacing w:line="600" w:lineRule="exact"/>
        <w:ind w:firstLine="643"/>
        <w:textAlignment w:val="auto"/>
        <w:rPr>
          <w:color w:val="auto"/>
        </w:rPr>
      </w:pPr>
      <w:r>
        <w:rPr>
          <w:rFonts w:hint="eastAsia"/>
          <w:b/>
          <w:bCs/>
          <w:color w:val="auto"/>
        </w:rPr>
        <w:t>健全环境治理体系。</w:t>
      </w:r>
      <w:r>
        <w:rPr>
          <w:rFonts w:hint="eastAsia"/>
          <w:color w:val="auto"/>
        </w:rPr>
        <w:t>严格落实生态环境保护党政主体责任、部门监管责任，构建以改善环境质量为核心的目标责任体系。推进生态环境治理法规、政策和标准体系建设，建立健全以排污许可为核心的固定污染源环境管理制度。提升生态环境系统监测监控和智慧管理能力，持续提升生态环境司法保护水平，实现各类环境问题及时发现、妥善处置、有效修复。完善多元化生态环保投入机制和生态补偿机制，鼓励绿色债券、绿色保险等金融政策创新，探索发展基于排污权、碳排放权等各类环境权益的融资工具。健全生态环境共同参与监督机制，引导社会力量有序参与生态环境治理、验收、监测和执法。</w:t>
      </w:r>
    </w:p>
    <w:p>
      <w:pPr>
        <w:pageBreakBefore w:val="0"/>
        <w:widowControl/>
        <w:kinsoku/>
        <w:wordWrap/>
        <w:overflowPunct/>
        <w:topLinePunct w:val="0"/>
        <w:autoSpaceDE/>
        <w:autoSpaceDN/>
        <w:bidi w:val="0"/>
        <w:adjustRightInd/>
        <w:snapToGrid/>
        <w:spacing w:line="600" w:lineRule="exact"/>
        <w:ind w:firstLine="643"/>
        <w:textAlignment w:val="auto"/>
        <w:rPr>
          <w:color w:val="auto"/>
        </w:rPr>
      </w:pPr>
      <w:r>
        <w:rPr>
          <w:b/>
          <w:bCs/>
          <w:color w:val="auto"/>
        </w:rPr>
        <w:t>推进环境治理数字化转型。</w:t>
      </w:r>
      <w:r>
        <w:rPr>
          <w:rFonts w:hint="eastAsia"/>
          <w:color w:val="auto"/>
        </w:rPr>
        <w:t>构建生态环境信息资源共享数据库，迭代升级生态环境保护综合协同管理平台，加快大数据、云计算、人工智能、区块链、物联网等新一代数字技术在污染防治、执法监管、监测监控领域的应用。</w:t>
      </w:r>
      <w:r>
        <w:rPr>
          <w:color w:val="auto"/>
        </w:rPr>
        <w:t>加强电子政务集约化、统筹化建设，推进资源共享和业务协同，全面提升固体废物闭环管理、机动车综合管理、污水管网及排污口管理、重点源监管监测、遥感监控等信息化监管水平</w:t>
      </w:r>
      <w:r>
        <w:rPr>
          <w:rFonts w:hint="eastAsia" w:ascii="微软雅黑" w:hAnsi="微软雅黑" w:eastAsia="微软雅黑"/>
          <w:color w:val="auto"/>
          <w:spacing w:val="8"/>
          <w:shd w:val="clear" w:color="auto" w:fill="FFFFFF"/>
        </w:rPr>
        <w:t>。</w:t>
      </w:r>
    </w:p>
    <w:bookmarkEnd w:id="38"/>
    <w:p>
      <w:pPr>
        <w:pStyle w:val="3"/>
        <w:pageBreakBefore w:val="0"/>
        <w:widowControl/>
        <w:kinsoku/>
        <w:wordWrap/>
        <w:overflowPunct/>
        <w:topLinePunct w:val="0"/>
        <w:autoSpaceDE/>
        <w:autoSpaceDN/>
        <w:bidi w:val="0"/>
        <w:adjustRightInd/>
        <w:snapToGrid/>
        <w:spacing w:before="312" w:beforeLines="100" w:after="0" w:line="600" w:lineRule="exact"/>
        <w:ind w:firstLine="720"/>
        <w:textAlignment w:val="auto"/>
        <w:rPr>
          <w:b w:val="0"/>
          <w:bCs w:val="0"/>
          <w:color w:val="auto"/>
        </w:rPr>
      </w:pPr>
      <w:bookmarkStart w:id="42" w:name="_Toc26963"/>
      <w:bookmarkStart w:id="43" w:name="_Toc65601925"/>
      <w:r>
        <w:rPr>
          <w:rFonts w:hint="eastAsia"/>
          <w:b w:val="0"/>
          <w:bCs w:val="0"/>
          <w:color w:val="auto"/>
        </w:rPr>
        <w:t>七、建立高效能的质量基础设施</w:t>
      </w:r>
      <w:bookmarkEnd w:id="42"/>
    </w:p>
    <w:p>
      <w:pPr>
        <w:pStyle w:val="37"/>
        <w:pageBreakBefore w:val="0"/>
        <w:widowControl/>
        <w:kinsoku/>
        <w:wordWrap/>
        <w:overflowPunct/>
        <w:topLinePunct w:val="0"/>
        <w:autoSpaceDE/>
        <w:autoSpaceDN/>
        <w:bidi w:val="0"/>
        <w:adjustRightInd/>
        <w:snapToGrid/>
        <w:spacing w:line="600" w:lineRule="exact"/>
        <w:ind w:firstLine="643"/>
        <w:jc w:val="both"/>
        <w:textAlignment w:val="auto"/>
        <w:rPr>
          <w:color w:val="auto"/>
        </w:rPr>
      </w:pPr>
      <w:bookmarkStart w:id="44" w:name="_Toc23968"/>
      <w:r>
        <w:rPr>
          <w:rFonts w:hint="eastAsia"/>
          <w:color w:val="auto"/>
        </w:rPr>
        <w:t>（一）提高标准技术服务水平</w:t>
      </w:r>
      <w:bookmarkEnd w:id="44"/>
    </w:p>
    <w:p>
      <w:pPr>
        <w:pageBreakBefore w:val="0"/>
        <w:widowControl/>
        <w:kinsoku/>
        <w:wordWrap/>
        <w:overflowPunct/>
        <w:topLinePunct w:val="0"/>
        <w:autoSpaceDE/>
        <w:autoSpaceDN/>
        <w:bidi w:val="0"/>
        <w:adjustRightInd/>
        <w:snapToGrid/>
        <w:spacing w:line="600" w:lineRule="exact"/>
        <w:ind w:firstLine="643"/>
        <w:textAlignment w:val="auto"/>
        <w:rPr>
          <w:color w:val="auto"/>
        </w:rPr>
      </w:pPr>
      <w:r>
        <w:rPr>
          <w:rFonts w:hint="eastAsia" w:ascii="仿宋_GB2312"/>
          <w:b/>
          <w:bCs/>
          <w:color w:val="auto"/>
        </w:rPr>
        <w:t>夯实标准化技术工作基础。</w:t>
      </w:r>
      <w:r>
        <w:rPr>
          <w:rFonts w:hint="eastAsia"/>
          <w:color w:val="auto"/>
        </w:rPr>
        <w:t>推动科研院所、高等院校、行业协会和龙头企业建设国家级、省级技术标准创新基地，支持承担国际、国家、省级标准化技术委员会、分技术委员会秘书处工作。强化标准化科研水平，支持各类标准化科研机构开展标准化理论、方法、规划、政策研究。建成温州质量标准馆，加强温州质量标准馆与国家标准馆和省标准馆的馆藏资源共享，加强温州市标准化创新服务平台建设，推动与国际标准组织、国外标准机构的标准信息资源交换合作。</w:t>
      </w:r>
    </w:p>
    <w:p>
      <w:pPr>
        <w:pageBreakBefore w:val="0"/>
        <w:widowControl/>
        <w:kinsoku/>
        <w:wordWrap/>
        <w:overflowPunct/>
        <w:topLinePunct w:val="0"/>
        <w:autoSpaceDE/>
        <w:autoSpaceDN/>
        <w:bidi w:val="0"/>
        <w:adjustRightInd/>
        <w:snapToGrid/>
        <w:spacing w:after="312" w:afterLines="100" w:line="600" w:lineRule="exact"/>
        <w:ind w:firstLine="643"/>
        <w:textAlignment w:val="auto"/>
        <w:rPr>
          <w:color w:val="auto"/>
        </w:rPr>
      </w:pPr>
      <w:r>
        <w:rPr>
          <w:rFonts w:hint="eastAsia" w:ascii="仿宋_GB2312"/>
          <w:b/>
          <w:bCs/>
          <w:color w:val="auto"/>
        </w:rPr>
        <w:t>提升标准化服务能力。</w:t>
      </w:r>
      <w:r>
        <w:rPr>
          <w:rFonts w:hint="eastAsia"/>
          <w:color w:val="auto"/>
        </w:rPr>
        <w:t>依托标准化研究机构，鼓励各类社会团体提供标准化服务。加快培育一批标准化专业咨询机构，鼓励建立标准化服务产业联盟，增加标准化服务市场有效供给。推进标准化与科技创新、品牌、计量、检验检测、认证认可等领域融合发展。建立标准化服务良好行业规范，制定能力评估、服务质量评估等相关标准。面向“一带一路”沿线国家、“东盟十国”等重点贸易国家，深化重点贸易领域标准化研究，提升标准化服务国际贸易能力。</w:t>
      </w:r>
    </w:p>
    <w:tbl>
      <w:tblPr>
        <w:tblStyle w:val="22"/>
        <w:tblW w:w="5000" w:type="pct"/>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522"/>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5000" w:type="pct"/>
            <w:tcBorders>
              <w:top w:val="thinThickSmallGap" w:color="auto" w:sz="12" w:space="0"/>
              <w:left w:val="thinThickSmallGap" w:color="auto" w:sz="12" w:space="0"/>
              <w:bottom w:val="single" w:color="auto" w:sz="6" w:space="0"/>
              <w:right w:val="thickThinSmallGap" w:color="auto" w:sz="12" w:space="0"/>
            </w:tcBorders>
          </w:tcPr>
          <w:p>
            <w:pPr>
              <w:pStyle w:val="30"/>
              <w:pageBreakBefore w:val="0"/>
              <w:widowControl/>
              <w:kinsoku/>
              <w:wordWrap/>
              <w:overflowPunct/>
              <w:topLinePunct w:val="0"/>
              <w:autoSpaceDE/>
              <w:autoSpaceDN/>
              <w:bidi w:val="0"/>
              <w:adjustRightInd/>
              <w:snapToGrid/>
              <w:spacing w:line="600" w:lineRule="exact"/>
              <w:ind w:firstLine="0" w:firstLineChars="0"/>
              <w:jc w:val="center"/>
              <w:textAlignment w:val="auto"/>
              <w:rPr>
                <w:rFonts w:ascii="仿宋_GB2312"/>
                <w:b/>
                <w:color w:val="auto"/>
                <w:sz w:val="24"/>
              </w:rPr>
            </w:pPr>
            <w:r>
              <w:rPr>
                <w:rFonts w:hint="eastAsia" w:ascii="宋体" w:hAnsi="宋体" w:eastAsia="宋体"/>
                <w:b/>
                <w:color w:val="auto"/>
                <w:sz w:val="28"/>
                <w:szCs w:val="28"/>
              </w:rPr>
              <w:t>专栏6：标准领域重点建设项目</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2920" w:hRule="atLeast"/>
        </w:trPr>
        <w:tc>
          <w:tcPr>
            <w:tcW w:w="5000" w:type="pct"/>
            <w:tcBorders>
              <w:top w:val="single" w:color="auto" w:sz="6" w:space="0"/>
              <w:left w:val="thinThickSmallGap" w:color="auto" w:sz="12" w:space="0"/>
              <w:bottom w:val="thickThinSmallGap" w:color="auto" w:sz="12" w:space="0"/>
              <w:right w:val="thickThinSmallGap" w:color="auto" w:sz="12" w:space="0"/>
            </w:tcBorders>
            <w:vAlign w:val="center"/>
          </w:tcPr>
          <w:p>
            <w:pPr>
              <w:pStyle w:val="30"/>
              <w:pageBreakBefore w:val="0"/>
              <w:widowControl/>
              <w:numPr>
                <w:ilvl w:val="2"/>
                <w:numId w:val="4"/>
              </w:numPr>
              <w:kinsoku/>
              <w:wordWrap/>
              <w:overflowPunct/>
              <w:topLinePunct w:val="0"/>
              <w:autoSpaceDE/>
              <w:autoSpaceDN/>
              <w:bidi w:val="0"/>
              <w:adjustRightInd/>
              <w:snapToGrid/>
              <w:spacing w:line="600" w:lineRule="exact"/>
              <w:ind w:left="0" w:firstLine="482"/>
              <w:textAlignment w:val="auto"/>
              <w:rPr>
                <w:rFonts w:ascii="仿宋_GB2312" w:hAnsi="仿宋_GB2312" w:cs="仿宋_GB2312"/>
                <w:color w:val="auto"/>
                <w:sz w:val="24"/>
              </w:rPr>
            </w:pPr>
            <w:r>
              <w:rPr>
                <w:rFonts w:hint="eastAsia" w:ascii="仿宋_GB2312" w:hAnsi="仿宋_GB2312" w:cs="仿宋_GB2312"/>
                <w:b/>
                <w:bCs/>
                <w:color w:val="auto"/>
                <w:sz w:val="24"/>
              </w:rPr>
              <w:t>技术机构建设。</w:t>
            </w:r>
            <w:r>
              <w:rPr>
                <w:rFonts w:hint="eastAsia" w:ascii="仿宋_GB2312" w:hAnsi="仿宋_GB2312" w:cs="仿宋_GB2312"/>
                <w:color w:val="auto"/>
                <w:sz w:val="24"/>
              </w:rPr>
              <w:t>强化标准化研究机构能力建设，提升温州市标准化科学研究院、温州市标准孵化基地等平台服务能力。</w:t>
            </w:r>
          </w:p>
          <w:p>
            <w:pPr>
              <w:pStyle w:val="30"/>
              <w:pageBreakBefore w:val="0"/>
              <w:widowControl/>
              <w:numPr>
                <w:ilvl w:val="2"/>
                <w:numId w:val="4"/>
              </w:numPr>
              <w:kinsoku/>
              <w:wordWrap/>
              <w:overflowPunct/>
              <w:topLinePunct w:val="0"/>
              <w:autoSpaceDE/>
              <w:autoSpaceDN/>
              <w:bidi w:val="0"/>
              <w:adjustRightInd/>
              <w:snapToGrid/>
              <w:spacing w:line="600" w:lineRule="exact"/>
              <w:ind w:left="0" w:firstLine="482"/>
              <w:textAlignment w:val="auto"/>
              <w:rPr>
                <w:color w:val="auto"/>
                <w:sz w:val="24"/>
              </w:rPr>
            </w:pPr>
            <w:r>
              <w:rPr>
                <w:rFonts w:hint="eastAsia" w:ascii="仿宋_GB2312" w:hAnsi="仿宋_GB2312" w:cs="仿宋_GB2312"/>
                <w:b/>
                <w:bCs/>
                <w:color w:val="auto"/>
                <w:sz w:val="24"/>
              </w:rPr>
              <w:t>信息平台建设。</w:t>
            </w:r>
            <w:r>
              <w:rPr>
                <w:rFonts w:hint="eastAsia" w:ascii="仿宋_GB2312" w:hAnsi="仿宋_GB2312" w:cs="仿宋_GB2312"/>
                <w:color w:val="auto"/>
                <w:sz w:val="24"/>
              </w:rPr>
              <w:t>建设温州市标准化创新服务平台，建立标准信息资源库，实现全市标准化业务工作“一网通办”，提供标准化信息服务。建立温州市WTO/TBT预警信息系统，提供WTO/TBT信息的通报与咨询、预警信息发布、国外技术性贸易措施通报的评议工作。</w:t>
            </w:r>
          </w:p>
        </w:tc>
      </w:tr>
    </w:tbl>
    <w:p>
      <w:pPr>
        <w:pStyle w:val="37"/>
        <w:pageBreakBefore w:val="0"/>
        <w:widowControl/>
        <w:kinsoku/>
        <w:wordWrap/>
        <w:overflowPunct/>
        <w:topLinePunct w:val="0"/>
        <w:autoSpaceDE/>
        <w:autoSpaceDN/>
        <w:bidi w:val="0"/>
        <w:adjustRightInd/>
        <w:snapToGrid/>
        <w:spacing w:before="312" w:beforeLines="100" w:line="600" w:lineRule="exact"/>
        <w:ind w:firstLine="643"/>
        <w:jc w:val="both"/>
        <w:textAlignment w:val="auto"/>
        <w:rPr>
          <w:color w:val="auto"/>
        </w:rPr>
      </w:pPr>
      <w:bookmarkStart w:id="45" w:name="_Toc32508"/>
      <w:r>
        <w:rPr>
          <w:rFonts w:hint="eastAsia"/>
          <w:color w:val="auto"/>
        </w:rPr>
        <w:t>（二）夯实计量基础设施</w:t>
      </w:r>
      <w:bookmarkEnd w:id="45"/>
    </w:p>
    <w:p>
      <w:pPr>
        <w:pageBreakBefore w:val="0"/>
        <w:widowControl/>
        <w:kinsoku/>
        <w:wordWrap/>
        <w:overflowPunct/>
        <w:topLinePunct w:val="0"/>
        <w:autoSpaceDE/>
        <w:autoSpaceDN/>
        <w:bidi w:val="0"/>
        <w:adjustRightInd/>
        <w:snapToGrid/>
        <w:spacing w:line="600" w:lineRule="exact"/>
        <w:ind w:firstLine="643"/>
        <w:textAlignment w:val="auto"/>
        <w:rPr>
          <w:color w:val="auto"/>
        </w:rPr>
      </w:pPr>
      <w:r>
        <w:rPr>
          <w:rFonts w:hint="eastAsia"/>
          <w:b/>
          <w:bCs/>
          <w:color w:val="auto"/>
        </w:rPr>
        <w:t>提升计量供给能力。</w:t>
      </w:r>
      <w:r>
        <w:rPr>
          <w:rFonts w:hint="eastAsia"/>
          <w:color w:val="auto"/>
        </w:rPr>
        <w:t>聚焦国家重大战略实施和产业转型升级，深入实施高能级计量标准装置建设工程，提升重点领域量值数据质量。完善量值传递溯源体系，推进社会公用计量标准建设和改造升级。在低压电器、泵阀、鞋革等领域建立一批高水平产业计量测试平台，推动与产业创新服务综合体、制造业创新中心等融合发展。充分发挥中国计量大学、温州市计量科学研究院等作用，打造计量人才集聚高地。依托国家计量科学数据中心浙江省分中心，加快推动计量大数据规范化建设和创新应用。大力发展计量校准测试服务业，培育一批本土品牌校准机构。</w:t>
      </w:r>
    </w:p>
    <w:p>
      <w:pPr>
        <w:pageBreakBefore w:val="0"/>
        <w:widowControl/>
        <w:kinsoku/>
        <w:wordWrap/>
        <w:overflowPunct/>
        <w:topLinePunct w:val="0"/>
        <w:autoSpaceDE/>
        <w:autoSpaceDN/>
        <w:bidi w:val="0"/>
        <w:adjustRightInd/>
        <w:snapToGrid/>
        <w:spacing w:after="312" w:afterLines="100" w:line="600" w:lineRule="exact"/>
        <w:ind w:firstLine="643"/>
        <w:textAlignment w:val="auto"/>
        <w:rPr>
          <w:rFonts w:hint="eastAsia" w:ascii="仿宋_GB2312"/>
          <w:color w:val="auto"/>
        </w:rPr>
      </w:pPr>
      <w:r>
        <w:rPr>
          <w:rFonts w:hint="eastAsia" w:ascii="仿宋_GB2312"/>
          <w:b/>
          <w:bCs/>
          <w:color w:val="auto"/>
        </w:rPr>
        <w:t>提高计量服务水平。</w:t>
      </w:r>
      <w:r>
        <w:rPr>
          <w:rFonts w:hint="eastAsia" w:ascii="仿宋_GB2312"/>
          <w:color w:val="auto"/>
        </w:rPr>
        <w:t>充分发挥计量对经济社会发展的支撑与保障作用，提升计量服务国家战略、产业转型升级、生态环境改善和民生保障能力。聚焦制造业高质量发展，推进产业计量服务体系建设，提供“全产业链、全量传链、全寿命周期”计量测试服务。实施“优化计量、提质增效”企业帮扶三年行动，引导企业完善先进测量管理体系。开展县级法定计量技术机构能力提升行动，提升强制检定保障能力。加强能源资源计量，开展碳排放测量、大气环境、大流量等先进测量技术研究和探索，组织高耗能行业能效对标和节能诊断，促进传统产业绿色发展。</w:t>
      </w:r>
    </w:p>
    <w:p>
      <w:pPr>
        <w:pStyle w:val="2"/>
        <w:rPr>
          <w:rFonts w:hint="eastAsia" w:ascii="仿宋_GB2312"/>
          <w:color w:val="auto"/>
        </w:rPr>
      </w:pPr>
    </w:p>
    <w:p>
      <w:pPr>
        <w:pStyle w:val="2"/>
        <w:rPr>
          <w:rFonts w:hint="eastAsia" w:ascii="仿宋_GB2312"/>
          <w:color w:val="auto"/>
        </w:rPr>
      </w:pPr>
    </w:p>
    <w:p>
      <w:pPr>
        <w:pStyle w:val="2"/>
        <w:rPr>
          <w:rFonts w:hint="eastAsia" w:ascii="仿宋_GB2312"/>
          <w:color w:val="auto"/>
        </w:rPr>
      </w:pPr>
    </w:p>
    <w:p>
      <w:pPr>
        <w:pStyle w:val="2"/>
        <w:rPr>
          <w:rFonts w:hint="eastAsia" w:ascii="仿宋_GB2312"/>
          <w:color w:val="auto"/>
        </w:rPr>
      </w:pPr>
    </w:p>
    <w:tbl>
      <w:tblPr>
        <w:tblStyle w:val="22"/>
        <w:tblW w:w="5000" w:type="pct"/>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522"/>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5000" w:type="pct"/>
            <w:tcBorders>
              <w:top w:val="thinThickSmallGap" w:color="auto" w:sz="12" w:space="0"/>
              <w:left w:val="thinThickSmallGap" w:color="auto" w:sz="12" w:space="0"/>
              <w:bottom w:val="single" w:color="auto" w:sz="6" w:space="0"/>
              <w:right w:val="thickThinSmallGap" w:color="auto" w:sz="12" w:space="0"/>
            </w:tcBorders>
          </w:tcPr>
          <w:p>
            <w:pPr>
              <w:spacing w:line="240" w:lineRule="auto"/>
              <w:ind w:firstLine="0" w:firstLineChars="0"/>
              <w:jc w:val="center"/>
              <w:rPr>
                <w:rFonts w:ascii="仿宋_GB2312"/>
                <w:b/>
                <w:color w:val="auto"/>
                <w:sz w:val="24"/>
              </w:rPr>
            </w:pPr>
            <w:r>
              <w:rPr>
                <w:rFonts w:hint="eastAsia" w:ascii="宋体" w:hAnsi="宋体" w:eastAsia="宋体"/>
                <w:b/>
                <w:color w:val="auto"/>
                <w:sz w:val="28"/>
                <w:szCs w:val="28"/>
              </w:rPr>
              <w:t>专栏7：计量领域重点建设项目</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5000" w:type="pct"/>
            <w:tcBorders>
              <w:top w:val="single" w:color="auto" w:sz="6" w:space="0"/>
              <w:left w:val="thinThickSmallGap" w:color="auto" w:sz="12" w:space="0"/>
              <w:bottom w:val="thickThinSmallGap" w:color="auto" w:sz="12" w:space="0"/>
              <w:right w:val="thickThinSmallGap" w:color="auto" w:sz="12" w:space="0"/>
            </w:tcBorders>
            <w:vAlign w:val="center"/>
          </w:tcPr>
          <w:p>
            <w:pPr>
              <w:pStyle w:val="30"/>
              <w:numPr>
                <w:ilvl w:val="0"/>
                <w:numId w:val="5"/>
              </w:numPr>
              <w:spacing w:line="440" w:lineRule="exact"/>
              <w:ind w:left="0" w:firstLine="482"/>
              <w:rPr>
                <w:rFonts w:ascii="仿宋_GB2312" w:hAnsi="仿宋_GB2312" w:cs="仿宋_GB2312"/>
                <w:color w:val="auto"/>
                <w:sz w:val="24"/>
              </w:rPr>
            </w:pPr>
            <w:r>
              <w:rPr>
                <w:rFonts w:hint="eastAsia" w:ascii="仿宋_GB2312" w:hAnsi="仿宋_GB2312" w:cs="仿宋_GB2312"/>
                <w:b/>
                <w:bCs/>
                <w:color w:val="auto"/>
                <w:sz w:val="24"/>
              </w:rPr>
              <w:t>“互联网+”计量服务平台。</w:t>
            </w:r>
            <w:r>
              <w:rPr>
                <w:rFonts w:hint="eastAsia" w:ascii="仿宋_GB2312" w:hAnsi="仿宋_GB2312" w:cs="仿宋_GB2312"/>
                <w:color w:val="auto"/>
                <w:sz w:val="24"/>
              </w:rPr>
              <w:t>推动温州市计量检测动态服务平台建设，提供在线业务查询、证书/报告验伪、计量器具托管以及技术咨询等多项服务，提高计量检测服务效能。</w:t>
            </w:r>
          </w:p>
          <w:p>
            <w:pPr>
              <w:pStyle w:val="30"/>
              <w:numPr>
                <w:ilvl w:val="0"/>
                <w:numId w:val="5"/>
              </w:numPr>
              <w:spacing w:line="440" w:lineRule="exact"/>
              <w:ind w:left="0" w:firstLine="482"/>
              <w:rPr>
                <w:rFonts w:ascii="仿宋_GB2312" w:hAnsi="仿宋_GB2312" w:cs="仿宋_GB2312"/>
                <w:color w:val="auto"/>
                <w:sz w:val="24"/>
              </w:rPr>
            </w:pPr>
            <w:r>
              <w:rPr>
                <w:rFonts w:hint="eastAsia" w:ascii="仿宋_GB2312" w:hAnsi="仿宋_GB2312" w:cs="仿宋_GB2312"/>
                <w:b/>
                <w:bCs/>
                <w:color w:val="auto"/>
                <w:sz w:val="24"/>
              </w:rPr>
              <w:t>社会公用计量标准。</w:t>
            </w:r>
            <w:r>
              <w:rPr>
                <w:rFonts w:hint="eastAsia" w:ascii="仿宋_GB2312" w:hAnsi="仿宋_GB2312" w:cs="仿宋_GB2312"/>
                <w:color w:val="auto"/>
                <w:sz w:val="24"/>
              </w:rPr>
              <w:t>在食品安全、节能环保、交通运输、先进制造等重点领域新建和改造提升40项以上高准确度、高稳定性的社会公用计量标准。</w:t>
            </w:r>
          </w:p>
          <w:p>
            <w:pPr>
              <w:pStyle w:val="30"/>
              <w:numPr>
                <w:ilvl w:val="0"/>
                <w:numId w:val="5"/>
              </w:numPr>
              <w:spacing w:line="440" w:lineRule="exact"/>
              <w:ind w:left="0" w:firstLine="482"/>
              <w:rPr>
                <w:color w:val="auto"/>
                <w:sz w:val="24"/>
              </w:rPr>
            </w:pPr>
            <w:r>
              <w:rPr>
                <w:rFonts w:hint="eastAsia" w:ascii="仿宋_GB2312" w:hAnsi="仿宋_GB2312" w:cs="仿宋_GB2312"/>
                <w:b/>
                <w:bCs/>
                <w:color w:val="auto"/>
                <w:sz w:val="24"/>
              </w:rPr>
              <w:t>产业服务能力。</w:t>
            </w:r>
            <w:r>
              <w:rPr>
                <w:rFonts w:hint="eastAsia" w:ascii="仿宋_GB2312" w:hAnsi="仿宋_GB2312" w:cs="仿宋_GB2312"/>
                <w:color w:val="auto"/>
                <w:sz w:val="24"/>
              </w:rPr>
              <w:t>积极争取在低压电器、泵阀、鞋革等领域获批筹建一批国家产业计量测试中心和省级产业计量测试中心。扩大我市电气千亿产业集群优势，加快推进浙江省电工仪表产业计量测试中心建设，打造真正融入支柱产业发展的创新公共技术服务平台。</w:t>
            </w:r>
          </w:p>
        </w:tc>
      </w:tr>
    </w:tbl>
    <w:p>
      <w:pPr>
        <w:pStyle w:val="37"/>
        <w:pageBreakBefore w:val="0"/>
        <w:widowControl w:val="0"/>
        <w:kinsoku/>
        <w:wordWrap/>
        <w:overflowPunct/>
        <w:topLinePunct w:val="0"/>
        <w:bidi w:val="0"/>
        <w:snapToGrid/>
        <w:spacing w:before="312" w:beforeLines="100" w:line="600" w:lineRule="exact"/>
        <w:ind w:firstLine="643"/>
        <w:jc w:val="both"/>
        <w:textAlignment w:val="auto"/>
        <w:rPr>
          <w:color w:val="auto"/>
        </w:rPr>
      </w:pPr>
      <w:bookmarkStart w:id="46" w:name="_Toc29652"/>
      <w:r>
        <w:rPr>
          <w:rFonts w:hint="eastAsia"/>
          <w:color w:val="auto"/>
        </w:rPr>
        <w:t>（三）提升检验检测科技创新服务能力</w:t>
      </w:r>
      <w:bookmarkEnd w:id="46"/>
    </w:p>
    <w:p>
      <w:pPr>
        <w:pageBreakBefore w:val="0"/>
        <w:widowControl w:val="0"/>
        <w:kinsoku/>
        <w:wordWrap/>
        <w:overflowPunct/>
        <w:topLinePunct w:val="0"/>
        <w:bidi w:val="0"/>
        <w:snapToGrid/>
        <w:spacing w:line="600" w:lineRule="exact"/>
        <w:ind w:firstLine="643"/>
        <w:textAlignment w:val="auto"/>
        <w:rPr>
          <w:color w:val="auto"/>
        </w:rPr>
      </w:pPr>
      <w:r>
        <w:rPr>
          <w:rFonts w:hint="eastAsia" w:ascii="仿宋_GB2312" w:hAnsi="仿宋_GB2312" w:cs="仿宋_GB2312"/>
          <w:b/>
          <w:bCs/>
          <w:color w:val="auto"/>
        </w:rPr>
        <w:t>着力提升检验检测能力。</w:t>
      </w:r>
      <w:r>
        <w:rPr>
          <w:rFonts w:hint="eastAsia" w:ascii="仿宋_GB2312" w:hAnsi="仿宋_GB2312" w:cs="仿宋_GB2312"/>
          <w:color w:val="auto"/>
        </w:rPr>
        <w:t>重点围绕“5+5”产业体系发展布局，努力打造产业公共检测服务平台，争创1-2个国家级质检中心，争创2-3个省级质检中心。鼓励各级质检中心申报国家、省级、市级科技项目和重点实验室，实现由“检验检测型”向“科研创新型”的飞跃。加大检测装备投入和技术改造，围绕主导产业、特色产业和战略性新兴产</w:t>
      </w:r>
      <w:r>
        <w:rPr>
          <w:rFonts w:hint="eastAsia"/>
          <w:color w:val="auto"/>
        </w:rPr>
        <w:t>业转型升级等重点领域，突破一批我市产业和企业“卡脖子”检验检测技术。全力支持瓯江实验室建设浙江省实验室，打造“国内第一、国际一流”的再生调控与眼脑健康重大科创平台。加强全市特种设备应急处置中心建设，加强绿色包装材料、鞋服产品重点化学物质、新能源汽车电子零配件等的质量安全监管支撑保障能力建设，进一步提升市场化检测能力。</w:t>
      </w:r>
    </w:p>
    <w:p>
      <w:pPr>
        <w:pageBreakBefore w:val="0"/>
        <w:widowControl w:val="0"/>
        <w:kinsoku/>
        <w:wordWrap/>
        <w:overflowPunct/>
        <w:topLinePunct w:val="0"/>
        <w:bidi w:val="0"/>
        <w:snapToGrid/>
        <w:spacing w:line="600" w:lineRule="exact"/>
        <w:ind w:firstLine="643"/>
        <w:textAlignment w:val="auto"/>
        <w:rPr>
          <w:rFonts w:ascii="仿宋_GB2312"/>
          <w:color w:val="auto"/>
        </w:rPr>
      </w:pPr>
      <w:r>
        <w:rPr>
          <w:rFonts w:hint="eastAsia" w:ascii="仿宋_GB2312"/>
          <w:b/>
          <w:bCs/>
          <w:color w:val="auto"/>
        </w:rPr>
        <w:t>提高检验检测服务质量。</w:t>
      </w:r>
      <w:r>
        <w:rPr>
          <w:rFonts w:hint="eastAsia"/>
          <w:color w:val="auto"/>
        </w:rPr>
        <w:t>以“浙南·云谷”检验检测机构建设为龙头，着力打造温州浙南科技城检验检测高</w:t>
      </w:r>
      <w:r>
        <w:rPr>
          <w:rFonts w:hint="eastAsia" w:ascii="仿宋_GB2312" w:hAnsi="仿宋_GB2312" w:cs="仿宋_GB2312"/>
          <w:color w:val="auto"/>
          <w:szCs w:val="32"/>
        </w:rPr>
        <w:t>技术服务业集聚区</w:t>
      </w:r>
      <w:r>
        <w:rPr>
          <w:rFonts w:hint="eastAsia" w:ascii="仿宋_GB2312"/>
          <w:color w:val="auto"/>
        </w:rPr>
        <w:t>，建设集科技创新、标准研究、检验检测、认证认可、管理咨询为一体的，辐射浙南闽北乃至全国的检验检测技术高地。大力发展检验检测高技术服务业，加强“产学研检”协同，推进质量基础应用技术研究开发及重点成果转化示范应用。加强全市检验检测行业诚信体系建设，规范行业监管，推进行业自律，营造良好有序的检验检测市场环境。深化检验检测“最多跑一次”改革，用足“浙里检”平台，综合运用大数据分析、人工智能等先进技术，实现检验检测服务全程“一网通办”。</w:t>
      </w:r>
    </w:p>
    <w:p>
      <w:pPr>
        <w:pStyle w:val="37"/>
        <w:pageBreakBefore w:val="0"/>
        <w:widowControl w:val="0"/>
        <w:kinsoku/>
        <w:wordWrap/>
        <w:overflowPunct/>
        <w:topLinePunct w:val="0"/>
        <w:bidi w:val="0"/>
        <w:snapToGrid/>
        <w:spacing w:line="600" w:lineRule="exact"/>
        <w:ind w:firstLine="643"/>
        <w:jc w:val="both"/>
        <w:textAlignment w:val="auto"/>
        <w:rPr>
          <w:color w:val="auto"/>
        </w:rPr>
      </w:pPr>
      <w:bookmarkStart w:id="47" w:name="_Toc20341"/>
      <w:r>
        <w:rPr>
          <w:rFonts w:hint="eastAsia"/>
          <w:color w:val="auto"/>
        </w:rPr>
        <w:t>（四）优化认证认可服务供给</w:t>
      </w:r>
      <w:bookmarkEnd w:id="47"/>
    </w:p>
    <w:p>
      <w:pPr>
        <w:pageBreakBefore w:val="0"/>
        <w:widowControl w:val="0"/>
        <w:kinsoku/>
        <w:wordWrap/>
        <w:overflowPunct/>
        <w:topLinePunct w:val="0"/>
        <w:bidi w:val="0"/>
        <w:snapToGrid/>
        <w:spacing w:line="600" w:lineRule="exact"/>
        <w:ind w:firstLine="643"/>
        <w:textAlignment w:val="auto"/>
        <w:rPr>
          <w:color w:val="auto"/>
        </w:rPr>
      </w:pPr>
      <w:r>
        <w:rPr>
          <w:rFonts w:hint="eastAsia"/>
          <w:b/>
          <w:bCs/>
          <w:color w:val="auto"/>
        </w:rPr>
        <w:t>加大高品质认证供给。</w:t>
      </w:r>
      <w:r>
        <w:rPr>
          <w:rFonts w:hint="eastAsia"/>
          <w:color w:val="auto"/>
        </w:rPr>
        <w:t>高水平推进“品字标浙江制造”认证，提升质量、环境、职业健康安全、能源、知识产权管理体系认证质量。加快探索建立数字服务、信息安全、新能源等新兴产业领域认证认可制度，培育和发展具有国际先进水平的认证体系、产品。加快“瓯越鲜风”等农业公共品牌认证，扩大有机产品认证群体。推动民宿服务认证，探索开展养老服务认证体系研究。加快绿色产品认证拓点扩面，推动与绿色制造采信互认，扩大绿色包装、绿色建材认证。</w:t>
      </w:r>
    </w:p>
    <w:p>
      <w:pPr>
        <w:pageBreakBefore w:val="0"/>
        <w:kinsoku/>
        <w:wordWrap/>
        <w:overflowPunct/>
        <w:topLinePunct w:val="0"/>
        <w:bidi w:val="0"/>
        <w:snapToGrid/>
        <w:spacing w:line="600" w:lineRule="exact"/>
        <w:ind w:firstLine="643"/>
        <w:textAlignment w:val="auto"/>
        <w:rPr>
          <w:color w:val="auto"/>
        </w:rPr>
      </w:pPr>
      <w:r>
        <w:rPr>
          <w:rFonts w:hint="eastAsia"/>
          <w:b/>
          <w:bCs/>
          <w:color w:val="auto"/>
        </w:rPr>
        <w:t>推进认证认可开放合作。</w:t>
      </w:r>
      <w:r>
        <w:rPr>
          <w:rFonts w:hint="eastAsia"/>
          <w:color w:val="auto"/>
        </w:rPr>
        <w:t>深化检验检测机构“证照分离”改革，逐步实现资质认定范围清单管理。进一步优化CCC免办流程实施自我承诺模式，推进“自我承诺、自动填报、自动获证”贸易便利化措施。探索深化“一次认证、多国证书”国际合作。推动检验检测项目和认证项目国际互认，争取形成一批国际认可的重点实验室和认证项目，为温州企业和产品走向国际国内市场提供“通行证”和“信用证”。鼓励支持国内机构拓展国际业务，积极参与和主动引领认证认可国际标准、规则的制定，培育具有国际影响力的认证品牌。</w:t>
      </w:r>
    </w:p>
    <w:p>
      <w:pPr>
        <w:pStyle w:val="37"/>
        <w:pageBreakBefore w:val="0"/>
        <w:kinsoku/>
        <w:wordWrap/>
        <w:overflowPunct/>
        <w:topLinePunct w:val="0"/>
        <w:bidi w:val="0"/>
        <w:snapToGrid/>
        <w:spacing w:line="600" w:lineRule="exact"/>
        <w:ind w:firstLine="643"/>
        <w:jc w:val="both"/>
        <w:textAlignment w:val="auto"/>
        <w:rPr>
          <w:color w:val="auto"/>
        </w:rPr>
      </w:pPr>
      <w:bookmarkStart w:id="48" w:name="_Toc32579"/>
      <w:r>
        <w:rPr>
          <w:rFonts w:hint="eastAsia"/>
          <w:color w:val="auto"/>
        </w:rPr>
        <w:t>（五）推进质量基础设施平台建设</w:t>
      </w:r>
      <w:bookmarkEnd w:id="48"/>
    </w:p>
    <w:p>
      <w:pPr>
        <w:pageBreakBefore w:val="0"/>
        <w:kinsoku/>
        <w:wordWrap/>
        <w:overflowPunct/>
        <w:topLinePunct w:val="0"/>
        <w:bidi w:val="0"/>
        <w:snapToGrid/>
        <w:spacing w:line="600" w:lineRule="exact"/>
        <w:ind w:firstLine="640"/>
        <w:textAlignment w:val="auto"/>
        <w:rPr>
          <w:rFonts w:ascii="仿宋_GB2312" w:hAnsi="仿宋_GB2312" w:cs="仿宋_GB2312"/>
          <w:color w:val="auto"/>
        </w:rPr>
      </w:pPr>
      <w:r>
        <w:rPr>
          <w:rFonts w:hint="eastAsia" w:ascii="仿宋_GB2312" w:hAnsi="仿宋_GB2312" w:cs="仿宋_GB2312"/>
          <w:color w:val="auto"/>
        </w:rPr>
        <w:t>强化质量基础设施统筹建设、协同服务、综合应用，科学布局市、县二级质量基础设施建设、服务与共享，以计量、标准、认证认可、检验检测、质量管理等为核心，以知识产权等为延伸，强化协同服务、融合发展，支撑全过程、全生命周期的质量服务需求。到2025年，建成市级科普教育基地、省内先进的电磁兼容、几何量精密测量、声学及液体流量计量检测专业实验室、浙江省电工仪表产业计量测试中心、计量科技创新和成果转化基地、装配式建筑材料检测实验室等一揽子工程，全面推进食品安全综合治理数字化协同应用场景和“浙食链”“浙品码”“浙农码”等平台推广使用，打造质量基础“一站式”服务平台15个，为我市高质量发展提供高水平技术支撑。</w:t>
      </w:r>
    </w:p>
    <w:p>
      <w:pPr>
        <w:pStyle w:val="2"/>
        <w:pageBreakBefore w:val="0"/>
        <w:kinsoku/>
        <w:wordWrap/>
        <w:overflowPunct/>
        <w:topLinePunct w:val="0"/>
        <w:bidi w:val="0"/>
        <w:snapToGrid/>
        <w:spacing w:line="600" w:lineRule="exact"/>
        <w:textAlignment w:val="auto"/>
        <w:rPr>
          <w:rFonts w:hint="default"/>
          <w:color w:val="auto"/>
        </w:rPr>
      </w:pPr>
    </w:p>
    <w:bookmarkEnd w:id="43"/>
    <w:p>
      <w:pPr>
        <w:pStyle w:val="3"/>
        <w:pageBreakBefore w:val="0"/>
        <w:widowControl w:val="0"/>
        <w:kinsoku/>
        <w:wordWrap/>
        <w:overflowPunct/>
        <w:topLinePunct w:val="0"/>
        <w:bidi w:val="0"/>
        <w:snapToGrid/>
        <w:spacing w:before="312" w:beforeLines="100" w:after="0" w:line="600" w:lineRule="exact"/>
        <w:ind w:firstLine="720"/>
        <w:textAlignment w:val="auto"/>
        <w:rPr>
          <w:b w:val="0"/>
          <w:bCs w:val="0"/>
          <w:color w:val="auto"/>
        </w:rPr>
      </w:pPr>
      <w:bookmarkStart w:id="49" w:name="_Toc5176"/>
      <w:bookmarkStart w:id="50" w:name="_Toc60266909"/>
      <w:bookmarkStart w:id="51" w:name="_Toc65601931"/>
      <w:bookmarkStart w:id="52" w:name="_Toc61870007"/>
      <w:r>
        <w:rPr>
          <w:rFonts w:hint="eastAsia"/>
          <w:b w:val="0"/>
          <w:bCs w:val="0"/>
          <w:color w:val="auto"/>
        </w:rPr>
        <w:t>八、完善质量安全监管体系</w:t>
      </w:r>
      <w:bookmarkEnd w:id="49"/>
    </w:p>
    <w:p>
      <w:pPr>
        <w:pStyle w:val="37"/>
        <w:pageBreakBefore w:val="0"/>
        <w:widowControl w:val="0"/>
        <w:kinsoku/>
        <w:wordWrap/>
        <w:overflowPunct/>
        <w:topLinePunct w:val="0"/>
        <w:bidi w:val="0"/>
        <w:snapToGrid/>
        <w:spacing w:line="600" w:lineRule="exact"/>
        <w:ind w:firstLine="643"/>
        <w:jc w:val="both"/>
        <w:textAlignment w:val="auto"/>
        <w:rPr>
          <w:color w:val="auto"/>
        </w:rPr>
      </w:pPr>
      <w:bookmarkStart w:id="53" w:name="_Toc25323"/>
      <w:r>
        <w:rPr>
          <w:rFonts w:hint="eastAsia"/>
          <w:color w:val="auto"/>
        </w:rPr>
        <w:t>（一）加强重点领域质量监管</w:t>
      </w:r>
      <w:bookmarkEnd w:id="53"/>
    </w:p>
    <w:p>
      <w:pPr>
        <w:pageBreakBefore w:val="0"/>
        <w:widowControl w:val="0"/>
        <w:kinsoku/>
        <w:wordWrap/>
        <w:overflowPunct/>
        <w:topLinePunct w:val="0"/>
        <w:bidi w:val="0"/>
        <w:snapToGrid/>
        <w:spacing w:line="600" w:lineRule="exact"/>
        <w:ind w:firstLine="640"/>
        <w:textAlignment w:val="auto"/>
        <w:rPr>
          <w:color w:val="auto"/>
        </w:rPr>
      </w:pPr>
      <w:r>
        <w:rPr>
          <w:color w:val="auto"/>
        </w:rPr>
        <w:t>健全食品药品、农产品、特种设备、重点消费品等重点</w:t>
      </w:r>
      <w:r>
        <w:rPr>
          <w:rFonts w:hint="eastAsia"/>
          <w:color w:val="auto"/>
        </w:rPr>
        <w:t xml:space="preserve">行业、重点产品质量分级分类监管机制，依托数字化智慧监管系统，提高产品质量安全监管的精准性和有效性。加强新消费领域质量规范管理力度，压实电商平台主体责任，规范电商消费领域。提升工程质量管理水平，严肃查处各类安全生产违法违规行为，严格执行工程质量终身责任制、永久性标牌制、质量信息档案等制度，突出建设单位首位责任，落实施工单位主体责任，强化勘察设计单位源头把控。完善环境监测网络，加强第三方环境检测机构质量管理，推进多方协同预警与联动治理，提升公共安全共管共治能力。 </w:t>
      </w:r>
    </w:p>
    <w:p>
      <w:pPr>
        <w:pStyle w:val="37"/>
        <w:pageBreakBefore w:val="0"/>
        <w:widowControl w:val="0"/>
        <w:kinsoku/>
        <w:wordWrap/>
        <w:overflowPunct/>
        <w:topLinePunct w:val="0"/>
        <w:bidi w:val="0"/>
        <w:snapToGrid/>
        <w:spacing w:line="600" w:lineRule="exact"/>
        <w:ind w:firstLine="643"/>
        <w:jc w:val="both"/>
        <w:textAlignment w:val="auto"/>
        <w:rPr>
          <w:color w:val="auto"/>
        </w:rPr>
      </w:pPr>
      <w:bookmarkStart w:id="54" w:name="_Toc7689"/>
      <w:r>
        <w:rPr>
          <w:rFonts w:hint="eastAsia"/>
          <w:color w:val="auto"/>
        </w:rPr>
        <w:t>（二）完善质量安全监管机制</w:t>
      </w:r>
      <w:bookmarkEnd w:id="54"/>
    </w:p>
    <w:p>
      <w:pPr>
        <w:pageBreakBefore w:val="0"/>
        <w:widowControl w:val="0"/>
        <w:kinsoku/>
        <w:wordWrap/>
        <w:overflowPunct/>
        <w:topLinePunct w:val="0"/>
        <w:bidi w:val="0"/>
        <w:snapToGrid/>
        <w:spacing w:line="600" w:lineRule="exact"/>
        <w:ind w:firstLine="622"/>
        <w:textAlignment w:val="auto"/>
        <w:rPr>
          <w:color w:val="auto"/>
        </w:rPr>
      </w:pPr>
      <w:r>
        <w:rPr>
          <w:rFonts w:hint="eastAsia" w:ascii="仿宋_GB2312" w:hAnsi="宋体" w:cs="仿宋_GB2312"/>
          <w:b/>
          <w:bCs/>
          <w:color w:val="auto"/>
          <w:sz w:val="31"/>
          <w:szCs w:val="31"/>
          <w:lang w:bidi="ar"/>
        </w:rPr>
        <w:t>创新</w:t>
      </w:r>
      <w:r>
        <w:rPr>
          <w:rFonts w:ascii="仿宋_GB2312" w:hAnsi="宋体" w:cs="仿宋_GB2312"/>
          <w:b/>
          <w:bCs/>
          <w:color w:val="auto"/>
          <w:sz w:val="31"/>
          <w:szCs w:val="31"/>
          <w:lang w:bidi="ar"/>
        </w:rPr>
        <w:t>质量信用监管机制。</w:t>
      </w:r>
      <w:r>
        <w:rPr>
          <w:rFonts w:hint="eastAsia"/>
          <w:color w:val="auto"/>
        </w:rPr>
        <w:t>全面推行以“双随机、一公开”为基本手段、以重点监管为补充、以信用监管为基础的新型监管机制。加快完善质量信用信息归集公示共享机制，聚焦重点监管领域，推进企业信用风险预警与质量安全风险监测融合应用，科学应用“通用+专业”信用风险分类结果，对产品、企业、行业实施差异化监管，提高监管资源应用效率和监管精准性、靶向性。推行质量失信“黑名单”制度，建立质量失信惩戒措施清单，加大联合惩戒力度，强化信用约束。</w:t>
      </w:r>
    </w:p>
    <w:p>
      <w:pPr>
        <w:pageBreakBefore w:val="0"/>
        <w:widowControl w:val="0"/>
        <w:kinsoku/>
        <w:wordWrap/>
        <w:overflowPunct/>
        <w:topLinePunct w:val="0"/>
        <w:bidi w:val="0"/>
        <w:snapToGrid/>
        <w:spacing w:line="600" w:lineRule="exact"/>
        <w:ind w:firstLine="643"/>
        <w:textAlignment w:val="auto"/>
        <w:rPr>
          <w:color w:val="auto"/>
          <w:lang w:bidi="ar"/>
        </w:rPr>
      </w:pPr>
      <w:r>
        <w:rPr>
          <w:rFonts w:hint="eastAsia"/>
          <w:b/>
          <w:bCs/>
          <w:color w:val="auto"/>
        </w:rPr>
        <w:t>深化质量安全预防机制。</w:t>
      </w:r>
      <w:r>
        <w:rPr>
          <w:rFonts w:hAnsi="宋体"/>
          <w:color w:val="auto"/>
          <w:lang w:bidi="ar"/>
        </w:rPr>
        <w:t>建立健全跨区域、跨部门</w:t>
      </w:r>
      <w:r>
        <w:rPr>
          <w:rFonts w:hint="eastAsia" w:hAnsi="宋体"/>
          <w:color w:val="auto"/>
          <w:lang w:bidi="ar"/>
        </w:rPr>
        <w:t>质量协同监管机制。完善重大质量安全事件应急处置体系，严格执行重大质量事故报告和应急处理制度。</w:t>
      </w:r>
      <w:r>
        <w:rPr>
          <w:rFonts w:hint="eastAsia"/>
          <w:color w:val="auto"/>
          <w:lang w:bidi="ar"/>
        </w:rPr>
        <w:t>加强对产品、工程、服务、环境领域的质量安全风险监控</w:t>
      </w:r>
      <w:r>
        <w:rPr>
          <w:color w:val="auto"/>
          <w:lang w:bidi="ar"/>
        </w:rPr>
        <w:t>。</w:t>
      </w:r>
      <w:r>
        <w:rPr>
          <w:rFonts w:hint="eastAsia"/>
          <w:color w:val="auto"/>
          <w:lang w:bidi="ar"/>
        </w:rPr>
        <w:t>完善风险预警、技术支撑、智慧监管和第三方专业化服务，推进特种设备分级分类评价和安全防范三项制度。严格落实重点产品市场领域预防、实施应急专项风险监测，推动食品、药品领域重点筛查、预防机制。严格</w:t>
      </w:r>
      <w:r>
        <w:rPr>
          <w:color w:val="auto"/>
          <w:lang w:bidi="ar"/>
        </w:rPr>
        <w:t>落实产品抽检、信用评估信息定期发布，</w:t>
      </w:r>
      <w:r>
        <w:rPr>
          <w:rFonts w:hint="eastAsia"/>
          <w:color w:val="auto"/>
          <w:lang w:bidi="ar"/>
        </w:rPr>
        <w:t>利用数字化技术，</w:t>
      </w:r>
      <w:r>
        <w:rPr>
          <w:color w:val="auto"/>
          <w:lang w:bidi="ar"/>
        </w:rPr>
        <w:t xml:space="preserve">提升质量欺诈、经营失信的监管侦查防控能力。 </w:t>
      </w:r>
    </w:p>
    <w:p>
      <w:pPr>
        <w:pageBreakBefore w:val="0"/>
        <w:widowControl w:val="0"/>
        <w:kinsoku/>
        <w:wordWrap/>
        <w:overflowPunct/>
        <w:topLinePunct w:val="0"/>
        <w:bidi w:val="0"/>
        <w:snapToGrid/>
        <w:spacing w:line="600" w:lineRule="exact"/>
        <w:ind w:firstLine="643"/>
        <w:textAlignment w:val="auto"/>
        <w:rPr>
          <w:color w:val="auto"/>
          <w:lang w:bidi="ar"/>
        </w:rPr>
      </w:pPr>
      <w:r>
        <w:rPr>
          <w:b/>
          <w:bCs/>
          <w:color w:val="auto"/>
          <w:lang w:bidi="ar"/>
        </w:rPr>
        <w:t>健全质量安全可追溯机制。</w:t>
      </w:r>
      <w:r>
        <w:rPr>
          <w:color w:val="auto"/>
          <w:lang w:bidi="ar"/>
        </w:rPr>
        <w:t>明确</w:t>
      </w:r>
      <w:r>
        <w:rPr>
          <w:rFonts w:hint="eastAsia"/>
          <w:color w:val="auto"/>
          <w:lang w:bidi="ar"/>
        </w:rPr>
        <w:t>质量主体首负责任，</w:t>
      </w:r>
      <w:r>
        <w:rPr>
          <w:color w:val="auto"/>
          <w:lang w:bidi="ar"/>
        </w:rPr>
        <w:t>鼓励运用物联网技术，建立重点产品质量追溯体系，深入开展质量安全风险监测、高风险产品监督抽查和缺陷产品调查，推进追溯信息互通共享，完善追溯链条。健全假冒伪劣与不合格产品举报制度，加快探索严格产品责任和惩罚性赔偿制度机制。</w:t>
      </w:r>
      <w:r>
        <w:rPr>
          <w:rFonts w:hint="eastAsia"/>
          <w:color w:val="auto"/>
          <w:lang w:bidi="ar"/>
        </w:rPr>
        <w:t>严肃处理</w:t>
      </w:r>
      <w:r>
        <w:rPr>
          <w:color w:val="auto"/>
          <w:lang w:bidi="ar"/>
        </w:rPr>
        <w:t>重点领域</w:t>
      </w:r>
      <w:r>
        <w:rPr>
          <w:rFonts w:hint="eastAsia"/>
          <w:color w:val="auto"/>
          <w:lang w:bidi="ar"/>
        </w:rPr>
        <w:t>产品</w:t>
      </w:r>
      <w:r>
        <w:rPr>
          <w:color w:val="auto"/>
          <w:lang w:bidi="ar"/>
        </w:rPr>
        <w:t>质量安全违法</w:t>
      </w:r>
      <w:r>
        <w:rPr>
          <w:rFonts w:hint="eastAsia"/>
          <w:color w:val="auto"/>
          <w:lang w:bidi="ar"/>
        </w:rPr>
        <w:t>行为</w:t>
      </w:r>
      <w:r>
        <w:rPr>
          <w:color w:val="auto"/>
          <w:lang w:bidi="ar"/>
        </w:rPr>
        <w:t>，</w:t>
      </w:r>
      <w:r>
        <w:rPr>
          <w:rFonts w:hint="eastAsia"/>
          <w:color w:val="auto"/>
          <w:lang w:bidi="ar"/>
        </w:rPr>
        <w:t>加强实体市场、</w:t>
      </w:r>
      <w:r>
        <w:rPr>
          <w:color w:val="auto"/>
          <w:lang w:bidi="ar"/>
        </w:rPr>
        <w:t>网络市场违法查处力度和质量违法案件曝光力度。实行质量违法违规联合惩戒</w:t>
      </w:r>
      <w:r>
        <w:rPr>
          <w:rFonts w:hint="eastAsia"/>
          <w:color w:val="auto"/>
          <w:lang w:bidi="ar"/>
        </w:rPr>
        <w:t>，</w:t>
      </w:r>
      <w:r>
        <w:rPr>
          <w:rFonts w:hint="eastAsia" w:hAnsi="宋体"/>
          <w:color w:val="auto"/>
          <w:lang w:bidi="ar"/>
        </w:rPr>
        <w:t>全面提升质量欺诈、经营失信、污染排查等领域监管侦查防控能力。强化行政执法与刑事司法有效衔接，完善互联网司法新模式，构建一站式网上诉讼服务和司法公开体系。</w:t>
      </w:r>
    </w:p>
    <w:p>
      <w:pPr>
        <w:pStyle w:val="37"/>
        <w:pageBreakBefore w:val="0"/>
        <w:widowControl w:val="0"/>
        <w:kinsoku/>
        <w:wordWrap/>
        <w:overflowPunct/>
        <w:topLinePunct w:val="0"/>
        <w:bidi w:val="0"/>
        <w:snapToGrid/>
        <w:spacing w:line="600" w:lineRule="exact"/>
        <w:ind w:firstLine="643"/>
        <w:jc w:val="both"/>
        <w:textAlignment w:val="auto"/>
        <w:rPr>
          <w:color w:val="auto"/>
        </w:rPr>
      </w:pPr>
      <w:bookmarkStart w:id="55" w:name="_Toc18237"/>
      <w:r>
        <w:rPr>
          <w:rFonts w:hint="eastAsia"/>
          <w:color w:val="auto"/>
        </w:rPr>
        <w:t>（三）构筑数字化安全监管体系</w:t>
      </w:r>
      <w:bookmarkEnd w:id="55"/>
    </w:p>
    <w:p>
      <w:pPr>
        <w:pageBreakBefore w:val="0"/>
        <w:widowControl w:val="0"/>
        <w:kinsoku/>
        <w:wordWrap/>
        <w:overflowPunct/>
        <w:topLinePunct w:val="0"/>
        <w:bidi w:val="0"/>
        <w:snapToGrid/>
        <w:spacing w:line="600" w:lineRule="exact"/>
        <w:ind w:firstLine="643"/>
        <w:textAlignment w:val="auto"/>
        <w:rPr>
          <w:color w:val="auto"/>
          <w:lang w:bidi="ar"/>
        </w:rPr>
      </w:pPr>
      <w:r>
        <w:rPr>
          <w:b/>
          <w:bCs/>
          <w:color w:val="auto"/>
          <w:lang w:bidi="ar"/>
        </w:rPr>
        <w:t>深化数字技术和质量管理全面融合。</w:t>
      </w:r>
      <w:r>
        <w:rPr>
          <w:rFonts w:ascii="仿宋_GB2312" w:hAnsi="仿宋_GB2312"/>
          <w:color w:val="auto"/>
          <w:lang w:bidi="ar"/>
        </w:rPr>
        <w:t>锚定“数字化改革先行市”总目标，把数字化贯穿到安全监管全领域全过程全周期。打造线上线下深度融合和市、县(市、区)、部门、乡镇(街道)等多层级联动的质量治理“数字驾驶舱”，推动质量治理模式从被动式、应急式向主动式、预警式转变。运用互联网、大数据、人工智能等技术实现动态监管信息采集与应用，加快推动质量管理数字化向“数字质量”演进。创新数字化质量管理、标准体系、品牌建设方法，打造数字化质量管理平台。</w:t>
      </w:r>
    </w:p>
    <w:p>
      <w:pPr>
        <w:pageBreakBefore w:val="0"/>
        <w:widowControl w:val="0"/>
        <w:kinsoku/>
        <w:wordWrap/>
        <w:overflowPunct/>
        <w:topLinePunct w:val="0"/>
        <w:bidi w:val="0"/>
        <w:snapToGrid/>
        <w:spacing w:after="312" w:afterLines="100" w:line="600" w:lineRule="exact"/>
        <w:ind w:firstLine="643"/>
        <w:textAlignment w:val="auto"/>
        <w:rPr>
          <w:color w:val="auto"/>
          <w:lang w:bidi="ar"/>
        </w:rPr>
      </w:pPr>
      <w:r>
        <w:rPr>
          <w:b/>
          <w:bCs/>
          <w:color w:val="auto"/>
          <w:lang w:bidi="ar"/>
        </w:rPr>
        <w:t>拓展应用数字监管新场景新技术。</w:t>
      </w:r>
      <w:r>
        <w:rPr>
          <w:color w:val="auto"/>
          <w:lang w:bidi="ar"/>
        </w:rPr>
        <w:t>推动物联网、区块链等数字技术在食品药品、跨境电商、检验检测、认证认可，产品追溯等领域的运用，</w:t>
      </w:r>
      <w:r>
        <w:rPr>
          <w:rFonts w:hint="eastAsia"/>
          <w:color w:val="auto"/>
          <w:lang w:bidi="ar"/>
        </w:rPr>
        <w:t>借助食品安全综合治理数字化平台、农贸市场智慧服务平台、放心消费在浙江智慧管理平台、浙江省信用信息平台、全国互联网广告监测平台、全国网络交易监测平台、数字化生态环境监测网络等，</w:t>
      </w:r>
      <w:r>
        <w:rPr>
          <w:color w:val="auto"/>
          <w:lang w:bidi="ar"/>
        </w:rPr>
        <w:t>运用网站对接、穿透式监管、卫星成像等技术，提升政府在质量欺诈、污染排查等领域的监管侦查防控能力建设。充分发挥地方特色优势，打造一批业务价值高、综合集成强、辐射带动大、具有温州辨识度的场景应用，创新开</w:t>
      </w:r>
      <w:r>
        <w:rPr>
          <w:rFonts w:hint="eastAsia" w:ascii="仿宋_GB2312"/>
          <w:color w:val="auto"/>
          <w:lang w:bidi="ar"/>
        </w:rPr>
        <w:t>发特种设备、食品、药械</w:t>
      </w:r>
      <w:r>
        <w:rPr>
          <w:rFonts w:hint="eastAsia"/>
          <w:color w:val="auto"/>
          <w:lang w:bidi="ar"/>
        </w:rPr>
        <w:t>“三大安全”</w:t>
      </w:r>
      <w:r>
        <w:rPr>
          <w:rFonts w:hint="eastAsia" w:ascii="仿宋_GB2312"/>
          <w:color w:val="auto"/>
          <w:lang w:bidi="ar"/>
        </w:rPr>
        <w:t>综合</w:t>
      </w:r>
      <w:r>
        <w:rPr>
          <w:color w:val="auto"/>
          <w:lang w:bidi="ar"/>
        </w:rPr>
        <w:t xml:space="preserve">治理协标，推进一体化智能化公共数据平台建设、推进数字监管整体智治系统建设，形成具有地方特色的智能化数字监管平台。 </w:t>
      </w:r>
    </w:p>
    <w:p>
      <w:pPr>
        <w:pStyle w:val="3"/>
        <w:pageBreakBefore w:val="0"/>
        <w:kinsoku/>
        <w:wordWrap/>
        <w:overflowPunct/>
        <w:topLinePunct w:val="0"/>
        <w:bidi w:val="0"/>
        <w:snapToGrid/>
        <w:spacing w:before="312" w:beforeLines="100" w:after="0" w:line="600" w:lineRule="exact"/>
        <w:ind w:firstLine="720"/>
        <w:textAlignment w:val="auto"/>
        <w:rPr>
          <w:b w:val="0"/>
          <w:bCs w:val="0"/>
          <w:color w:val="auto"/>
        </w:rPr>
      </w:pPr>
      <w:bookmarkStart w:id="56" w:name="_Toc2921"/>
      <w:r>
        <w:rPr>
          <w:rFonts w:hint="eastAsia"/>
          <w:b w:val="0"/>
          <w:bCs w:val="0"/>
          <w:color w:val="auto"/>
        </w:rPr>
        <w:t>九、打造开放多元的质量共治格局</w:t>
      </w:r>
      <w:bookmarkEnd w:id="56"/>
    </w:p>
    <w:p>
      <w:pPr>
        <w:pStyle w:val="4"/>
        <w:pageBreakBefore w:val="0"/>
        <w:kinsoku/>
        <w:wordWrap/>
        <w:overflowPunct/>
        <w:topLinePunct w:val="0"/>
        <w:bidi w:val="0"/>
        <w:snapToGrid/>
        <w:spacing w:line="600" w:lineRule="exact"/>
        <w:ind w:firstLine="643"/>
        <w:textAlignment w:val="auto"/>
        <w:rPr>
          <w:color w:val="auto"/>
          <w:sz w:val="32"/>
          <w:szCs w:val="32"/>
        </w:rPr>
      </w:pPr>
      <w:bookmarkStart w:id="57" w:name="_Toc20794"/>
      <w:r>
        <w:rPr>
          <w:rFonts w:hint="eastAsia"/>
          <w:color w:val="auto"/>
          <w:sz w:val="32"/>
          <w:szCs w:val="32"/>
        </w:rPr>
        <w:t>（一）共建开放合作营商环境</w:t>
      </w:r>
      <w:bookmarkEnd w:id="57"/>
    </w:p>
    <w:p>
      <w:pPr>
        <w:pageBreakBefore w:val="0"/>
        <w:kinsoku/>
        <w:wordWrap/>
        <w:overflowPunct/>
        <w:topLinePunct w:val="0"/>
        <w:bidi w:val="0"/>
        <w:snapToGrid/>
        <w:spacing w:line="600" w:lineRule="exact"/>
        <w:ind w:firstLine="640"/>
        <w:textAlignment w:val="auto"/>
        <w:rPr>
          <w:color w:val="auto"/>
        </w:rPr>
      </w:pPr>
      <w:r>
        <w:rPr>
          <w:rFonts w:hint="eastAsia"/>
          <w:color w:val="auto"/>
        </w:rPr>
        <w:t>以“两个健康”先行区创建为抓手，不断优化营商环境，提升服务效能。激发民营企业活力，保护民营企业家的权益。打造市场主体全生命周期服务链，激发主体活力、营造公平环境、优化竞争环境，探索建立为侨服务“全球通”中心、海外服务点及海外远程服务协作系统。探索建立民生档案跨区域互认互通标准体系，建立信用惠民便企产品互认机制。积极推进“两个健康”领域标准制定，研制地方标准2-3项，争取《民营经济健康发展评价指标体系》国家标准立项，扩大新时代“两个健康”先行区影响力。</w:t>
      </w:r>
    </w:p>
    <w:p>
      <w:pPr>
        <w:pStyle w:val="37"/>
        <w:pageBreakBefore w:val="0"/>
        <w:kinsoku/>
        <w:wordWrap/>
        <w:overflowPunct/>
        <w:topLinePunct w:val="0"/>
        <w:bidi w:val="0"/>
        <w:snapToGrid/>
        <w:spacing w:line="600" w:lineRule="exact"/>
        <w:ind w:firstLine="643"/>
        <w:jc w:val="both"/>
        <w:textAlignment w:val="auto"/>
        <w:rPr>
          <w:color w:val="auto"/>
        </w:rPr>
      </w:pPr>
      <w:bookmarkStart w:id="58" w:name="_Toc5045"/>
      <w:r>
        <w:rPr>
          <w:rFonts w:hint="eastAsia"/>
          <w:color w:val="auto"/>
        </w:rPr>
        <w:t>（二）探索创新多元主体治理模式</w:t>
      </w:r>
      <w:bookmarkEnd w:id="58"/>
    </w:p>
    <w:p>
      <w:pPr>
        <w:pageBreakBefore w:val="0"/>
        <w:kinsoku/>
        <w:wordWrap/>
        <w:overflowPunct/>
        <w:topLinePunct w:val="0"/>
        <w:bidi w:val="0"/>
        <w:snapToGrid/>
        <w:spacing w:line="600" w:lineRule="exact"/>
        <w:ind w:firstLine="640"/>
        <w:textAlignment w:val="auto"/>
        <w:rPr>
          <w:b/>
          <w:bCs/>
          <w:color w:val="auto"/>
        </w:rPr>
      </w:pPr>
      <w:r>
        <w:rPr>
          <w:rFonts w:hint="eastAsia"/>
          <w:color w:val="auto"/>
        </w:rPr>
        <w:t>坚持社会多元治理理论，</w:t>
      </w:r>
      <w:r>
        <w:rPr>
          <w:rFonts w:hint="eastAsia"/>
          <w:color w:val="auto"/>
          <w:sz w:val="31"/>
          <w:szCs w:val="31"/>
          <w:lang w:bidi="ar"/>
        </w:rPr>
        <w:t>构建主体自治、行业自律、社会监督、政府监管的</w:t>
      </w:r>
      <w:r>
        <w:rPr>
          <w:rFonts w:hint="eastAsia"/>
          <w:color w:val="auto"/>
        </w:rPr>
        <w:t>新型</w:t>
      </w:r>
      <w:r>
        <w:rPr>
          <w:rFonts w:hint="eastAsia"/>
          <w:color w:val="auto"/>
          <w:sz w:val="31"/>
          <w:szCs w:val="31"/>
          <w:lang w:bidi="ar"/>
        </w:rPr>
        <w:t>质量社会共治</w:t>
      </w:r>
      <w:r>
        <w:rPr>
          <w:rFonts w:hint="eastAsia"/>
          <w:color w:val="auto"/>
        </w:rPr>
        <w:t>格局</w:t>
      </w:r>
      <w:r>
        <w:rPr>
          <w:rFonts w:hint="eastAsia"/>
          <w:color w:val="auto"/>
          <w:sz w:val="31"/>
          <w:szCs w:val="31"/>
          <w:lang w:bidi="ar"/>
        </w:rPr>
        <w:t>。加强质量社会监督和舆论监督，吸纳多方主体参与质量治理，提高全社会质量意识。</w:t>
      </w:r>
      <w:r>
        <w:rPr>
          <w:rFonts w:hint="eastAsia"/>
          <w:color w:val="auto"/>
        </w:rPr>
        <w:t>深化行业协会质量共治改革，提高行业协会质量共治的能力和水平。强化企业质量主体责任，依托优质企业建立省市级先进质量管理孵化基地。充分发挥社会团体作用，扩大市民监督团规模，联合监管部门对质量、安全、环境等问题进行监控。利用高等院校优势，开展质量课题研究，组织质量管理、品牌、标准化知识等教育培训。</w:t>
      </w:r>
    </w:p>
    <w:p>
      <w:pPr>
        <w:pStyle w:val="37"/>
        <w:pageBreakBefore w:val="0"/>
        <w:kinsoku/>
        <w:wordWrap/>
        <w:overflowPunct/>
        <w:topLinePunct w:val="0"/>
        <w:bidi w:val="0"/>
        <w:snapToGrid/>
        <w:spacing w:line="600" w:lineRule="exact"/>
        <w:ind w:firstLine="643"/>
        <w:jc w:val="both"/>
        <w:textAlignment w:val="auto"/>
        <w:rPr>
          <w:color w:val="auto"/>
        </w:rPr>
      </w:pPr>
      <w:bookmarkStart w:id="59" w:name="_Toc28587"/>
      <w:r>
        <w:rPr>
          <w:rFonts w:hint="eastAsia"/>
          <w:color w:val="auto"/>
        </w:rPr>
        <w:t>（三）培育传承质量文化</w:t>
      </w:r>
      <w:bookmarkEnd w:id="59"/>
    </w:p>
    <w:p>
      <w:pPr>
        <w:pageBreakBefore w:val="0"/>
        <w:kinsoku/>
        <w:wordWrap/>
        <w:overflowPunct/>
        <w:topLinePunct w:val="0"/>
        <w:bidi w:val="0"/>
        <w:snapToGrid/>
        <w:spacing w:line="600" w:lineRule="exact"/>
        <w:ind w:firstLine="640"/>
        <w:textAlignment w:val="auto"/>
        <w:rPr>
          <w:color w:val="auto"/>
        </w:rPr>
      </w:pPr>
      <w:r>
        <w:rPr>
          <w:rFonts w:hint="eastAsia"/>
          <w:color w:val="auto"/>
        </w:rPr>
        <w:t>延续质量立市传统和温州质量文化基因，让“敢为人先、追求卓越”的城市质量精神成为全社会的文化认同和价值导向。实施质量文化建设工程，大力培育和弘扬“企业家精神”“工匠精神”，引导企业秉持质量为先、信誉至上的经营理念。推广质量标杆企业先进经验，应用先进质量管理方法和工具。全面开展质量宣传，以2021年中国质量大会在浙江召开为契机，营造良好社会氛围，提升全民质量意识。积极开展质量知识普及教育，建设“温州市质量立市展览馆”。加快推进青少年质量素质提升行动，积极开展国家、省、市中小学质量教育社会实践基地的创建活动，打造集知识讲解、现场观摩、动手实践、互动交流等为一体的质量教育公益性实践平台，新增市级以上中小学质量教育社会实践基地8家。</w:t>
      </w:r>
    </w:p>
    <w:p>
      <w:pPr>
        <w:pStyle w:val="4"/>
        <w:pageBreakBefore w:val="0"/>
        <w:kinsoku/>
        <w:wordWrap/>
        <w:overflowPunct/>
        <w:topLinePunct w:val="0"/>
        <w:bidi w:val="0"/>
        <w:snapToGrid/>
        <w:spacing w:line="600" w:lineRule="exact"/>
        <w:ind w:firstLine="643"/>
        <w:textAlignment w:val="auto"/>
        <w:rPr>
          <w:color w:val="auto"/>
          <w:sz w:val="32"/>
          <w:szCs w:val="32"/>
        </w:rPr>
      </w:pPr>
      <w:bookmarkStart w:id="60" w:name="_Toc5127"/>
      <w:r>
        <w:rPr>
          <w:rFonts w:hint="eastAsia"/>
          <w:color w:val="auto"/>
          <w:sz w:val="32"/>
          <w:szCs w:val="32"/>
        </w:rPr>
        <w:t>（四）坚持质量人才培养</w:t>
      </w:r>
      <w:bookmarkEnd w:id="60"/>
    </w:p>
    <w:p>
      <w:pPr>
        <w:pageBreakBefore w:val="0"/>
        <w:kinsoku/>
        <w:wordWrap/>
        <w:overflowPunct/>
        <w:topLinePunct w:val="0"/>
        <w:bidi w:val="0"/>
        <w:snapToGrid/>
        <w:spacing w:line="600" w:lineRule="exact"/>
        <w:ind w:firstLine="640"/>
        <w:textAlignment w:val="auto"/>
        <w:rPr>
          <w:color w:val="auto"/>
        </w:rPr>
      </w:pPr>
      <w:r>
        <w:rPr>
          <w:rFonts w:hint="eastAsia"/>
          <w:color w:val="auto"/>
        </w:rPr>
        <w:t>持续推进质量教育，坚持培养与引进并重，依托高校、科研院所，积极发挥中国科学技术大学、浙江大学、华中科技大学、中国计量大学等一大批创新平台作用，推进温州大学、温州理工学院在标准化与质量管理领域的专业建设，探索开展质量、标准、检测等领域人才培养，建立专家库。筹建首席质量官联盟，开展首席质量官培训和交流学习。联合国内外质量管理领域知名高等院校，成立温州质量学堂，开展“千人千企”质量教育培训。充分利用质量学堂专家库资源，开展“质量专家进现场”活动，通过面对面的交流和辅导，切实解决企业质量难题。</w:t>
      </w:r>
    </w:p>
    <w:p>
      <w:pPr>
        <w:pStyle w:val="4"/>
        <w:pageBreakBefore w:val="0"/>
        <w:kinsoku/>
        <w:wordWrap/>
        <w:overflowPunct/>
        <w:topLinePunct w:val="0"/>
        <w:bidi w:val="0"/>
        <w:snapToGrid/>
        <w:spacing w:line="600" w:lineRule="exact"/>
        <w:ind w:firstLine="643"/>
        <w:textAlignment w:val="auto"/>
        <w:rPr>
          <w:color w:val="auto"/>
          <w:sz w:val="32"/>
          <w:szCs w:val="32"/>
        </w:rPr>
      </w:pPr>
      <w:bookmarkStart w:id="61" w:name="_Toc22249"/>
      <w:r>
        <w:rPr>
          <w:color w:val="auto"/>
          <w:sz w:val="32"/>
          <w:szCs w:val="32"/>
          <w:lang w:bidi="ar"/>
        </w:rPr>
        <w:t>（</w:t>
      </w:r>
      <w:r>
        <w:rPr>
          <w:rFonts w:hint="eastAsia"/>
          <w:color w:val="auto"/>
          <w:sz w:val="32"/>
          <w:szCs w:val="32"/>
          <w:lang w:bidi="ar"/>
        </w:rPr>
        <w:t>五</w:t>
      </w:r>
      <w:r>
        <w:rPr>
          <w:color w:val="auto"/>
          <w:sz w:val="32"/>
          <w:szCs w:val="32"/>
          <w:lang w:bidi="ar"/>
        </w:rPr>
        <w:t>）强化知识产权保护</w:t>
      </w:r>
      <w:bookmarkEnd w:id="61"/>
      <w:r>
        <w:rPr>
          <w:color w:val="auto"/>
          <w:sz w:val="32"/>
          <w:szCs w:val="32"/>
          <w:lang w:bidi="ar"/>
        </w:rPr>
        <w:t xml:space="preserve"> </w:t>
      </w:r>
    </w:p>
    <w:p>
      <w:pPr>
        <w:pageBreakBefore w:val="0"/>
        <w:kinsoku/>
        <w:wordWrap/>
        <w:overflowPunct/>
        <w:topLinePunct w:val="0"/>
        <w:bidi w:val="0"/>
        <w:snapToGrid/>
        <w:spacing w:line="600" w:lineRule="exact"/>
        <w:ind w:firstLine="640"/>
        <w:textAlignment w:val="auto"/>
        <w:rPr>
          <w:color w:val="auto"/>
        </w:rPr>
      </w:pPr>
      <w:r>
        <w:rPr>
          <w:color w:val="auto"/>
          <w:lang w:bidi="ar"/>
        </w:rPr>
        <w:t>健全新型知识产权支撑体系，构建知识产权研究与服</w:t>
      </w:r>
      <w:r>
        <w:rPr>
          <w:rFonts w:hint="eastAsia"/>
          <w:color w:val="auto"/>
          <w:lang w:bidi="ar"/>
        </w:rPr>
        <w:t>务中心、知识产权保护中心、知识产权交易中心一体化支撑体系，加快建设知识产权大数据库、知识产权专家库，促进知识产权基础数据开放共享。强化知识产权全链条保护，综合运用法律、行政、经济、技术、社会治理等多种手段，从审查授权、行政执法、司法保护、仲裁调解、行业自律、公民诚信等环节完善保护体系，加强协同配合，构建大保护工作格局。完善知识产权公共服务，深化知识产权“跑一地”和“一件事”改革，大力发展知识产权服务业，建成一批知识产权服务业集聚示范区、品牌服务指导站、商业秘密保护示范基地。</w:t>
      </w:r>
    </w:p>
    <w:p>
      <w:pPr>
        <w:pStyle w:val="37"/>
        <w:pageBreakBefore w:val="0"/>
        <w:kinsoku/>
        <w:wordWrap/>
        <w:overflowPunct/>
        <w:topLinePunct w:val="0"/>
        <w:bidi w:val="0"/>
        <w:snapToGrid/>
        <w:spacing w:line="600" w:lineRule="exact"/>
        <w:ind w:firstLine="643"/>
        <w:jc w:val="both"/>
        <w:textAlignment w:val="auto"/>
        <w:rPr>
          <w:color w:val="auto"/>
        </w:rPr>
      </w:pPr>
      <w:bookmarkStart w:id="62" w:name="_Toc13397"/>
      <w:r>
        <w:rPr>
          <w:rFonts w:hint="eastAsia"/>
          <w:color w:val="auto"/>
        </w:rPr>
        <w:t>（六）深度融入长三角质量合作</w:t>
      </w:r>
      <w:bookmarkEnd w:id="62"/>
    </w:p>
    <w:p>
      <w:pPr>
        <w:pageBreakBefore w:val="0"/>
        <w:kinsoku/>
        <w:wordWrap/>
        <w:overflowPunct/>
        <w:topLinePunct w:val="0"/>
        <w:bidi w:val="0"/>
        <w:snapToGrid/>
        <w:spacing w:line="600" w:lineRule="exact"/>
        <w:ind w:firstLine="640"/>
        <w:textAlignment w:val="auto"/>
        <w:rPr>
          <w:rFonts w:hint="eastAsia"/>
          <w:color w:val="auto"/>
          <w:lang w:bidi="ar"/>
        </w:rPr>
      </w:pPr>
      <w:r>
        <w:rPr>
          <w:rFonts w:hint="eastAsia"/>
          <w:color w:val="auto"/>
          <w:lang w:bidi="ar"/>
        </w:rPr>
        <w:t>大力推进长三角地区特色产业质量提升项目建设。携手举办长三角科技成果交易博览会，深度参与数字长三角建设、长三角标准体系建设，制定长三角区域标准。推动长三角质量品牌一体化发展，完善跨区域质量品牌发展联动机制。积极参与长三角质量资源要素一体化工作，创建长三角区域创新示范基地，高水平高质量建设具有投射力的长三角南大门区域中心城市。共同编制长三角产业地图，推动长三角科技创新券通用通兑，建立人才一体化评价互认体系。</w:t>
      </w:r>
    </w:p>
    <w:p>
      <w:pPr>
        <w:pStyle w:val="2"/>
        <w:rPr>
          <w:rFonts w:hint="eastAsia"/>
          <w:color w:val="auto"/>
          <w:lang w:bidi="ar"/>
        </w:rPr>
      </w:pPr>
    </w:p>
    <w:p>
      <w:pPr>
        <w:pStyle w:val="2"/>
        <w:rPr>
          <w:rFonts w:hint="eastAsia"/>
          <w:color w:val="auto"/>
          <w:lang w:bidi="ar"/>
        </w:rPr>
      </w:pPr>
    </w:p>
    <w:p>
      <w:pPr>
        <w:pStyle w:val="2"/>
        <w:rPr>
          <w:rFonts w:hint="eastAsia"/>
          <w:color w:val="auto"/>
          <w:lang w:bidi="ar"/>
        </w:rPr>
      </w:pPr>
    </w:p>
    <w:p>
      <w:pPr>
        <w:pStyle w:val="2"/>
        <w:rPr>
          <w:rFonts w:hint="eastAsia"/>
          <w:color w:val="auto"/>
          <w:lang w:bidi="ar"/>
        </w:rPr>
      </w:pPr>
    </w:p>
    <w:p>
      <w:pPr>
        <w:pStyle w:val="2"/>
        <w:rPr>
          <w:rFonts w:hint="eastAsia"/>
          <w:color w:val="auto"/>
          <w:lang w:bidi="ar"/>
        </w:rPr>
      </w:pPr>
    </w:p>
    <w:p>
      <w:pPr>
        <w:pStyle w:val="2"/>
        <w:rPr>
          <w:rFonts w:hint="eastAsia"/>
          <w:color w:val="auto"/>
          <w:lang w:bidi="ar"/>
        </w:rPr>
      </w:pPr>
    </w:p>
    <w:p>
      <w:pPr>
        <w:pStyle w:val="2"/>
        <w:rPr>
          <w:rFonts w:hint="eastAsia"/>
          <w:color w:val="auto"/>
          <w:lang w:bidi="ar"/>
        </w:rPr>
      </w:pPr>
    </w:p>
    <w:p>
      <w:pPr>
        <w:pStyle w:val="2"/>
        <w:rPr>
          <w:rFonts w:hint="eastAsia"/>
          <w:color w:val="auto"/>
          <w:lang w:bidi="ar"/>
        </w:rPr>
      </w:pPr>
    </w:p>
    <w:p>
      <w:pPr>
        <w:pStyle w:val="2"/>
        <w:rPr>
          <w:rFonts w:hint="eastAsia"/>
          <w:color w:val="auto"/>
          <w:lang w:bidi="ar"/>
        </w:rPr>
      </w:pPr>
    </w:p>
    <w:p>
      <w:pPr>
        <w:pStyle w:val="2"/>
        <w:rPr>
          <w:rFonts w:hint="eastAsia"/>
          <w:color w:val="auto"/>
          <w:lang w:bidi="ar"/>
        </w:rPr>
      </w:pPr>
    </w:p>
    <w:p>
      <w:pPr>
        <w:pStyle w:val="2"/>
        <w:rPr>
          <w:rFonts w:hint="eastAsia"/>
          <w:color w:val="auto"/>
          <w:lang w:bidi="ar"/>
        </w:rPr>
      </w:pPr>
    </w:p>
    <w:p>
      <w:pPr>
        <w:pStyle w:val="2"/>
        <w:rPr>
          <w:rFonts w:hint="eastAsia"/>
          <w:color w:val="auto"/>
          <w:lang w:bidi="ar"/>
        </w:rPr>
      </w:pPr>
    </w:p>
    <w:p>
      <w:pPr>
        <w:pStyle w:val="2"/>
        <w:rPr>
          <w:rFonts w:hint="default"/>
          <w:color w:val="auto"/>
          <w:lang w:bidi="ar"/>
        </w:rPr>
      </w:pPr>
    </w:p>
    <w:tbl>
      <w:tblPr>
        <w:tblStyle w:val="22"/>
        <w:tblW w:w="5000" w:type="pct"/>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522"/>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5000" w:type="pct"/>
            <w:tcBorders>
              <w:top w:val="thinThickSmallGap" w:color="auto" w:sz="12" w:space="0"/>
            </w:tcBorders>
          </w:tcPr>
          <w:p>
            <w:pPr>
              <w:spacing w:line="240" w:lineRule="auto"/>
              <w:ind w:firstLine="0" w:firstLineChars="0"/>
              <w:jc w:val="center"/>
              <w:rPr>
                <w:color w:val="auto"/>
                <w:sz w:val="24"/>
              </w:rPr>
            </w:pPr>
            <w:r>
              <w:rPr>
                <w:rFonts w:hint="eastAsia" w:ascii="宋体" w:hAnsi="宋体" w:eastAsia="宋体"/>
                <w:b/>
                <w:color w:val="auto"/>
                <w:sz w:val="28"/>
                <w:szCs w:val="28"/>
              </w:rPr>
              <w:t>专栏8：长三角质量合作的重大工程</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040" w:hRule="atLeast"/>
        </w:trPr>
        <w:tc>
          <w:tcPr>
            <w:tcW w:w="5000" w:type="pct"/>
            <w:vAlign w:val="center"/>
          </w:tcPr>
          <w:p>
            <w:pPr>
              <w:pStyle w:val="30"/>
              <w:numPr>
                <w:ilvl w:val="0"/>
                <w:numId w:val="6"/>
              </w:numPr>
              <w:spacing w:line="440" w:lineRule="exact"/>
              <w:ind w:left="0" w:firstLine="482"/>
              <w:rPr>
                <w:rFonts w:ascii="仿宋_GB2312" w:hAnsi="仿宋_GB2312" w:cs="仿宋_GB2312"/>
                <w:color w:val="auto"/>
                <w:sz w:val="24"/>
              </w:rPr>
            </w:pPr>
            <w:r>
              <w:rPr>
                <w:rFonts w:hint="eastAsia" w:ascii="仿宋_GB2312" w:hAnsi="仿宋_GB2312" w:cs="仿宋_GB2312"/>
                <w:b/>
                <w:bCs/>
                <w:color w:val="auto"/>
                <w:sz w:val="24"/>
              </w:rPr>
              <w:t>长三角技术（产业）中心建设</w:t>
            </w:r>
            <w:r>
              <w:rPr>
                <w:rFonts w:hint="eastAsia" w:ascii="仿宋_GB2312" w:hAnsi="仿宋_GB2312" w:cs="仿宋_GB2312"/>
                <w:color w:val="auto"/>
                <w:sz w:val="24"/>
              </w:rPr>
              <w:t>。打造长三角先进制造集聚区和东南沿海科创示范区。建成大唐5G全球创新中心中国长三角区域中心、长三角电子信息产业中心、正威长三角电子信息产业中心、长三角科技企业总部园等一批重大项目。</w:t>
            </w:r>
          </w:p>
          <w:p>
            <w:pPr>
              <w:pStyle w:val="30"/>
              <w:numPr>
                <w:ilvl w:val="0"/>
                <w:numId w:val="6"/>
              </w:numPr>
              <w:spacing w:line="440" w:lineRule="exact"/>
              <w:ind w:left="0" w:firstLine="482"/>
              <w:rPr>
                <w:rFonts w:ascii="仿宋_GB2312" w:hAnsi="仿宋_GB2312" w:cs="仿宋_GB2312"/>
                <w:color w:val="auto"/>
                <w:sz w:val="24"/>
              </w:rPr>
            </w:pPr>
            <w:r>
              <w:rPr>
                <w:rFonts w:hint="eastAsia" w:ascii="仿宋_GB2312" w:hAnsi="仿宋_GB2312" w:cs="仿宋_GB2312"/>
                <w:b/>
                <w:bCs/>
                <w:color w:val="auto"/>
                <w:sz w:val="24"/>
              </w:rPr>
              <w:t>长三角标准化推进工程</w:t>
            </w:r>
            <w:r>
              <w:rPr>
                <w:rFonts w:hint="eastAsia" w:ascii="仿宋_GB2312" w:hAnsi="仿宋_GB2312" w:cs="仿宋_GB2312"/>
                <w:color w:val="auto"/>
                <w:sz w:val="24"/>
              </w:rPr>
              <w:t>。在公共服务、交通旅游、环境保护等领域积极开展与长三角地区城市的标准合作。在数字经济、智能电气和时尚产业领域，推进一批由温州企业主导制定的长三角区域标准。</w:t>
            </w:r>
          </w:p>
          <w:p>
            <w:pPr>
              <w:pStyle w:val="30"/>
              <w:numPr>
                <w:ilvl w:val="0"/>
                <w:numId w:val="6"/>
              </w:numPr>
              <w:spacing w:line="440" w:lineRule="exact"/>
              <w:ind w:left="0" w:firstLine="482"/>
              <w:rPr>
                <w:color w:val="auto"/>
                <w:sz w:val="24"/>
              </w:rPr>
            </w:pPr>
            <w:r>
              <w:rPr>
                <w:rFonts w:hint="eastAsia" w:ascii="仿宋_GB2312" w:hAnsi="仿宋_GB2312" w:cs="仿宋_GB2312"/>
                <w:b/>
                <w:bCs/>
                <w:color w:val="auto"/>
                <w:sz w:val="24"/>
              </w:rPr>
              <w:t>长三角质量资源要素协同工程</w:t>
            </w:r>
            <w:r>
              <w:rPr>
                <w:rFonts w:hint="eastAsia" w:ascii="仿宋_GB2312" w:hAnsi="仿宋_GB2312" w:cs="仿宋_GB2312"/>
                <w:color w:val="auto"/>
                <w:sz w:val="24"/>
              </w:rPr>
              <w:t>。加强与长三角地区城市间的科技一体化合作，强化协同攻关，实现质量、标准、技术方面人才的共享、交流和合作，形成有效的区域技术、专利、标准协同机制，实现与长三角其他地区质量资源的全面共享。</w:t>
            </w:r>
          </w:p>
        </w:tc>
      </w:tr>
      <w:bookmarkEnd w:id="50"/>
      <w:bookmarkEnd w:id="51"/>
    </w:tbl>
    <w:p>
      <w:pPr>
        <w:pStyle w:val="3"/>
        <w:pageBreakBefore w:val="0"/>
        <w:widowControl/>
        <w:kinsoku/>
        <w:wordWrap/>
        <w:overflowPunct/>
        <w:topLinePunct w:val="0"/>
        <w:autoSpaceDE/>
        <w:autoSpaceDN/>
        <w:bidi w:val="0"/>
        <w:adjustRightInd/>
        <w:snapToGrid/>
        <w:spacing w:before="312" w:beforeLines="100" w:after="0" w:line="600" w:lineRule="exact"/>
        <w:ind w:firstLine="720"/>
        <w:textAlignment w:val="auto"/>
        <w:rPr>
          <w:b w:val="0"/>
          <w:bCs w:val="0"/>
          <w:color w:val="auto"/>
        </w:rPr>
      </w:pPr>
      <w:bookmarkStart w:id="63" w:name="_Toc65601941"/>
      <w:bookmarkStart w:id="64" w:name="_Toc18443"/>
      <w:r>
        <w:rPr>
          <w:rFonts w:hint="eastAsia"/>
          <w:b w:val="0"/>
          <w:bCs w:val="0"/>
          <w:color w:val="auto"/>
        </w:rPr>
        <w:t>十、保障措施</w:t>
      </w:r>
      <w:bookmarkEnd w:id="52"/>
      <w:bookmarkEnd w:id="63"/>
      <w:bookmarkEnd w:id="64"/>
    </w:p>
    <w:p>
      <w:pPr>
        <w:pStyle w:val="37"/>
        <w:pageBreakBefore w:val="0"/>
        <w:widowControl/>
        <w:kinsoku/>
        <w:wordWrap/>
        <w:overflowPunct/>
        <w:topLinePunct w:val="0"/>
        <w:autoSpaceDE/>
        <w:autoSpaceDN/>
        <w:bidi w:val="0"/>
        <w:adjustRightInd/>
        <w:snapToGrid/>
        <w:spacing w:line="600" w:lineRule="exact"/>
        <w:ind w:firstLine="643"/>
        <w:jc w:val="both"/>
        <w:textAlignment w:val="auto"/>
        <w:rPr>
          <w:color w:val="auto"/>
        </w:rPr>
      </w:pPr>
      <w:bookmarkStart w:id="65" w:name="_Toc28265"/>
      <w:bookmarkStart w:id="66" w:name="_Toc65601942"/>
      <w:bookmarkStart w:id="67" w:name="_Toc61870008"/>
      <w:bookmarkStart w:id="68" w:name="_Toc56754933"/>
      <w:r>
        <w:rPr>
          <w:rFonts w:hint="eastAsia"/>
          <w:color w:val="auto"/>
        </w:rPr>
        <w:t>（一）加强组织领导</w:t>
      </w:r>
      <w:bookmarkEnd w:id="65"/>
      <w:bookmarkEnd w:id="66"/>
      <w:bookmarkEnd w:id="67"/>
      <w:bookmarkEnd w:id="68"/>
    </w:p>
    <w:p>
      <w:pPr>
        <w:pageBreakBefore w:val="0"/>
        <w:widowControl/>
        <w:kinsoku/>
        <w:wordWrap/>
        <w:overflowPunct/>
        <w:topLinePunct w:val="0"/>
        <w:autoSpaceDE/>
        <w:autoSpaceDN/>
        <w:bidi w:val="0"/>
        <w:adjustRightInd/>
        <w:snapToGrid/>
        <w:spacing w:line="600" w:lineRule="exact"/>
        <w:ind w:firstLine="640"/>
        <w:textAlignment w:val="auto"/>
        <w:rPr>
          <w:color w:val="auto"/>
        </w:rPr>
      </w:pPr>
      <w:r>
        <w:rPr>
          <w:rFonts w:hint="eastAsia"/>
          <w:color w:val="auto"/>
        </w:rPr>
        <w:t>切实加强以温州市市长为组长的市质量强市工作领导小组对质量工作的统筹规划和组织领导，建立健全市级部门推进本规划落实的分工协作机制，明确职责分工，确保规划顺利实施。各县（市、区）政府要根据本规划确定的目标指标和主要任务，结合当地实际，制定实施本地区的质量发展“十四五”规划，分解落实规划目标和任务，层层建立质量目标责任制，做到责任到位、措施到位、投入到位，确保规划目标顺利实现。</w:t>
      </w:r>
    </w:p>
    <w:p>
      <w:pPr>
        <w:pStyle w:val="37"/>
        <w:pageBreakBefore w:val="0"/>
        <w:widowControl/>
        <w:kinsoku/>
        <w:wordWrap/>
        <w:overflowPunct/>
        <w:topLinePunct w:val="0"/>
        <w:autoSpaceDE/>
        <w:autoSpaceDN/>
        <w:bidi w:val="0"/>
        <w:adjustRightInd/>
        <w:snapToGrid/>
        <w:spacing w:line="600" w:lineRule="exact"/>
        <w:ind w:firstLine="643"/>
        <w:jc w:val="both"/>
        <w:textAlignment w:val="auto"/>
        <w:rPr>
          <w:color w:val="auto"/>
        </w:rPr>
      </w:pPr>
      <w:bookmarkStart w:id="69" w:name="_Toc65601943"/>
      <w:bookmarkStart w:id="70" w:name="_Toc26239"/>
      <w:bookmarkStart w:id="71" w:name="_Toc61870009"/>
      <w:r>
        <w:rPr>
          <w:rFonts w:hint="eastAsia"/>
          <w:color w:val="auto"/>
        </w:rPr>
        <w:t>（二）强化政策扶持</w:t>
      </w:r>
      <w:bookmarkEnd w:id="69"/>
      <w:bookmarkEnd w:id="70"/>
      <w:bookmarkEnd w:id="71"/>
    </w:p>
    <w:p>
      <w:pPr>
        <w:pageBreakBefore w:val="0"/>
        <w:widowControl/>
        <w:kinsoku/>
        <w:wordWrap/>
        <w:overflowPunct/>
        <w:topLinePunct w:val="0"/>
        <w:autoSpaceDE/>
        <w:autoSpaceDN/>
        <w:bidi w:val="0"/>
        <w:adjustRightInd/>
        <w:snapToGrid/>
        <w:spacing w:line="600" w:lineRule="exact"/>
        <w:ind w:firstLine="640"/>
        <w:textAlignment w:val="auto"/>
        <w:rPr>
          <w:color w:val="auto"/>
        </w:rPr>
      </w:pPr>
      <w:r>
        <w:rPr>
          <w:rFonts w:hint="eastAsia"/>
          <w:color w:val="auto"/>
        </w:rPr>
        <w:t>各县（市、区）政府和市级有关部门要围绕本规划目标，健全相关产业、环境、科技、金融、财政、人才等扶持政策。要</w:t>
      </w:r>
      <w:r>
        <w:rPr>
          <w:color w:val="auto"/>
        </w:rPr>
        <w:t>进一步完善财政投入机制，</w:t>
      </w:r>
      <w:r>
        <w:rPr>
          <w:rFonts w:hint="eastAsia"/>
          <w:color w:val="auto"/>
        </w:rPr>
        <w:t>充分</w:t>
      </w:r>
      <w:r>
        <w:rPr>
          <w:color w:val="auto"/>
        </w:rPr>
        <w:t>发挥公共财政导向作用，加强对质量安全监管</w:t>
      </w:r>
      <w:r>
        <w:rPr>
          <w:rFonts w:hint="eastAsia"/>
          <w:color w:val="auto"/>
        </w:rPr>
        <w:t>、</w:t>
      </w:r>
      <w:r>
        <w:rPr>
          <w:color w:val="auto"/>
        </w:rPr>
        <w:t>标准、品牌、认证、检验检测与公共服务平台建设的经费保障</w:t>
      </w:r>
      <w:r>
        <w:rPr>
          <w:rFonts w:hint="eastAsia"/>
          <w:color w:val="auto"/>
        </w:rPr>
        <w:t>，</w:t>
      </w:r>
      <w:r>
        <w:rPr>
          <w:color w:val="auto"/>
        </w:rPr>
        <w:t>逐步</w:t>
      </w:r>
      <w:r>
        <w:rPr>
          <w:rFonts w:hint="eastAsia"/>
          <w:color w:val="auto"/>
        </w:rPr>
        <w:t>形成</w:t>
      </w:r>
      <w:r>
        <w:rPr>
          <w:color w:val="auto"/>
        </w:rPr>
        <w:t>政府、企业</w:t>
      </w:r>
      <w:r>
        <w:rPr>
          <w:rFonts w:hint="eastAsia"/>
          <w:color w:val="auto"/>
        </w:rPr>
        <w:t>、社会</w:t>
      </w:r>
      <w:r>
        <w:rPr>
          <w:color w:val="auto"/>
        </w:rPr>
        <w:t>等多方投入，共同支持</w:t>
      </w:r>
      <w:r>
        <w:rPr>
          <w:rFonts w:hint="eastAsia"/>
          <w:color w:val="auto"/>
        </w:rPr>
        <w:t>质量发展</w:t>
      </w:r>
      <w:r>
        <w:rPr>
          <w:color w:val="auto"/>
        </w:rPr>
        <w:t>的经费保障机制。</w:t>
      </w:r>
    </w:p>
    <w:p>
      <w:pPr>
        <w:pStyle w:val="37"/>
        <w:pageBreakBefore w:val="0"/>
        <w:widowControl/>
        <w:kinsoku/>
        <w:wordWrap/>
        <w:overflowPunct/>
        <w:topLinePunct w:val="0"/>
        <w:autoSpaceDE/>
        <w:autoSpaceDN/>
        <w:bidi w:val="0"/>
        <w:adjustRightInd/>
        <w:snapToGrid/>
        <w:spacing w:line="600" w:lineRule="exact"/>
        <w:ind w:firstLine="643"/>
        <w:jc w:val="both"/>
        <w:textAlignment w:val="auto"/>
        <w:rPr>
          <w:color w:val="auto"/>
        </w:rPr>
      </w:pPr>
      <w:bookmarkStart w:id="72" w:name="_Toc56754935"/>
      <w:bookmarkStart w:id="73" w:name="_Toc61870010"/>
      <w:bookmarkStart w:id="74" w:name="_Toc65601944"/>
      <w:bookmarkStart w:id="75" w:name="_Toc19869"/>
      <w:r>
        <w:rPr>
          <w:rFonts w:hint="eastAsia"/>
          <w:color w:val="auto"/>
        </w:rPr>
        <w:t>（三）营造质量氛围</w:t>
      </w:r>
      <w:bookmarkEnd w:id="72"/>
      <w:bookmarkEnd w:id="73"/>
      <w:bookmarkEnd w:id="74"/>
      <w:bookmarkEnd w:id="75"/>
    </w:p>
    <w:p>
      <w:pPr>
        <w:pageBreakBefore w:val="0"/>
        <w:widowControl/>
        <w:kinsoku/>
        <w:wordWrap/>
        <w:overflowPunct/>
        <w:topLinePunct w:val="0"/>
        <w:autoSpaceDE/>
        <w:autoSpaceDN/>
        <w:bidi w:val="0"/>
        <w:adjustRightInd/>
        <w:snapToGrid/>
        <w:spacing w:line="600" w:lineRule="exact"/>
        <w:ind w:firstLine="640"/>
        <w:textAlignment w:val="auto"/>
        <w:rPr>
          <w:color w:val="auto"/>
        </w:rPr>
      </w:pPr>
      <w:r>
        <w:rPr>
          <w:rFonts w:hint="eastAsia"/>
          <w:color w:val="auto"/>
        </w:rPr>
        <w:t>充分发挥新闻媒介、行业组织、群众团体的舆论引导和监督作用，普及质量法制知识，传播先进质量理念。借助“</w:t>
      </w:r>
      <w:r>
        <w:rPr>
          <w:color w:val="auto"/>
        </w:rPr>
        <w:t>质量月</w:t>
      </w:r>
      <w:r>
        <w:rPr>
          <w:rFonts w:hint="eastAsia"/>
          <w:color w:val="auto"/>
        </w:rPr>
        <w:t>”“</w:t>
      </w:r>
      <w:r>
        <w:rPr>
          <w:color w:val="auto"/>
        </w:rPr>
        <w:t>世界标准日</w:t>
      </w:r>
      <w:r>
        <w:rPr>
          <w:rFonts w:hint="eastAsia"/>
          <w:color w:val="auto"/>
        </w:rPr>
        <w:t>”“</w:t>
      </w:r>
      <w:r>
        <w:rPr>
          <w:color w:val="auto"/>
        </w:rPr>
        <w:t>世界</w:t>
      </w:r>
      <w:r>
        <w:rPr>
          <w:rFonts w:hint="eastAsia"/>
          <w:color w:val="auto"/>
        </w:rPr>
        <w:t>环境</w:t>
      </w:r>
      <w:r>
        <w:rPr>
          <w:color w:val="auto"/>
        </w:rPr>
        <w:t>日</w:t>
      </w:r>
      <w:r>
        <w:rPr>
          <w:rFonts w:hint="eastAsia"/>
          <w:color w:val="auto"/>
        </w:rPr>
        <w:t>”“</w:t>
      </w:r>
      <w:r>
        <w:rPr>
          <w:color w:val="auto"/>
        </w:rPr>
        <w:t>国际计量日</w:t>
      </w:r>
      <w:r>
        <w:rPr>
          <w:rFonts w:hint="eastAsia"/>
          <w:color w:val="auto"/>
        </w:rPr>
        <w:t>”“中国品牌日”等活动载体，创新开展参与式、体验式群众质量活动，不断</w:t>
      </w:r>
      <w:r>
        <w:rPr>
          <w:color w:val="auto"/>
        </w:rPr>
        <w:t>增强</w:t>
      </w:r>
      <w:r>
        <w:rPr>
          <w:rFonts w:hint="eastAsia"/>
          <w:color w:val="auto"/>
        </w:rPr>
        <w:t>全民质量</w:t>
      </w:r>
      <w:r>
        <w:rPr>
          <w:color w:val="auto"/>
        </w:rPr>
        <w:t>意识，</w:t>
      </w:r>
      <w:r>
        <w:rPr>
          <w:rFonts w:hint="eastAsia"/>
          <w:color w:val="auto"/>
        </w:rPr>
        <w:t>提升公众质量素养，营造全社会重视质量、关心质量、提升质量的良好氛围。</w:t>
      </w:r>
    </w:p>
    <w:p>
      <w:pPr>
        <w:pStyle w:val="37"/>
        <w:pageBreakBefore w:val="0"/>
        <w:widowControl/>
        <w:kinsoku/>
        <w:wordWrap/>
        <w:overflowPunct/>
        <w:topLinePunct w:val="0"/>
        <w:autoSpaceDE/>
        <w:autoSpaceDN/>
        <w:bidi w:val="0"/>
        <w:adjustRightInd/>
        <w:snapToGrid/>
        <w:spacing w:line="600" w:lineRule="exact"/>
        <w:ind w:firstLine="643"/>
        <w:jc w:val="both"/>
        <w:textAlignment w:val="auto"/>
        <w:rPr>
          <w:color w:val="auto"/>
        </w:rPr>
      </w:pPr>
      <w:bookmarkStart w:id="76" w:name="_Toc61870011"/>
      <w:bookmarkStart w:id="77" w:name="_Toc65601945"/>
      <w:bookmarkStart w:id="78" w:name="_Toc14158"/>
      <w:bookmarkStart w:id="79" w:name="_Toc56754936"/>
      <w:r>
        <w:rPr>
          <w:rFonts w:hint="eastAsia"/>
          <w:color w:val="auto"/>
        </w:rPr>
        <w:t>（四）强化评估考核</w:t>
      </w:r>
      <w:bookmarkEnd w:id="76"/>
      <w:bookmarkEnd w:id="77"/>
      <w:bookmarkEnd w:id="78"/>
      <w:bookmarkEnd w:id="79"/>
    </w:p>
    <w:p>
      <w:pPr>
        <w:pageBreakBefore w:val="0"/>
        <w:widowControl/>
        <w:kinsoku/>
        <w:wordWrap/>
        <w:overflowPunct/>
        <w:topLinePunct w:val="0"/>
        <w:autoSpaceDE/>
        <w:autoSpaceDN/>
        <w:bidi w:val="0"/>
        <w:adjustRightInd/>
        <w:snapToGrid/>
        <w:spacing w:line="600" w:lineRule="exact"/>
        <w:ind w:firstLine="640"/>
        <w:textAlignment w:val="auto"/>
        <w:rPr>
          <w:rFonts w:hint="default"/>
          <w:color w:val="auto"/>
        </w:rPr>
      </w:pPr>
      <w:r>
        <w:rPr>
          <w:rFonts w:hint="eastAsia"/>
          <w:color w:val="auto"/>
        </w:rPr>
        <w:t>建立本规划实施评估考核机制，对本规划确定的目标指标、主要任务落实情况进行及时评估总结，对评估考核结果进行通报。将质量工作纳入政府绩效考核评价内容，加强质量工作督查考核，考核结果作为领导班子建设和领导干部选拔任用、培养教育、管理监督、激励约束的依据</w:t>
      </w:r>
      <w:r>
        <w:rPr>
          <w:color w:val="auto"/>
        </w:rPr>
        <w:t>。</w:t>
      </w:r>
      <w:bookmarkStart w:id="80" w:name="_GoBack"/>
      <w:bookmarkEnd w:id="80"/>
    </w:p>
    <w:sectPr>
      <w:footerReference r:id="rId14" w:type="default"/>
      <w:pgSz w:w="11900" w:h="16840"/>
      <w:pgMar w:top="1440" w:right="1797" w:bottom="1440" w:left="1797" w:header="851" w:footer="992" w:gutter="0"/>
      <w:cols w:space="0" w:num="1"/>
      <w:docGrid w:type="lines" w:linePitch="437"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center"/>
    </w:pPr>
    <w:sdt>
      <w:sdtPr>
        <w:id w:val="1638836584"/>
        <w:showingPlcHdr/>
      </w:sdtPr>
      <w:sdtContent>
        <w:r>
          <w:t xml:space="preserve">     </w:t>
        </w:r>
      </w:sdtContent>
    </w:sdt>
  </w:p>
  <w:p>
    <w:pPr>
      <w:pStyle w:val="13"/>
      <w:tabs>
        <w:tab w:val="center" w:pos="4330"/>
        <w:tab w:val="clear" w:pos="4153"/>
        <w:tab w:val="clear" w:pos="8306"/>
      </w:tabs>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center"/>
    </w:pPr>
    <w:sdt>
      <w:sdtPr>
        <w:id w:val="1799571548"/>
        <w:showingPlcHdr/>
      </w:sdtPr>
      <w:sdtContent>
        <w:r>
          <w:t xml:space="preserve">     </w:t>
        </w:r>
      </w:sdtContent>
    </w:sdt>
  </w:p>
  <w:p>
    <w:pPr>
      <w:pStyle w:val="13"/>
      <w:tabs>
        <w:tab w:val="center" w:pos="4330"/>
        <w:tab w:val="clear" w:pos="4153"/>
        <w:tab w:val="clear" w:pos="8306"/>
      </w:tabs>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ind w:firstLine="48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3"/>
                      <w:ind w:firstLine="48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v:textbox>
            </v:shape>
          </w:pict>
        </mc:Fallback>
      </mc:AlternateContent>
    </w:r>
    <w:sdt>
      <w:sdtPr>
        <w:id w:val="1090116321"/>
        <w:showingPlcHdr/>
      </w:sdtPr>
      <w:sdtContent>
        <w:r>
          <w:t xml:space="preserve">     </w:t>
        </w:r>
      </w:sdtContent>
    </w:sdt>
  </w:p>
  <w:p>
    <w:pPr>
      <w:pStyle w:val="13"/>
      <w:tabs>
        <w:tab w:val="center" w:pos="4330"/>
        <w:tab w:val="clear" w:pos="4153"/>
        <w:tab w:val="clear" w:pos="8306"/>
      </w:tabs>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393"/>
        <w:tab w:val="left" w:pos="4440"/>
        <w:tab w:val="left" w:pos="4896"/>
      </w:tabs>
      <w:ind w:firstLine="0" w:firstLineChars="0"/>
      <w:jc w:val="left"/>
    </w:pPr>
    <w:r>
      <w:tab/>
    </w:r>
    <w:r>
      <w:tab/>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ind w:firstLine="480"/>
                          </w:pPr>
                          <w:r>
                            <w:rPr>
                              <w:rFonts w:hint="eastAsia" w:ascii="宋体" w:hAnsi="宋体" w:eastAsia="宋体"/>
                              <w:sz w:val="24"/>
                              <w:szCs w:val="24"/>
                            </w:rPr>
                            <w:fldChar w:fldCharType="begin"/>
                          </w:r>
                          <w:r>
                            <w:rPr>
                              <w:rFonts w:hint="eastAsia" w:ascii="宋体" w:hAnsi="宋体" w:eastAsia="宋体"/>
                              <w:sz w:val="24"/>
                              <w:szCs w:val="24"/>
                            </w:rPr>
                            <w:instrText xml:space="preserve"> PAGE  \* MERGEFORMAT </w:instrText>
                          </w:r>
                          <w:r>
                            <w:rPr>
                              <w:rFonts w:hint="eastAsia" w:ascii="宋体" w:hAnsi="宋体" w:eastAsia="宋体"/>
                              <w:sz w:val="24"/>
                              <w:szCs w:val="24"/>
                            </w:rPr>
                            <w:fldChar w:fldCharType="separate"/>
                          </w:r>
                          <w:r>
                            <w:rPr>
                              <w:rFonts w:hint="eastAsia" w:ascii="宋体" w:hAnsi="宋体" w:eastAsia="宋体"/>
                              <w:sz w:val="24"/>
                              <w:szCs w:val="24"/>
                            </w:rPr>
                            <w:t>I</w:t>
                          </w:r>
                          <w:r>
                            <w:rPr>
                              <w:rFonts w:hint="eastAsia" w:ascii="宋体" w:hAnsi="宋体" w:eastAsia="宋体"/>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13"/>
                      <w:ind w:firstLine="480"/>
                    </w:pPr>
                    <w:r>
                      <w:rPr>
                        <w:rFonts w:hint="eastAsia" w:ascii="宋体" w:hAnsi="宋体" w:eastAsia="宋体"/>
                        <w:sz w:val="24"/>
                        <w:szCs w:val="24"/>
                      </w:rPr>
                      <w:fldChar w:fldCharType="begin"/>
                    </w:r>
                    <w:r>
                      <w:rPr>
                        <w:rFonts w:hint="eastAsia" w:ascii="宋体" w:hAnsi="宋体" w:eastAsia="宋体"/>
                        <w:sz w:val="24"/>
                        <w:szCs w:val="24"/>
                      </w:rPr>
                      <w:instrText xml:space="preserve"> PAGE  \* MERGEFORMAT </w:instrText>
                    </w:r>
                    <w:r>
                      <w:rPr>
                        <w:rFonts w:hint="eastAsia" w:ascii="宋体" w:hAnsi="宋体" w:eastAsia="宋体"/>
                        <w:sz w:val="24"/>
                        <w:szCs w:val="24"/>
                      </w:rPr>
                      <w:fldChar w:fldCharType="separate"/>
                    </w:r>
                    <w:r>
                      <w:rPr>
                        <w:rFonts w:hint="eastAsia" w:ascii="宋体" w:hAnsi="宋体" w:eastAsia="宋体"/>
                        <w:sz w:val="24"/>
                        <w:szCs w:val="24"/>
                      </w:rPr>
                      <w:t>I</w:t>
                    </w:r>
                    <w:r>
                      <w:rPr>
                        <w:rFonts w:hint="eastAsia" w:ascii="宋体" w:hAnsi="宋体" w:eastAsia="宋体"/>
                        <w:sz w:val="24"/>
                        <w:szCs w:val="24"/>
                      </w:rPr>
                      <w:fldChar w:fldCharType="end"/>
                    </w:r>
                  </w:p>
                </w:txbxContent>
              </v:textbox>
            </v:shape>
          </w:pict>
        </mc:Fallback>
      </mc:AlternateContent>
    </w:r>
    <w:r>
      <w:tab/>
    </w: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393"/>
        <w:tab w:val="left" w:pos="4896"/>
      </w:tabs>
      <w:ind w:firstLine="360"/>
      <w:jc w:val="lef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ind w:firstLine="480"/>
                          </w:pPr>
                          <w:r>
                            <w:rPr>
                              <w:rFonts w:hint="eastAsia" w:ascii="宋体" w:hAnsi="宋体" w:eastAsia="宋体"/>
                              <w:sz w:val="24"/>
                              <w:szCs w:val="24"/>
                            </w:rPr>
                            <w:fldChar w:fldCharType="begin"/>
                          </w:r>
                          <w:r>
                            <w:rPr>
                              <w:rFonts w:hint="eastAsia" w:ascii="宋体" w:hAnsi="宋体" w:eastAsia="宋体"/>
                              <w:sz w:val="24"/>
                              <w:szCs w:val="24"/>
                            </w:rPr>
                            <w:instrText xml:space="preserve"> PAGE  \* MERGEFORMAT </w:instrText>
                          </w:r>
                          <w:r>
                            <w:rPr>
                              <w:rFonts w:hint="eastAsia" w:ascii="宋体" w:hAnsi="宋体" w:eastAsia="宋体"/>
                              <w:sz w:val="24"/>
                              <w:szCs w:val="24"/>
                            </w:rPr>
                            <w:fldChar w:fldCharType="separate"/>
                          </w:r>
                          <w:r>
                            <w:rPr>
                              <w:rFonts w:hint="eastAsia" w:ascii="宋体" w:hAnsi="宋体" w:eastAsia="宋体"/>
                              <w:sz w:val="24"/>
                              <w:szCs w:val="24"/>
                            </w:rPr>
                            <w:t>- 1 -</w:t>
                          </w:r>
                          <w:r>
                            <w:rPr>
                              <w:rFonts w:hint="eastAsia" w:ascii="宋体" w:hAnsi="宋体" w:eastAsia="宋体"/>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13"/>
                      <w:ind w:firstLine="480"/>
                    </w:pPr>
                    <w:r>
                      <w:rPr>
                        <w:rFonts w:hint="eastAsia" w:ascii="宋体" w:hAnsi="宋体" w:eastAsia="宋体"/>
                        <w:sz w:val="24"/>
                        <w:szCs w:val="24"/>
                      </w:rPr>
                      <w:fldChar w:fldCharType="begin"/>
                    </w:r>
                    <w:r>
                      <w:rPr>
                        <w:rFonts w:hint="eastAsia" w:ascii="宋体" w:hAnsi="宋体" w:eastAsia="宋体"/>
                        <w:sz w:val="24"/>
                        <w:szCs w:val="24"/>
                      </w:rPr>
                      <w:instrText xml:space="preserve"> PAGE  \* MERGEFORMAT </w:instrText>
                    </w:r>
                    <w:r>
                      <w:rPr>
                        <w:rFonts w:hint="eastAsia" w:ascii="宋体" w:hAnsi="宋体" w:eastAsia="宋体"/>
                        <w:sz w:val="24"/>
                        <w:szCs w:val="24"/>
                      </w:rPr>
                      <w:fldChar w:fldCharType="separate"/>
                    </w:r>
                    <w:r>
                      <w:rPr>
                        <w:rFonts w:hint="eastAsia" w:ascii="宋体" w:hAnsi="宋体" w:eastAsia="宋体"/>
                        <w:sz w:val="24"/>
                        <w:szCs w:val="24"/>
                      </w:rPr>
                      <w:t>- 1 -</w:t>
                    </w:r>
                    <w:r>
                      <w:rPr>
                        <w:rFonts w:hint="eastAsia" w:ascii="宋体" w:hAnsi="宋体" w:eastAsia="宋体"/>
                        <w:sz w:val="24"/>
                        <w:szCs w:val="24"/>
                      </w:rPr>
                      <w:fldChar w:fldCharType="end"/>
                    </w:r>
                  </w:p>
                </w:txbxContent>
              </v:textbox>
            </v:shape>
          </w:pict>
        </mc:Fallback>
      </mc:AlternateContent>
    </w:r>
    <w:r>
      <w:rPr>
        <w:rFonts w:hint="eastAsia"/>
      </w:rPr>
      <w:tab/>
    </w:r>
    <w:r>
      <w:rPr>
        <w:rFonts w:hint="eastAsia"/>
      </w:rPr>
      <w:tab/>
    </w:r>
    <w:r>
      <w:rPr>
        <w:rFonts w:hint="eastAsia"/>
      </w:rPr>
      <w:tab/>
    </w: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A30DAC"/>
    <w:multiLevelType w:val="multilevel"/>
    <w:tmpl w:val="0FA30DA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21A3241D"/>
    <w:multiLevelType w:val="multilevel"/>
    <w:tmpl w:val="21A3241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3A992F0C"/>
    <w:multiLevelType w:val="multilevel"/>
    <w:tmpl w:val="3A992F0C"/>
    <w:lvl w:ilvl="0" w:tentative="0">
      <w:start w:val="1"/>
      <w:numFmt w:val="bullet"/>
      <w:lvlText w:val=""/>
      <w:lvlJc w:val="left"/>
      <w:pPr>
        <w:ind w:left="902" w:hanging="420"/>
      </w:pPr>
      <w:rPr>
        <w:rFonts w:hint="default" w:ascii="Wingdings" w:hAnsi="Wingdings"/>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abstractNum w:abstractNumId="3">
    <w:nsid w:val="3F7231A0"/>
    <w:multiLevelType w:val="multilevel"/>
    <w:tmpl w:val="3F7231A0"/>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
    <w:nsid w:val="55E73B1B"/>
    <w:multiLevelType w:val="multilevel"/>
    <w:tmpl w:val="55E73B1B"/>
    <w:lvl w:ilvl="0" w:tentative="0">
      <w:start w:val="1"/>
      <w:numFmt w:val="bullet"/>
      <w:lvlText w:val=""/>
      <w:lvlJc w:val="left"/>
      <w:pPr>
        <w:ind w:left="902" w:hanging="420"/>
      </w:pPr>
      <w:rPr>
        <w:rFonts w:hint="default" w:ascii="Wingdings" w:hAnsi="Wingdings"/>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abstractNum w:abstractNumId="5">
    <w:nsid w:val="772522DF"/>
    <w:multiLevelType w:val="multilevel"/>
    <w:tmpl w:val="772522DF"/>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222"/>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A76"/>
    <w:rsid w:val="00000A17"/>
    <w:rsid w:val="0000287A"/>
    <w:rsid w:val="00010A10"/>
    <w:rsid w:val="00010ABA"/>
    <w:rsid w:val="0001207B"/>
    <w:rsid w:val="00012993"/>
    <w:rsid w:val="00013585"/>
    <w:rsid w:val="00013615"/>
    <w:rsid w:val="00013AEA"/>
    <w:rsid w:val="00014DA9"/>
    <w:rsid w:val="000168B3"/>
    <w:rsid w:val="00016F00"/>
    <w:rsid w:val="000172A1"/>
    <w:rsid w:val="0002764B"/>
    <w:rsid w:val="00032609"/>
    <w:rsid w:val="00035ED7"/>
    <w:rsid w:val="00035F18"/>
    <w:rsid w:val="00036B9C"/>
    <w:rsid w:val="00040964"/>
    <w:rsid w:val="000415DB"/>
    <w:rsid w:val="000422BA"/>
    <w:rsid w:val="0004527D"/>
    <w:rsid w:val="0005117E"/>
    <w:rsid w:val="00052730"/>
    <w:rsid w:val="00054E51"/>
    <w:rsid w:val="00061A37"/>
    <w:rsid w:val="00062B11"/>
    <w:rsid w:val="00063DA5"/>
    <w:rsid w:val="00064205"/>
    <w:rsid w:val="0006574C"/>
    <w:rsid w:val="00066E92"/>
    <w:rsid w:val="00066F63"/>
    <w:rsid w:val="00067058"/>
    <w:rsid w:val="0006739E"/>
    <w:rsid w:val="0006753B"/>
    <w:rsid w:val="00070C5F"/>
    <w:rsid w:val="00071821"/>
    <w:rsid w:val="00073DC2"/>
    <w:rsid w:val="00074B61"/>
    <w:rsid w:val="00075DE3"/>
    <w:rsid w:val="00077987"/>
    <w:rsid w:val="00083587"/>
    <w:rsid w:val="00083889"/>
    <w:rsid w:val="00090CFD"/>
    <w:rsid w:val="00094A47"/>
    <w:rsid w:val="00095336"/>
    <w:rsid w:val="0009541B"/>
    <w:rsid w:val="00095E48"/>
    <w:rsid w:val="000979DB"/>
    <w:rsid w:val="00097A76"/>
    <w:rsid w:val="000A05E7"/>
    <w:rsid w:val="000A0686"/>
    <w:rsid w:val="000A06E2"/>
    <w:rsid w:val="000A23A4"/>
    <w:rsid w:val="000A33A0"/>
    <w:rsid w:val="000A3A4C"/>
    <w:rsid w:val="000A44B5"/>
    <w:rsid w:val="000A70BF"/>
    <w:rsid w:val="000B05BC"/>
    <w:rsid w:val="000B45F2"/>
    <w:rsid w:val="000B5245"/>
    <w:rsid w:val="000B5A81"/>
    <w:rsid w:val="000B7992"/>
    <w:rsid w:val="000C0363"/>
    <w:rsid w:val="000C0E5E"/>
    <w:rsid w:val="000C3CD9"/>
    <w:rsid w:val="000C5516"/>
    <w:rsid w:val="000C7930"/>
    <w:rsid w:val="000D056A"/>
    <w:rsid w:val="000D1E0D"/>
    <w:rsid w:val="000D2F1D"/>
    <w:rsid w:val="000D4756"/>
    <w:rsid w:val="000D5B1A"/>
    <w:rsid w:val="000D7F7B"/>
    <w:rsid w:val="000E59FE"/>
    <w:rsid w:val="000E6110"/>
    <w:rsid w:val="000E706B"/>
    <w:rsid w:val="000F281C"/>
    <w:rsid w:val="000F5D50"/>
    <w:rsid w:val="001019D0"/>
    <w:rsid w:val="00102433"/>
    <w:rsid w:val="00103357"/>
    <w:rsid w:val="00112238"/>
    <w:rsid w:val="00114396"/>
    <w:rsid w:val="0012195C"/>
    <w:rsid w:val="00122B90"/>
    <w:rsid w:val="00124D9F"/>
    <w:rsid w:val="001328CC"/>
    <w:rsid w:val="00132B31"/>
    <w:rsid w:val="00151DA7"/>
    <w:rsid w:val="0015209A"/>
    <w:rsid w:val="00153DC5"/>
    <w:rsid w:val="0015548B"/>
    <w:rsid w:val="00160380"/>
    <w:rsid w:val="001604AA"/>
    <w:rsid w:val="00163DA5"/>
    <w:rsid w:val="00167B71"/>
    <w:rsid w:val="00170881"/>
    <w:rsid w:val="00171F6F"/>
    <w:rsid w:val="001726C1"/>
    <w:rsid w:val="00172EF7"/>
    <w:rsid w:val="0017641B"/>
    <w:rsid w:val="00177FB7"/>
    <w:rsid w:val="0018113E"/>
    <w:rsid w:val="0018287C"/>
    <w:rsid w:val="00184F0A"/>
    <w:rsid w:val="0018676D"/>
    <w:rsid w:val="001867FB"/>
    <w:rsid w:val="001877ED"/>
    <w:rsid w:val="00194245"/>
    <w:rsid w:val="001963F9"/>
    <w:rsid w:val="00196A2A"/>
    <w:rsid w:val="001A02DC"/>
    <w:rsid w:val="001A0E65"/>
    <w:rsid w:val="001A31E7"/>
    <w:rsid w:val="001A644B"/>
    <w:rsid w:val="001A6F2F"/>
    <w:rsid w:val="001B161F"/>
    <w:rsid w:val="001B1AF3"/>
    <w:rsid w:val="001B2B14"/>
    <w:rsid w:val="001B4F25"/>
    <w:rsid w:val="001C00CE"/>
    <w:rsid w:val="001C347C"/>
    <w:rsid w:val="001C4860"/>
    <w:rsid w:val="001D0DAD"/>
    <w:rsid w:val="001D17BD"/>
    <w:rsid w:val="001D1A6A"/>
    <w:rsid w:val="001D39A1"/>
    <w:rsid w:val="001E2864"/>
    <w:rsid w:val="001E4838"/>
    <w:rsid w:val="001E6BD0"/>
    <w:rsid w:val="001F2FC4"/>
    <w:rsid w:val="001F3D7E"/>
    <w:rsid w:val="001F54C5"/>
    <w:rsid w:val="001F7E6C"/>
    <w:rsid w:val="00200A80"/>
    <w:rsid w:val="00203332"/>
    <w:rsid w:val="002043C6"/>
    <w:rsid w:val="002063A5"/>
    <w:rsid w:val="002115BC"/>
    <w:rsid w:val="00211E39"/>
    <w:rsid w:val="00212691"/>
    <w:rsid w:val="002128A9"/>
    <w:rsid w:val="00213793"/>
    <w:rsid w:val="00216658"/>
    <w:rsid w:val="00225A0C"/>
    <w:rsid w:val="00226300"/>
    <w:rsid w:val="0022656C"/>
    <w:rsid w:val="0022666E"/>
    <w:rsid w:val="00231000"/>
    <w:rsid w:val="00231F37"/>
    <w:rsid w:val="00235B6B"/>
    <w:rsid w:val="00237BB8"/>
    <w:rsid w:val="002429DC"/>
    <w:rsid w:val="00242F8A"/>
    <w:rsid w:val="00245A7D"/>
    <w:rsid w:val="00255503"/>
    <w:rsid w:val="002555A8"/>
    <w:rsid w:val="00263219"/>
    <w:rsid w:val="00264748"/>
    <w:rsid w:val="00265828"/>
    <w:rsid w:val="00281139"/>
    <w:rsid w:val="00283199"/>
    <w:rsid w:val="00285033"/>
    <w:rsid w:val="00286023"/>
    <w:rsid w:val="0029059B"/>
    <w:rsid w:val="00293317"/>
    <w:rsid w:val="002937EA"/>
    <w:rsid w:val="002A1203"/>
    <w:rsid w:val="002A2760"/>
    <w:rsid w:val="002A4E63"/>
    <w:rsid w:val="002A5FB3"/>
    <w:rsid w:val="002A6E24"/>
    <w:rsid w:val="002A7969"/>
    <w:rsid w:val="002B2213"/>
    <w:rsid w:val="002B332F"/>
    <w:rsid w:val="002B3900"/>
    <w:rsid w:val="002B4FC6"/>
    <w:rsid w:val="002C3C89"/>
    <w:rsid w:val="002C4553"/>
    <w:rsid w:val="002C50F6"/>
    <w:rsid w:val="002C6D72"/>
    <w:rsid w:val="002C6DB5"/>
    <w:rsid w:val="002D0400"/>
    <w:rsid w:val="002D16A1"/>
    <w:rsid w:val="002D30F1"/>
    <w:rsid w:val="002D3A26"/>
    <w:rsid w:val="002D3BEF"/>
    <w:rsid w:val="002D541A"/>
    <w:rsid w:val="002E0ACF"/>
    <w:rsid w:val="002E3AEF"/>
    <w:rsid w:val="002E61FE"/>
    <w:rsid w:val="002E6FB8"/>
    <w:rsid w:val="002F563F"/>
    <w:rsid w:val="00301B2E"/>
    <w:rsid w:val="003047AD"/>
    <w:rsid w:val="00310366"/>
    <w:rsid w:val="00310C52"/>
    <w:rsid w:val="00310E7A"/>
    <w:rsid w:val="00311A81"/>
    <w:rsid w:val="00312DCA"/>
    <w:rsid w:val="003201A2"/>
    <w:rsid w:val="003207DF"/>
    <w:rsid w:val="0032580E"/>
    <w:rsid w:val="00326394"/>
    <w:rsid w:val="003265B8"/>
    <w:rsid w:val="00326DAC"/>
    <w:rsid w:val="003270EA"/>
    <w:rsid w:val="00330EED"/>
    <w:rsid w:val="003336D6"/>
    <w:rsid w:val="00336BB7"/>
    <w:rsid w:val="0034088B"/>
    <w:rsid w:val="003433F1"/>
    <w:rsid w:val="00345F46"/>
    <w:rsid w:val="00346BEB"/>
    <w:rsid w:val="003472CF"/>
    <w:rsid w:val="00353DCF"/>
    <w:rsid w:val="00356020"/>
    <w:rsid w:val="00356066"/>
    <w:rsid w:val="00362B3A"/>
    <w:rsid w:val="00371712"/>
    <w:rsid w:val="003727D4"/>
    <w:rsid w:val="00381A7B"/>
    <w:rsid w:val="00382627"/>
    <w:rsid w:val="003831DB"/>
    <w:rsid w:val="003840A2"/>
    <w:rsid w:val="003861D0"/>
    <w:rsid w:val="0038657C"/>
    <w:rsid w:val="00386ACC"/>
    <w:rsid w:val="00390B53"/>
    <w:rsid w:val="0039104A"/>
    <w:rsid w:val="00396ACD"/>
    <w:rsid w:val="003A0F6D"/>
    <w:rsid w:val="003A306E"/>
    <w:rsid w:val="003A483D"/>
    <w:rsid w:val="003B145C"/>
    <w:rsid w:val="003B3D9D"/>
    <w:rsid w:val="003B4C49"/>
    <w:rsid w:val="003B5117"/>
    <w:rsid w:val="003B5FAC"/>
    <w:rsid w:val="003B6E46"/>
    <w:rsid w:val="003C2DDC"/>
    <w:rsid w:val="003C358F"/>
    <w:rsid w:val="003C5466"/>
    <w:rsid w:val="003C7A7A"/>
    <w:rsid w:val="003D1422"/>
    <w:rsid w:val="003D5266"/>
    <w:rsid w:val="003E3234"/>
    <w:rsid w:val="003F773F"/>
    <w:rsid w:val="00405D4E"/>
    <w:rsid w:val="00407834"/>
    <w:rsid w:val="00410EFA"/>
    <w:rsid w:val="0041231B"/>
    <w:rsid w:val="0041402E"/>
    <w:rsid w:val="004158EF"/>
    <w:rsid w:val="0042051C"/>
    <w:rsid w:val="00421086"/>
    <w:rsid w:val="00423CC8"/>
    <w:rsid w:val="00431562"/>
    <w:rsid w:val="004360B2"/>
    <w:rsid w:val="004360F4"/>
    <w:rsid w:val="00436DD0"/>
    <w:rsid w:val="004419ED"/>
    <w:rsid w:val="0044428F"/>
    <w:rsid w:val="004446FD"/>
    <w:rsid w:val="004464E0"/>
    <w:rsid w:val="00451483"/>
    <w:rsid w:val="00457CD0"/>
    <w:rsid w:val="004647A7"/>
    <w:rsid w:val="00464887"/>
    <w:rsid w:val="00465094"/>
    <w:rsid w:val="00472B5D"/>
    <w:rsid w:val="00473083"/>
    <w:rsid w:val="00475E55"/>
    <w:rsid w:val="00476F33"/>
    <w:rsid w:val="004815D9"/>
    <w:rsid w:val="00482A14"/>
    <w:rsid w:val="0048578E"/>
    <w:rsid w:val="00485FF3"/>
    <w:rsid w:val="0048661A"/>
    <w:rsid w:val="00486E0E"/>
    <w:rsid w:val="00487C91"/>
    <w:rsid w:val="00493692"/>
    <w:rsid w:val="00495939"/>
    <w:rsid w:val="00496D4A"/>
    <w:rsid w:val="004A00D6"/>
    <w:rsid w:val="004A1BE1"/>
    <w:rsid w:val="004A1F04"/>
    <w:rsid w:val="004A4A3B"/>
    <w:rsid w:val="004A5481"/>
    <w:rsid w:val="004A6DDE"/>
    <w:rsid w:val="004B0A7B"/>
    <w:rsid w:val="004B13CB"/>
    <w:rsid w:val="004B33A3"/>
    <w:rsid w:val="004B47F8"/>
    <w:rsid w:val="004B4E20"/>
    <w:rsid w:val="004B7EF9"/>
    <w:rsid w:val="004C2755"/>
    <w:rsid w:val="004C4135"/>
    <w:rsid w:val="004D118F"/>
    <w:rsid w:val="004D39E9"/>
    <w:rsid w:val="004E2F0B"/>
    <w:rsid w:val="004E3F88"/>
    <w:rsid w:val="004E5E6F"/>
    <w:rsid w:val="004E5FF3"/>
    <w:rsid w:val="004F1C67"/>
    <w:rsid w:val="004F4DFE"/>
    <w:rsid w:val="0050178D"/>
    <w:rsid w:val="005017FF"/>
    <w:rsid w:val="0050399D"/>
    <w:rsid w:val="00505C01"/>
    <w:rsid w:val="00506047"/>
    <w:rsid w:val="00506E4F"/>
    <w:rsid w:val="005165E5"/>
    <w:rsid w:val="0052222D"/>
    <w:rsid w:val="00525CFE"/>
    <w:rsid w:val="00531C23"/>
    <w:rsid w:val="00541870"/>
    <w:rsid w:val="005430DF"/>
    <w:rsid w:val="005446F9"/>
    <w:rsid w:val="00545110"/>
    <w:rsid w:val="00546092"/>
    <w:rsid w:val="005462E4"/>
    <w:rsid w:val="00546E15"/>
    <w:rsid w:val="005511CD"/>
    <w:rsid w:val="00554159"/>
    <w:rsid w:val="005556E6"/>
    <w:rsid w:val="005565D4"/>
    <w:rsid w:val="00556960"/>
    <w:rsid w:val="00563090"/>
    <w:rsid w:val="00563518"/>
    <w:rsid w:val="00564510"/>
    <w:rsid w:val="00564A64"/>
    <w:rsid w:val="00566D3A"/>
    <w:rsid w:val="00571576"/>
    <w:rsid w:val="00571A91"/>
    <w:rsid w:val="00572472"/>
    <w:rsid w:val="005747FD"/>
    <w:rsid w:val="00574E03"/>
    <w:rsid w:val="00575B95"/>
    <w:rsid w:val="00576EE5"/>
    <w:rsid w:val="00580AF2"/>
    <w:rsid w:val="00580CE5"/>
    <w:rsid w:val="005810F9"/>
    <w:rsid w:val="0058366B"/>
    <w:rsid w:val="00583764"/>
    <w:rsid w:val="00584DF1"/>
    <w:rsid w:val="00584E9A"/>
    <w:rsid w:val="005906B2"/>
    <w:rsid w:val="005912D9"/>
    <w:rsid w:val="00591E0D"/>
    <w:rsid w:val="005922E4"/>
    <w:rsid w:val="00592C92"/>
    <w:rsid w:val="005932CA"/>
    <w:rsid w:val="005941AF"/>
    <w:rsid w:val="005A00FB"/>
    <w:rsid w:val="005A231A"/>
    <w:rsid w:val="005A2443"/>
    <w:rsid w:val="005A6463"/>
    <w:rsid w:val="005A7001"/>
    <w:rsid w:val="005B06AA"/>
    <w:rsid w:val="005B1E7D"/>
    <w:rsid w:val="005B2ED5"/>
    <w:rsid w:val="005B3CBD"/>
    <w:rsid w:val="005B476C"/>
    <w:rsid w:val="005C0677"/>
    <w:rsid w:val="005C43E3"/>
    <w:rsid w:val="005C66C9"/>
    <w:rsid w:val="005C761E"/>
    <w:rsid w:val="005D1295"/>
    <w:rsid w:val="005D48F3"/>
    <w:rsid w:val="005D7078"/>
    <w:rsid w:val="005D76BA"/>
    <w:rsid w:val="005D77B3"/>
    <w:rsid w:val="005E0010"/>
    <w:rsid w:val="005E2E62"/>
    <w:rsid w:val="005E76EA"/>
    <w:rsid w:val="005F006E"/>
    <w:rsid w:val="005F1175"/>
    <w:rsid w:val="005F2C59"/>
    <w:rsid w:val="005F403F"/>
    <w:rsid w:val="005F68BB"/>
    <w:rsid w:val="005F6F52"/>
    <w:rsid w:val="005F705A"/>
    <w:rsid w:val="006058AA"/>
    <w:rsid w:val="00605F98"/>
    <w:rsid w:val="006068A9"/>
    <w:rsid w:val="00607091"/>
    <w:rsid w:val="0060789E"/>
    <w:rsid w:val="00607A3E"/>
    <w:rsid w:val="00611EB9"/>
    <w:rsid w:val="006122EF"/>
    <w:rsid w:val="006157BE"/>
    <w:rsid w:val="006165A0"/>
    <w:rsid w:val="00617342"/>
    <w:rsid w:val="006225DB"/>
    <w:rsid w:val="0062338E"/>
    <w:rsid w:val="00625AAB"/>
    <w:rsid w:val="00634581"/>
    <w:rsid w:val="006365F3"/>
    <w:rsid w:val="0064422D"/>
    <w:rsid w:val="00644DBD"/>
    <w:rsid w:val="00646B23"/>
    <w:rsid w:val="00647B3E"/>
    <w:rsid w:val="006520F6"/>
    <w:rsid w:val="00652A15"/>
    <w:rsid w:val="00653388"/>
    <w:rsid w:val="006579B7"/>
    <w:rsid w:val="006628B3"/>
    <w:rsid w:val="00664690"/>
    <w:rsid w:val="00666CF2"/>
    <w:rsid w:val="00672815"/>
    <w:rsid w:val="00672CF0"/>
    <w:rsid w:val="00674793"/>
    <w:rsid w:val="00674B8B"/>
    <w:rsid w:val="006859BF"/>
    <w:rsid w:val="00691E92"/>
    <w:rsid w:val="0069757A"/>
    <w:rsid w:val="006A1CC6"/>
    <w:rsid w:val="006A3C67"/>
    <w:rsid w:val="006A4DA6"/>
    <w:rsid w:val="006A4FDB"/>
    <w:rsid w:val="006A53F0"/>
    <w:rsid w:val="006A5CBE"/>
    <w:rsid w:val="006A6C9B"/>
    <w:rsid w:val="006A6DCD"/>
    <w:rsid w:val="006B2A18"/>
    <w:rsid w:val="006B2BED"/>
    <w:rsid w:val="006B46B9"/>
    <w:rsid w:val="006B4E72"/>
    <w:rsid w:val="006B5E1B"/>
    <w:rsid w:val="006B6DE9"/>
    <w:rsid w:val="006C102D"/>
    <w:rsid w:val="006C2B29"/>
    <w:rsid w:val="006C4053"/>
    <w:rsid w:val="006C6BC4"/>
    <w:rsid w:val="006D08DE"/>
    <w:rsid w:val="006D1315"/>
    <w:rsid w:val="006D27E2"/>
    <w:rsid w:val="006D3BC8"/>
    <w:rsid w:val="006D477C"/>
    <w:rsid w:val="006D4C33"/>
    <w:rsid w:val="006D72BB"/>
    <w:rsid w:val="006E3BFB"/>
    <w:rsid w:val="006E62CD"/>
    <w:rsid w:val="006E6721"/>
    <w:rsid w:val="006F2AA8"/>
    <w:rsid w:val="006F2BB3"/>
    <w:rsid w:val="006F370A"/>
    <w:rsid w:val="006F7AD3"/>
    <w:rsid w:val="00704EB5"/>
    <w:rsid w:val="0070582B"/>
    <w:rsid w:val="00706F23"/>
    <w:rsid w:val="007111DD"/>
    <w:rsid w:val="00713CEE"/>
    <w:rsid w:val="007219EA"/>
    <w:rsid w:val="00722518"/>
    <w:rsid w:val="00723FDE"/>
    <w:rsid w:val="00725256"/>
    <w:rsid w:val="00725B5D"/>
    <w:rsid w:val="00726912"/>
    <w:rsid w:val="0073107F"/>
    <w:rsid w:val="00734A84"/>
    <w:rsid w:val="00736CA6"/>
    <w:rsid w:val="00737D8D"/>
    <w:rsid w:val="00741155"/>
    <w:rsid w:val="00741D21"/>
    <w:rsid w:val="007457EB"/>
    <w:rsid w:val="00746DC8"/>
    <w:rsid w:val="00752071"/>
    <w:rsid w:val="00753F4A"/>
    <w:rsid w:val="007567AC"/>
    <w:rsid w:val="00762157"/>
    <w:rsid w:val="00766FC3"/>
    <w:rsid w:val="00770846"/>
    <w:rsid w:val="007738B4"/>
    <w:rsid w:val="007819B0"/>
    <w:rsid w:val="00781F76"/>
    <w:rsid w:val="007829D0"/>
    <w:rsid w:val="00782D3E"/>
    <w:rsid w:val="00783235"/>
    <w:rsid w:val="007859E5"/>
    <w:rsid w:val="0078602B"/>
    <w:rsid w:val="00791888"/>
    <w:rsid w:val="00791FF9"/>
    <w:rsid w:val="0079742F"/>
    <w:rsid w:val="007A068E"/>
    <w:rsid w:val="007A069F"/>
    <w:rsid w:val="007A1D9A"/>
    <w:rsid w:val="007A2D9F"/>
    <w:rsid w:val="007A2F3E"/>
    <w:rsid w:val="007A50D0"/>
    <w:rsid w:val="007A5766"/>
    <w:rsid w:val="007B0351"/>
    <w:rsid w:val="007B4373"/>
    <w:rsid w:val="007B519F"/>
    <w:rsid w:val="007B5AA1"/>
    <w:rsid w:val="007C1911"/>
    <w:rsid w:val="007C5B48"/>
    <w:rsid w:val="007C6497"/>
    <w:rsid w:val="007C6CBF"/>
    <w:rsid w:val="007D024A"/>
    <w:rsid w:val="007D11D0"/>
    <w:rsid w:val="007D437B"/>
    <w:rsid w:val="007D498E"/>
    <w:rsid w:val="007E097C"/>
    <w:rsid w:val="007E149A"/>
    <w:rsid w:val="007E1642"/>
    <w:rsid w:val="007E1BAE"/>
    <w:rsid w:val="007E3725"/>
    <w:rsid w:val="007E4D5B"/>
    <w:rsid w:val="007E63C0"/>
    <w:rsid w:val="007F0475"/>
    <w:rsid w:val="007F2D64"/>
    <w:rsid w:val="007F43FB"/>
    <w:rsid w:val="007F4664"/>
    <w:rsid w:val="007F5162"/>
    <w:rsid w:val="007F5B7E"/>
    <w:rsid w:val="0080111D"/>
    <w:rsid w:val="00801B14"/>
    <w:rsid w:val="00806E21"/>
    <w:rsid w:val="00813E78"/>
    <w:rsid w:val="008141BD"/>
    <w:rsid w:val="00816696"/>
    <w:rsid w:val="00816B53"/>
    <w:rsid w:val="0082056F"/>
    <w:rsid w:val="00823FAA"/>
    <w:rsid w:val="008246B0"/>
    <w:rsid w:val="00826297"/>
    <w:rsid w:val="008266C2"/>
    <w:rsid w:val="00830100"/>
    <w:rsid w:val="00834BD1"/>
    <w:rsid w:val="00835B9F"/>
    <w:rsid w:val="00836E43"/>
    <w:rsid w:val="008448A7"/>
    <w:rsid w:val="00853B62"/>
    <w:rsid w:val="0085437E"/>
    <w:rsid w:val="00857252"/>
    <w:rsid w:val="00857AE0"/>
    <w:rsid w:val="00860439"/>
    <w:rsid w:val="0086194A"/>
    <w:rsid w:val="008629AD"/>
    <w:rsid w:val="00865C69"/>
    <w:rsid w:val="00872C86"/>
    <w:rsid w:val="00872F0C"/>
    <w:rsid w:val="00873F35"/>
    <w:rsid w:val="0087430F"/>
    <w:rsid w:val="008771B1"/>
    <w:rsid w:val="00880D59"/>
    <w:rsid w:val="00880D85"/>
    <w:rsid w:val="00882579"/>
    <w:rsid w:val="00883837"/>
    <w:rsid w:val="00887BEB"/>
    <w:rsid w:val="0089644C"/>
    <w:rsid w:val="00897796"/>
    <w:rsid w:val="008A0A0A"/>
    <w:rsid w:val="008A126C"/>
    <w:rsid w:val="008A1708"/>
    <w:rsid w:val="008A17E2"/>
    <w:rsid w:val="008A2E4B"/>
    <w:rsid w:val="008A4604"/>
    <w:rsid w:val="008B243B"/>
    <w:rsid w:val="008B2820"/>
    <w:rsid w:val="008B3719"/>
    <w:rsid w:val="008B665D"/>
    <w:rsid w:val="008C182B"/>
    <w:rsid w:val="008C32CB"/>
    <w:rsid w:val="008C39FC"/>
    <w:rsid w:val="008C5F02"/>
    <w:rsid w:val="008D1659"/>
    <w:rsid w:val="008D427B"/>
    <w:rsid w:val="008E07C5"/>
    <w:rsid w:val="008E5025"/>
    <w:rsid w:val="008E5466"/>
    <w:rsid w:val="008E5688"/>
    <w:rsid w:val="008E6FDA"/>
    <w:rsid w:val="008F4C31"/>
    <w:rsid w:val="00900185"/>
    <w:rsid w:val="00901AB2"/>
    <w:rsid w:val="00907F38"/>
    <w:rsid w:val="00910626"/>
    <w:rsid w:val="009125A5"/>
    <w:rsid w:val="009151BE"/>
    <w:rsid w:val="00916B8E"/>
    <w:rsid w:val="009177BD"/>
    <w:rsid w:val="00917AA4"/>
    <w:rsid w:val="009206AB"/>
    <w:rsid w:val="00922F39"/>
    <w:rsid w:val="00924FC0"/>
    <w:rsid w:val="009300F6"/>
    <w:rsid w:val="00931E41"/>
    <w:rsid w:val="00933155"/>
    <w:rsid w:val="009359EC"/>
    <w:rsid w:val="00935F5F"/>
    <w:rsid w:val="00936B9A"/>
    <w:rsid w:val="00943D9A"/>
    <w:rsid w:val="00944E94"/>
    <w:rsid w:val="00946A00"/>
    <w:rsid w:val="00946C3A"/>
    <w:rsid w:val="009477AE"/>
    <w:rsid w:val="00947CEC"/>
    <w:rsid w:val="00951A44"/>
    <w:rsid w:val="00953068"/>
    <w:rsid w:val="00957373"/>
    <w:rsid w:val="00957AD6"/>
    <w:rsid w:val="009604F3"/>
    <w:rsid w:val="00962A39"/>
    <w:rsid w:val="00962D8B"/>
    <w:rsid w:val="00963F10"/>
    <w:rsid w:val="00965107"/>
    <w:rsid w:val="00965C71"/>
    <w:rsid w:val="009729F9"/>
    <w:rsid w:val="00972E36"/>
    <w:rsid w:val="00980664"/>
    <w:rsid w:val="009808C9"/>
    <w:rsid w:val="00985838"/>
    <w:rsid w:val="0099565B"/>
    <w:rsid w:val="009961B3"/>
    <w:rsid w:val="009A2F5D"/>
    <w:rsid w:val="009A4B91"/>
    <w:rsid w:val="009A63CD"/>
    <w:rsid w:val="009A6546"/>
    <w:rsid w:val="009A7511"/>
    <w:rsid w:val="009A76B4"/>
    <w:rsid w:val="009B6F26"/>
    <w:rsid w:val="009C3109"/>
    <w:rsid w:val="009C4287"/>
    <w:rsid w:val="009C6DE3"/>
    <w:rsid w:val="009C7CAB"/>
    <w:rsid w:val="009D1CB2"/>
    <w:rsid w:val="009D3168"/>
    <w:rsid w:val="009D3605"/>
    <w:rsid w:val="009E1155"/>
    <w:rsid w:val="009E2C60"/>
    <w:rsid w:val="009E4C13"/>
    <w:rsid w:val="009E55E7"/>
    <w:rsid w:val="009F0603"/>
    <w:rsid w:val="009F0C5E"/>
    <w:rsid w:val="009F27E9"/>
    <w:rsid w:val="009F37B7"/>
    <w:rsid w:val="009F6C55"/>
    <w:rsid w:val="009F730A"/>
    <w:rsid w:val="00A01DA6"/>
    <w:rsid w:val="00A03CD7"/>
    <w:rsid w:val="00A04DEB"/>
    <w:rsid w:val="00A0635E"/>
    <w:rsid w:val="00A06502"/>
    <w:rsid w:val="00A0679B"/>
    <w:rsid w:val="00A06C44"/>
    <w:rsid w:val="00A10EB0"/>
    <w:rsid w:val="00A120F9"/>
    <w:rsid w:val="00A137B7"/>
    <w:rsid w:val="00A13AC0"/>
    <w:rsid w:val="00A152F7"/>
    <w:rsid w:val="00A167F5"/>
    <w:rsid w:val="00A24E87"/>
    <w:rsid w:val="00A26B24"/>
    <w:rsid w:val="00A325D3"/>
    <w:rsid w:val="00A4364A"/>
    <w:rsid w:val="00A510A7"/>
    <w:rsid w:val="00A52255"/>
    <w:rsid w:val="00A55202"/>
    <w:rsid w:val="00A55B3B"/>
    <w:rsid w:val="00A5702E"/>
    <w:rsid w:val="00A626BD"/>
    <w:rsid w:val="00A62E29"/>
    <w:rsid w:val="00A63DFA"/>
    <w:rsid w:val="00A63E8F"/>
    <w:rsid w:val="00A671EC"/>
    <w:rsid w:val="00A71FBA"/>
    <w:rsid w:val="00A77368"/>
    <w:rsid w:val="00A835FA"/>
    <w:rsid w:val="00A86641"/>
    <w:rsid w:val="00A87C71"/>
    <w:rsid w:val="00A87DE3"/>
    <w:rsid w:val="00A87E8F"/>
    <w:rsid w:val="00A90B7B"/>
    <w:rsid w:val="00A91569"/>
    <w:rsid w:val="00A9266C"/>
    <w:rsid w:val="00A96068"/>
    <w:rsid w:val="00A96BDD"/>
    <w:rsid w:val="00A9746E"/>
    <w:rsid w:val="00AA34CA"/>
    <w:rsid w:val="00AA3BFC"/>
    <w:rsid w:val="00AA5587"/>
    <w:rsid w:val="00AA765C"/>
    <w:rsid w:val="00AB2453"/>
    <w:rsid w:val="00AB711C"/>
    <w:rsid w:val="00AB7366"/>
    <w:rsid w:val="00AC0335"/>
    <w:rsid w:val="00AC1849"/>
    <w:rsid w:val="00AC4EE3"/>
    <w:rsid w:val="00AD1B43"/>
    <w:rsid w:val="00AD4103"/>
    <w:rsid w:val="00AD42A7"/>
    <w:rsid w:val="00AD6794"/>
    <w:rsid w:val="00AD6ADE"/>
    <w:rsid w:val="00AD6FEE"/>
    <w:rsid w:val="00AD75FE"/>
    <w:rsid w:val="00AE3069"/>
    <w:rsid w:val="00AE408E"/>
    <w:rsid w:val="00AE436B"/>
    <w:rsid w:val="00AE55EE"/>
    <w:rsid w:val="00AF4553"/>
    <w:rsid w:val="00AF778B"/>
    <w:rsid w:val="00B0002B"/>
    <w:rsid w:val="00B03792"/>
    <w:rsid w:val="00B041DA"/>
    <w:rsid w:val="00B04DEF"/>
    <w:rsid w:val="00B04E31"/>
    <w:rsid w:val="00B07C7E"/>
    <w:rsid w:val="00B128D5"/>
    <w:rsid w:val="00B12FF0"/>
    <w:rsid w:val="00B13A15"/>
    <w:rsid w:val="00B166B9"/>
    <w:rsid w:val="00B16BAC"/>
    <w:rsid w:val="00B21FFA"/>
    <w:rsid w:val="00B24685"/>
    <w:rsid w:val="00B26688"/>
    <w:rsid w:val="00B2690E"/>
    <w:rsid w:val="00B312B5"/>
    <w:rsid w:val="00B3260E"/>
    <w:rsid w:val="00B33F2C"/>
    <w:rsid w:val="00B35CF6"/>
    <w:rsid w:val="00B36FC1"/>
    <w:rsid w:val="00B37D5A"/>
    <w:rsid w:val="00B402DA"/>
    <w:rsid w:val="00B40B17"/>
    <w:rsid w:val="00B41697"/>
    <w:rsid w:val="00B43DC2"/>
    <w:rsid w:val="00B45392"/>
    <w:rsid w:val="00B4619A"/>
    <w:rsid w:val="00B466B1"/>
    <w:rsid w:val="00B509D3"/>
    <w:rsid w:val="00B51CA9"/>
    <w:rsid w:val="00B62C1C"/>
    <w:rsid w:val="00B65BA8"/>
    <w:rsid w:val="00B70440"/>
    <w:rsid w:val="00B71824"/>
    <w:rsid w:val="00B77A1A"/>
    <w:rsid w:val="00B80280"/>
    <w:rsid w:val="00B817E4"/>
    <w:rsid w:val="00B857AD"/>
    <w:rsid w:val="00B86132"/>
    <w:rsid w:val="00B90A50"/>
    <w:rsid w:val="00B95224"/>
    <w:rsid w:val="00B976F0"/>
    <w:rsid w:val="00B9793E"/>
    <w:rsid w:val="00BA22A6"/>
    <w:rsid w:val="00BA260D"/>
    <w:rsid w:val="00BA4B75"/>
    <w:rsid w:val="00BA6974"/>
    <w:rsid w:val="00BB1B97"/>
    <w:rsid w:val="00BB3128"/>
    <w:rsid w:val="00BB3899"/>
    <w:rsid w:val="00BB683A"/>
    <w:rsid w:val="00BC6874"/>
    <w:rsid w:val="00BD1312"/>
    <w:rsid w:val="00BD6F2C"/>
    <w:rsid w:val="00BE0544"/>
    <w:rsid w:val="00BE0E8D"/>
    <w:rsid w:val="00BE2E04"/>
    <w:rsid w:val="00BE57EF"/>
    <w:rsid w:val="00BF0EF8"/>
    <w:rsid w:val="00BF4910"/>
    <w:rsid w:val="00C0074F"/>
    <w:rsid w:val="00C024BA"/>
    <w:rsid w:val="00C0396C"/>
    <w:rsid w:val="00C03A5D"/>
    <w:rsid w:val="00C06557"/>
    <w:rsid w:val="00C07CBA"/>
    <w:rsid w:val="00C16519"/>
    <w:rsid w:val="00C1704C"/>
    <w:rsid w:val="00C17328"/>
    <w:rsid w:val="00C17FBA"/>
    <w:rsid w:val="00C27F82"/>
    <w:rsid w:val="00C30BE2"/>
    <w:rsid w:val="00C3108E"/>
    <w:rsid w:val="00C32BDF"/>
    <w:rsid w:val="00C36679"/>
    <w:rsid w:val="00C36FCB"/>
    <w:rsid w:val="00C406D1"/>
    <w:rsid w:val="00C4145B"/>
    <w:rsid w:val="00C41556"/>
    <w:rsid w:val="00C435B2"/>
    <w:rsid w:val="00C44110"/>
    <w:rsid w:val="00C45966"/>
    <w:rsid w:val="00C51556"/>
    <w:rsid w:val="00C51772"/>
    <w:rsid w:val="00C565B0"/>
    <w:rsid w:val="00C606C6"/>
    <w:rsid w:val="00C622CC"/>
    <w:rsid w:val="00C64FAF"/>
    <w:rsid w:val="00C65D1D"/>
    <w:rsid w:val="00C709F7"/>
    <w:rsid w:val="00C75A4B"/>
    <w:rsid w:val="00C77383"/>
    <w:rsid w:val="00C802C6"/>
    <w:rsid w:val="00C84736"/>
    <w:rsid w:val="00C87DB3"/>
    <w:rsid w:val="00C9419D"/>
    <w:rsid w:val="00C944FB"/>
    <w:rsid w:val="00C948E6"/>
    <w:rsid w:val="00CA1658"/>
    <w:rsid w:val="00CA30FF"/>
    <w:rsid w:val="00CA348A"/>
    <w:rsid w:val="00CA6A04"/>
    <w:rsid w:val="00CA7A19"/>
    <w:rsid w:val="00CB025C"/>
    <w:rsid w:val="00CB1A9D"/>
    <w:rsid w:val="00CB26B1"/>
    <w:rsid w:val="00CB7074"/>
    <w:rsid w:val="00CD0C73"/>
    <w:rsid w:val="00CD0DCB"/>
    <w:rsid w:val="00CD192F"/>
    <w:rsid w:val="00CD2D88"/>
    <w:rsid w:val="00CE02AD"/>
    <w:rsid w:val="00CE0691"/>
    <w:rsid w:val="00CE0F95"/>
    <w:rsid w:val="00CE1C3D"/>
    <w:rsid w:val="00CE3C5D"/>
    <w:rsid w:val="00CE3ED4"/>
    <w:rsid w:val="00CF076F"/>
    <w:rsid w:val="00CF18D6"/>
    <w:rsid w:val="00CF489E"/>
    <w:rsid w:val="00CF55C5"/>
    <w:rsid w:val="00D025AA"/>
    <w:rsid w:val="00D02C8C"/>
    <w:rsid w:val="00D04E7B"/>
    <w:rsid w:val="00D073B0"/>
    <w:rsid w:val="00D07DF7"/>
    <w:rsid w:val="00D10BC4"/>
    <w:rsid w:val="00D1246F"/>
    <w:rsid w:val="00D128AF"/>
    <w:rsid w:val="00D13F14"/>
    <w:rsid w:val="00D16EDA"/>
    <w:rsid w:val="00D173BB"/>
    <w:rsid w:val="00D21E15"/>
    <w:rsid w:val="00D21F31"/>
    <w:rsid w:val="00D22280"/>
    <w:rsid w:val="00D229F7"/>
    <w:rsid w:val="00D27918"/>
    <w:rsid w:val="00D27E21"/>
    <w:rsid w:val="00D3697C"/>
    <w:rsid w:val="00D370F9"/>
    <w:rsid w:val="00D37132"/>
    <w:rsid w:val="00D41291"/>
    <w:rsid w:val="00D43AE7"/>
    <w:rsid w:val="00D47D50"/>
    <w:rsid w:val="00D63C08"/>
    <w:rsid w:val="00D64E97"/>
    <w:rsid w:val="00D65F14"/>
    <w:rsid w:val="00D66B08"/>
    <w:rsid w:val="00D70604"/>
    <w:rsid w:val="00D71674"/>
    <w:rsid w:val="00D71DAC"/>
    <w:rsid w:val="00D71F1A"/>
    <w:rsid w:val="00D7320B"/>
    <w:rsid w:val="00D7325D"/>
    <w:rsid w:val="00D74412"/>
    <w:rsid w:val="00D74E85"/>
    <w:rsid w:val="00D75347"/>
    <w:rsid w:val="00D80A33"/>
    <w:rsid w:val="00D80AFF"/>
    <w:rsid w:val="00D8128E"/>
    <w:rsid w:val="00D85C0B"/>
    <w:rsid w:val="00D910ED"/>
    <w:rsid w:val="00D951AD"/>
    <w:rsid w:val="00DA1408"/>
    <w:rsid w:val="00DA27E3"/>
    <w:rsid w:val="00DA375A"/>
    <w:rsid w:val="00DA47B7"/>
    <w:rsid w:val="00DA5D04"/>
    <w:rsid w:val="00DB17AB"/>
    <w:rsid w:val="00DB18DF"/>
    <w:rsid w:val="00DB5A40"/>
    <w:rsid w:val="00DC2B3E"/>
    <w:rsid w:val="00DC7392"/>
    <w:rsid w:val="00DD07D3"/>
    <w:rsid w:val="00DD0919"/>
    <w:rsid w:val="00DD25DE"/>
    <w:rsid w:val="00DD37EB"/>
    <w:rsid w:val="00DD48AE"/>
    <w:rsid w:val="00DD5407"/>
    <w:rsid w:val="00DD7591"/>
    <w:rsid w:val="00DE460C"/>
    <w:rsid w:val="00DE54F8"/>
    <w:rsid w:val="00DE729A"/>
    <w:rsid w:val="00DF079B"/>
    <w:rsid w:val="00DF380F"/>
    <w:rsid w:val="00DF6A6E"/>
    <w:rsid w:val="00E0062E"/>
    <w:rsid w:val="00E02ACC"/>
    <w:rsid w:val="00E03B5E"/>
    <w:rsid w:val="00E04512"/>
    <w:rsid w:val="00E048BE"/>
    <w:rsid w:val="00E05B4E"/>
    <w:rsid w:val="00E05D14"/>
    <w:rsid w:val="00E0691E"/>
    <w:rsid w:val="00E115C5"/>
    <w:rsid w:val="00E11A1B"/>
    <w:rsid w:val="00E1253C"/>
    <w:rsid w:val="00E1273A"/>
    <w:rsid w:val="00E16C89"/>
    <w:rsid w:val="00E21559"/>
    <w:rsid w:val="00E2290F"/>
    <w:rsid w:val="00E35537"/>
    <w:rsid w:val="00E35BC7"/>
    <w:rsid w:val="00E36B67"/>
    <w:rsid w:val="00E37CCC"/>
    <w:rsid w:val="00E4274E"/>
    <w:rsid w:val="00E432FC"/>
    <w:rsid w:val="00E4602B"/>
    <w:rsid w:val="00E51986"/>
    <w:rsid w:val="00E52BD7"/>
    <w:rsid w:val="00E60EF4"/>
    <w:rsid w:val="00E62AE4"/>
    <w:rsid w:val="00E637E8"/>
    <w:rsid w:val="00E6488A"/>
    <w:rsid w:val="00E64922"/>
    <w:rsid w:val="00E64D97"/>
    <w:rsid w:val="00E67435"/>
    <w:rsid w:val="00E72FD6"/>
    <w:rsid w:val="00E76552"/>
    <w:rsid w:val="00E80CCD"/>
    <w:rsid w:val="00E82C0A"/>
    <w:rsid w:val="00E84BF7"/>
    <w:rsid w:val="00E85056"/>
    <w:rsid w:val="00E91DA8"/>
    <w:rsid w:val="00E9276E"/>
    <w:rsid w:val="00E930A9"/>
    <w:rsid w:val="00E93974"/>
    <w:rsid w:val="00E9718E"/>
    <w:rsid w:val="00E97D98"/>
    <w:rsid w:val="00EA0FAC"/>
    <w:rsid w:val="00EA1748"/>
    <w:rsid w:val="00EA197A"/>
    <w:rsid w:val="00EA1A34"/>
    <w:rsid w:val="00EA1CBE"/>
    <w:rsid w:val="00EA2A41"/>
    <w:rsid w:val="00EA34B8"/>
    <w:rsid w:val="00EA3719"/>
    <w:rsid w:val="00EA37FE"/>
    <w:rsid w:val="00EA4456"/>
    <w:rsid w:val="00EC0FC4"/>
    <w:rsid w:val="00EC4E72"/>
    <w:rsid w:val="00ED1BE2"/>
    <w:rsid w:val="00ED4748"/>
    <w:rsid w:val="00ED6224"/>
    <w:rsid w:val="00EE58CF"/>
    <w:rsid w:val="00EE6A35"/>
    <w:rsid w:val="00EF033D"/>
    <w:rsid w:val="00EF09D0"/>
    <w:rsid w:val="00EF204F"/>
    <w:rsid w:val="00EF6A02"/>
    <w:rsid w:val="00EF79D2"/>
    <w:rsid w:val="00F02ECB"/>
    <w:rsid w:val="00F06D4B"/>
    <w:rsid w:val="00F10558"/>
    <w:rsid w:val="00F1487F"/>
    <w:rsid w:val="00F154F1"/>
    <w:rsid w:val="00F16570"/>
    <w:rsid w:val="00F1712D"/>
    <w:rsid w:val="00F2017B"/>
    <w:rsid w:val="00F26688"/>
    <w:rsid w:val="00F27288"/>
    <w:rsid w:val="00F27555"/>
    <w:rsid w:val="00F315C7"/>
    <w:rsid w:val="00F3276F"/>
    <w:rsid w:val="00F3319C"/>
    <w:rsid w:val="00F35AB9"/>
    <w:rsid w:val="00F41A58"/>
    <w:rsid w:val="00F463D7"/>
    <w:rsid w:val="00F503BA"/>
    <w:rsid w:val="00F53C21"/>
    <w:rsid w:val="00F5544A"/>
    <w:rsid w:val="00F57D9E"/>
    <w:rsid w:val="00F62017"/>
    <w:rsid w:val="00F632B7"/>
    <w:rsid w:val="00F665BB"/>
    <w:rsid w:val="00F66696"/>
    <w:rsid w:val="00F71B98"/>
    <w:rsid w:val="00F73D8B"/>
    <w:rsid w:val="00F80CB7"/>
    <w:rsid w:val="00F82351"/>
    <w:rsid w:val="00F860E4"/>
    <w:rsid w:val="00F90C60"/>
    <w:rsid w:val="00F95C20"/>
    <w:rsid w:val="00F97062"/>
    <w:rsid w:val="00F97473"/>
    <w:rsid w:val="00FA13E4"/>
    <w:rsid w:val="00FA2207"/>
    <w:rsid w:val="00FA27AF"/>
    <w:rsid w:val="00FA4CA6"/>
    <w:rsid w:val="00FA7585"/>
    <w:rsid w:val="00FB0E5A"/>
    <w:rsid w:val="00FB3C43"/>
    <w:rsid w:val="00FB4B2B"/>
    <w:rsid w:val="00FB5C5B"/>
    <w:rsid w:val="00FB6490"/>
    <w:rsid w:val="00FC4CC9"/>
    <w:rsid w:val="00FC71C3"/>
    <w:rsid w:val="00FD1FA0"/>
    <w:rsid w:val="00FD21DB"/>
    <w:rsid w:val="00FD2EAC"/>
    <w:rsid w:val="00FD5828"/>
    <w:rsid w:val="00FE285F"/>
    <w:rsid w:val="00FE3245"/>
    <w:rsid w:val="00FE4EBA"/>
    <w:rsid w:val="00FF4C6F"/>
    <w:rsid w:val="00FF5ABB"/>
    <w:rsid w:val="00FF7AC7"/>
    <w:rsid w:val="01005951"/>
    <w:rsid w:val="010C6960"/>
    <w:rsid w:val="012C0862"/>
    <w:rsid w:val="01786EC9"/>
    <w:rsid w:val="01920F9C"/>
    <w:rsid w:val="01943DD2"/>
    <w:rsid w:val="01A6783D"/>
    <w:rsid w:val="01F038D8"/>
    <w:rsid w:val="020971AC"/>
    <w:rsid w:val="02186425"/>
    <w:rsid w:val="022177ED"/>
    <w:rsid w:val="02576B9C"/>
    <w:rsid w:val="029A17DB"/>
    <w:rsid w:val="02B0507E"/>
    <w:rsid w:val="02BE3D2F"/>
    <w:rsid w:val="02D53468"/>
    <w:rsid w:val="02DB5043"/>
    <w:rsid w:val="02E36B52"/>
    <w:rsid w:val="02F44F8B"/>
    <w:rsid w:val="03194D18"/>
    <w:rsid w:val="03451F35"/>
    <w:rsid w:val="03AD7BBE"/>
    <w:rsid w:val="03DF3813"/>
    <w:rsid w:val="04296462"/>
    <w:rsid w:val="04631121"/>
    <w:rsid w:val="048C739A"/>
    <w:rsid w:val="049D5F16"/>
    <w:rsid w:val="04BB4D6F"/>
    <w:rsid w:val="04FE1593"/>
    <w:rsid w:val="050340B0"/>
    <w:rsid w:val="051140A8"/>
    <w:rsid w:val="051362B0"/>
    <w:rsid w:val="05162E8E"/>
    <w:rsid w:val="05277129"/>
    <w:rsid w:val="053E22FA"/>
    <w:rsid w:val="05747738"/>
    <w:rsid w:val="05965A17"/>
    <w:rsid w:val="05993109"/>
    <w:rsid w:val="05B02BC3"/>
    <w:rsid w:val="05F0024F"/>
    <w:rsid w:val="05F815F5"/>
    <w:rsid w:val="060475CD"/>
    <w:rsid w:val="063A3B06"/>
    <w:rsid w:val="0685241F"/>
    <w:rsid w:val="068E48E0"/>
    <w:rsid w:val="06A741B9"/>
    <w:rsid w:val="06C661AE"/>
    <w:rsid w:val="0735312C"/>
    <w:rsid w:val="07900880"/>
    <w:rsid w:val="07BC3C6F"/>
    <w:rsid w:val="07ED3422"/>
    <w:rsid w:val="07F419F2"/>
    <w:rsid w:val="081904AB"/>
    <w:rsid w:val="0864602E"/>
    <w:rsid w:val="086C19F6"/>
    <w:rsid w:val="088229D4"/>
    <w:rsid w:val="08823B09"/>
    <w:rsid w:val="08984EF2"/>
    <w:rsid w:val="08AE762E"/>
    <w:rsid w:val="08B42368"/>
    <w:rsid w:val="08B94E9C"/>
    <w:rsid w:val="08BC5563"/>
    <w:rsid w:val="08DF5F59"/>
    <w:rsid w:val="08E71AA6"/>
    <w:rsid w:val="090441B5"/>
    <w:rsid w:val="091656BA"/>
    <w:rsid w:val="091F3906"/>
    <w:rsid w:val="09204086"/>
    <w:rsid w:val="09432631"/>
    <w:rsid w:val="096C0D33"/>
    <w:rsid w:val="09822792"/>
    <w:rsid w:val="098657A9"/>
    <w:rsid w:val="099046D8"/>
    <w:rsid w:val="099222E2"/>
    <w:rsid w:val="09D749D5"/>
    <w:rsid w:val="09FA4144"/>
    <w:rsid w:val="0A017E35"/>
    <w:rsid w:val="0A125FEF"/>
    <w:rsid w:val="0A172511"/>
    <w:rsid w:val="0A637B0B"/>
    <w:rsid w:val="0A834D23"/>
    <w:rsid w:val="0A876052"/>
    <w:rsid w:val="0A9C5502"/>
    <w:rsid w:val="0AD34091"/>
    <w:rsid w:val="0AE3558D"/>
    <w:rsid w:val="0B0048B4"/>
    <w:rsid w:val="0B1E0E5D"/>
    <w:rsid w:val="0B252911"/>
    <w:rsid w:val="0B517A67"/>
    <w:rsid w:val="0B6C377E"/>
    <w:rsid w:val="0BC620B6"/>
    <w:rsid w:val="0BD86811"/>
    <w:rsid w:val="0C0362DC"/>
    <w:rsid w:val="0C0500BD"/>
    <w:rsid w:val="0C09717D"/>
    <w:rsid w:val="0C0B7891"/>
    <w:rsid w:val="0C1F62AE"/>
    <w:rsid w:val="0C482AF3"/>
    <w:rsid w:val="0C90299C"/>
    <w:rsid w:val="0C911A3A"/>
    <w:rsid w:val="0C9647EC"/>
    <w:rsid w:val="0CB632E7"/>
    <w:rsid w:val="0CEE6056"/>
    <w:rsid w:val="0D2B5F49"/>
    <w:rsid w:val="0D316B2A"/>
    <w:rsid w:val="0D39274A"/>
    <w:rsid w:val="0D4206CD"/>
    <w:rsid w:val="0D6A7F37"/>
    <w:rsid w:val="0D6B74CE"/>
    <w:rsid w:val="0D9816E8"/>
    <w:rsid w:val="0D9941B0"/>
    <w:rsid w:val="0D9C3EE1"/>
    <w:rsid w:val="0DB65751"/>
    <w:rsid w:val="0DBE362A"/>
    <w:rsid w:val="0DCD6815"/>
    <w:rsid w:val="0DCE4183"/>
    <w:rsid w:val="0DE64892"/>
    <w:rsid w:val="0DEA2ED2"/>
    <w:rsid w:val="0DF36E49"/>
    <w:rsid w:val="0E292232"/>
    <w:rsid w:val="0E2D4286"/>
    <w:rsid w:val="0E502327"/>
    <w:rsid w:val="0E666D08"/>
    <w:rsid w:val="0E6D463E"/>
    <w:rsid w:val="0E732A13"/>
    <w:rsid w:val="0E7B719A"/>
    <w:rsid w:val="0E802B03"/>
    <w:rsid w:val="0E8403D4"/>
    <w:rsid w:val="0EBB402F"/>
    <w:rsid w:val="0EC9296D"/>
    <w:rsid w:val="0EC95DAD"/>
    <w:rsid w:val="0ED62EB8"/>
    <w:rsid w:val="0EDE319A"/>
    <w:rsid w:val="0EE91614"/>
    <w:rsid w:val="0EEB3310"/>
    <w:rsid w:val="0EEF4CFA"/>
    <w:rsid w:val="0F0512F1"/>
    <w:rsid w:val="0F057384"/>
    <w:rsid w:val="0F146ECD"/>
    <w:rsid w:val="0F3A5AAE"/>
    <w:rsid w:val="0F7441E1"/>
    <w:rsid w:val="0FA8499B"/>
    <w:rsid w:val="0FAC1B89"/>
    <w:rsid w:val="0FB96312"/>
    <w:rsid w:val="0FF847CD"/>
    <w:rsid w:val="100113C1"/>
    <w:rsid w:val="103C56EC"/>
    <w:rsid w:val="10422D69"/>
    <w:rsid w:val="10724C5A"/>
    <w:rsid w:val="109B28D4"/>
    <w:rsid w:val="109C62C5"/>
    <w:rsid w:val="10B61181"/>
    <w:rsid w:val="10FD77DF"/>
    <w:rsid w:val="1100340C"/>
    <w:rsid w:val="111E018A"/>
    <w:rsid w:val="112679E0"/>
    <w:rsid w:val="11445D9D"/>
    <w:rsid w:val="11471B18"/>
    <w:rsid w:val="11627470"/>
    <w:rsid w:val="1164255F"/>
    <w:rsid w:val="11AB16DB"/>
    <w:rsid w:val="11F42397"/>
    <w:rsid w:val="1231305B"/>
    <w:rsid w:val="124A0DD8"/>
    <w:rsid w:val="12763134"/>
    <w:rsid w:val="12A1296E"/>
    <w:rsid w:val="12BD4DE9"/>
    <w:rsid w:val="12D53D9E"/>
    <w:rsid w:val="1307068C"/>
    <w:rsid w:val="134E12AF"/>
    <w:rsid w:val="13554FB5"/>
    <w:rsid w:val="135C0725"/>
    <w:rsid w:val="13675F7F"/>
    <w:rsid w:val="13B30815"/>
    <w:rsid w:val="13C119E7"/>
    <w:rsid w:val="13ED2A32"/>
    <w:rsid w:val="13EF3324"/>
    <w:rsid w:val="14000857"/>
    <w:rsid w:val="140E1E09"/>
    <w:rsid w:val="14320ABA"/>
    <w:rsid w:val="143A4A27"/>
    <w:rsid w:val="145475CB"/>
    <w:rsid w:val="145F72CF"/>
    <w:rsid w:val="1490037E"/>
    <w:rsid w:val="14C669DB"/>
    <w:rsid w:val="14C76D25"/>
    <w:rsid w:val="14CA64B8"/>
    <w:rsid w:val="14DA4CAB"/>
    <w:rsid w:val="150A7461"/>
    <w:rsid w:val="15303588"/>
    <w:rsid w:val="1548715F"/>
    <w:rsid w:val="154C47D4"/>
    <w:rsid w:val="15567E1A"/>
    <w:rsid w:val="156A6B02"/>
    <w:rsid w:val="15A12E73"/>
    <w:rsid w:val="15B96ABF"/>
    <w:rsid w:val="15BF0BD1"/>
    <w:rsid w:val="15E22DAD"/>
    <w:rsid w:val="160E455C"/>
    <w:rsid w:val="164715C5"/>
    <w:rsid w:val="166C6BBF"/>
    <w:rsid w:val="16775AFA"/>
    <w:rsid w:val="16946864"/>
    <w:rsid w:val="16B57CBF"/>
    <w:rsid w:val="16BD628C"/>
    <w:rsid w:val="16EA40BA"/>
    <w:rsid w:val="16EC465B"/>
    <w:rsid w:val="16F86337"/>
    <w:rsid w:val="17560C6A"/>
    <w:rsid w:val="17565210"/>
    <w:rsid w:val="179E2E84"/>
    <w:rsid w:val="17AE160C"/>
    <w:rsid w:val="17BE7B3D"/>
    <w:rsid w:val="17C70BCE"/>
    <w:rsid w:val="18030A27"/>
    <w:rsid w:val="18381927"/>
    <w:rsid w:val="185A6B8A"/>
    <w:rsid w:val="185C318D"/>
    <w:rsid w:val="188C6F90"/>
    <w:rsid w:val="189216B7"/>
    <w:rsid w:val="18B92C88"/>
    <w:rsid w:val="18C40939"/>
    <w:rsid w:val="18C64BEF"/>
    <w:rsid w:val="18C97907"/>
    <w:rsid w:val="18DC7C73"/>
    <w:rsid w:val="18F03100"/>
    <w:rsid w:val="193A0348"/>
    <w:rsid w:val="193E0B60"/>
    <w:rsid w:val="194346BC"/>
    <w:rsid w:val="194B7F61"/>
    <w:rsid w:val="194D67CC"/>
    <w:rsid w:val="197B1FA5"/>
    <w:rsid w:val="1985333D"/>
    <w:rsid w:val="19870F31"/>
    <w:rsid w:val="198B1249"/>
    <w:rsid w:val="19AA450B"/>
    <w:rsid w:val="19D25571"/>
    <w:rsid w:val="19FD7E5D"/>
    <w:rsid w:val="1A824C17"/>
    <w:rsid w:val="1AAF12CF"/>
    <w:rsid w:val="1AC57C63"/>
    <w:rsid w:val="1AE33163"/>
    <w:rsid w:val="1AF95E0C"/>
    <w:rsid w:val="1AFA7104"/>
    <w:rsid w:val="1B0C184C"/>
    <w:rsid w:val="1B24021D"/>
    <w:rsid w:val="1B2D2457"/>
    <w:rsid w:val="1B404AE5"/>
    <w:rsid w:val="1B43321A"/>
    <w:rsid w:val="1B4D692E"/>
    <w:rsid w:val="1B593D14"/>
    <w:rsid w:val="1B904222"/>
    <w:rsid w:val="1B9155EF"/>
    <w:rsid w:val="1B9F7DAD"/>
    <w:rsid w:val="1BBF1AE7"/>
    <w:rsid w:val="1BD6302B"/>
    <w:rsid w:val="1BDD2416"/>
    <w:rsid w:val="1C15786F"/>
    <w:rsid w:val="1C2C57D1"/>
    <w:rsid w:val="1C410EA3"/>
    <w:rsid w:val="1C56733B"/>
    <w:rsid w:val="1C8A5FD0"/>
    <w:rsid w:val="1CF6166A"/>
    <w:rsid w:val="1D073061"/>
    <w:rsid w:val="1D3574C4"/>
    <w:rsid w:val="1D414FC9"/>
    <w:rsid w:val="1D452D6F"/>
    <w:rsid w:val="1D723AAC"/>
    <w:rsid w:val="1D8C24A3"/>
    <w:rsid w:val="1DAE25EC"/>
    <w:rsid w:val="1DD76836"/>
    <w:rsid w:val="1DEE05FA"/>
    <w:rsid w:val="1E073CEF"/>
    <w:rsid w:val="1E1733A4"/>
    <w:rsid w:val="1E3979B5"/>
    <w:rsid w:val="1E593AF4"/>
    <w:rsid w:val="1E7A4C37"/>
    <w:rsid w:val="1E853232"/>
    <w:rsid w:val="1E8941D0"/>
    <w:rsid w:val="1EB41627"/>
    <w:rsid w:val="1EF06E51"/>
    <w:rsid w:val="1F5108A6"/>
    <w:rsid w:val="1FA33A6F"/>
    <w:rsid w:val="1FD46BB7"/>
    <w:rsid w:val="1FDD5F09"/>
    <w:rsid w:val="1FDD6921"/>
    <w:rsid w:val="1FFE4B90"/>
    <w:rsid w:val="20511436"/>
    <w:rsid w:val="205C6A5B"/>
    <w:rsid w:val="20701C62"/>
    <w:rsid w:val="20876A95"/>
    <w:rsid w:val="20C0578D"/>
    <w:rsid w:val="20C510CA"/>
    <w:rsid w:val="211E0E1D"/>
    <w:rsid w:val="214D63C6"/>
    <w:rsid w:val="2172156F"/>
    <w:rsid w:val="217D5923"/>
    <w:rsid w:val="218B1999"/>
    <w:rsid w:val="2199428F"/>
    <w:rsid w:val="21E02168"/>
    <w:rsid w:val="21E5511C"/>
    <w:rsid w:val="21E935AE"/>
    <w:rsid w:val="21FC0AF8"/>
    <w:rsid w:val="225E03CC"/>
    <w:rsid w:val="226821DC"/>
    <w:rsid w:val="228D1CF9"/>
    <w:rsid w:val="22CD5A48"/>
    <w:rsid w:val="22E6127D"/>
    <w:rsid w:val="22F75855"/>
    <w:rsid w:val="22FE62E8"/>
    <w:rsid w:val="23251061"/>
    <w:rsid w:val="232B6BA1"/>
    <w:rsid w:val="23625D9C"/>
    <w:rsid w:val="2370511D"/>
    <w:rsid w:val="2380657A"/>
    <w:rsid w:val="23966DB4"/>
    <w:rsid w:val="23CB07A7"/>
    <w:rsid w:val="23EF7055"/>
    <w:rsid w:val="24076573"/>
    <w:rsid w:val="241F68A1"/>
    <w:rsid w:val="2420668F"/>
    <w:rsid w:val="2439587E"/>
    <w:rsid w:val="2443397C"/>
    <w:rsid w:val="24581928"/>
    <w:rsid w:val="24A558DE"/>
    <w:rsid w:val="24AD2573"/>
    <w:rsid w:val="24B5441D"/>
    <w:rsid w:val="24BA7F20"/>
    <w:rsid w:val="24C20163"/>
    <w:rsid w:val="24C47F82"/>
    <w:rsid w:val="24E848F7"/>
    <w:rsid w:val="25096E74"/>
    <w:rsid w:val="252B285F"/>
    <w:rsid w:val="254E364E"/>
    <w:rsid w:val="25836BB2"/>
    <w:rsid w:val="25871034"/>
    <w:rsid w:val="259446C1"/>
    <w:rsid w:val="25B83F05"/>
    <w:rsid w:val="25C07563"/>
    <w:rsid w:val="25CE69E0"/>
    <w:rsid w:val="26442454"/>
    <w:rsid w:val="265A05B6"/>
    <w:rsid w:val="2671156E"/>
    <w:rsid w:val="267F02F6"/>
    <w:rsid w:val="26AE0FF1"/>
    <w:rsid w:val="26D064EB"/>
    <w:rsid w:val="26E02BC2"/>
    <w:rsid w:val="26EE7B9B"/>
    <w:rsid w:val="2727558A"/>
    <w:rsid w:val="2740306F"/>
    <w:rsid w:val="27533E2B"/>
    <w:rsid w:val="276844BB"/>
    <w:rsid w:val="2784417A"/>
    <w:rsid w:val="27890C0B"/>
    <w:rsid w:val="27946470"/>
    <w:rsid w:val="27AC4451"/>
    <w:rsid w:val="27B26E3C"/>
    <w:rsid w:val="27B57ABD"/>
    <w:rsid w:val="27EB0A53"/>
    <w:rsid w:val="27F921D0"/>
    <w:rsid w:val="284E6A5D"/>
    <w:rsid w:val="28604B58"/>
    <w:rsid w:val="287E4FC4"/>
    <w:rsid w:val="28A8678E"/>
    <w:rsid w:val="28AF466D"/>
    <w:rsid w:val="29475C10"/>
    <w:rsid w:val="29737C1F"/>
    <w:rsid w:val="298E740C"/>
    <w:rsid w:val="29AB17A6"/>
    <w:rsid w:val="29E37E92"/>
    <w:rsid w:val="29E7706E"/>
    <w:rsid w:val="29FC1B7B"/>
    <w:rsid w:val="29FE67E6"/>
    <w:rsid w:val="2A027E60"/>
    <w:rsid w:val="2A1255B3"/>
    <w:rsid w:val="2A42112B"/>
    <w:rsid w:val="2A7E7C68"/>
    <w:rsid w:val="2A8734E6"/>
    <w:rsid w:val="2A9C439E"/>
    <w:rsid w:val="2AA72C72"/>
    <w:rsid w:val="2AB92391"/>
    <w:rsid w:val="2AED74BF"/>
    <w:rsid w:val="2B387039"/>
    <w:rsid w:val="2BB1251F"/>
    <w:rsid w:val="2BB8721D"/>
    <w:rsid w:val="2BBA7D29"/>
    <w:rsid w:val="2BDD2237"/>
    <w:rsid w:val="2BF831F0"/>
    <w:rsid w:val="2C1A4884"/>
    <w:rsid w:val="2C4E1120"/>
    <w:rsid w:val="2C645663"/>
    <w:rsid w:val="2C6F3133"/>
    <w:rsid w:val="2C7E0835"/>
    <w:rsid w:val="2C831FC9"/>
    <w:rsid w:val="2C8527D3"/>
    <w:rsid w:val="2CCB2BA6"/>
    <w:rsid w:val="2CF762C9"/>
    <w:rsid w:val="2D2B33C1"/>
    <w:rsid w:val="2D465293"/>
    <w:rsid w:val="2D4C168E"/>
    <w:rsid w:val="2D72068A"/>
    <w:rsid w:val="2D9F1787"/>
    <w:rsid w:val="2DA36845"/>
    <w:rsid w:val="2DC52517"/>
    <w:rsid w:val="2DD73CD6"/>
    <w:rsid w:val="2E092204"/>
    <w:rsid w:val="2E0F09D0"/>
    <w:rsid w:val="2E7A3B48"/>
    <w:rsid w:val="2E7C3E63"/>
    <w:rsid w:val="2E9A0198"/>
    <w:rsid w:val="2EEF14CC"/>
    <w:rsid w:val="2EF57165"/>
    <w:rsid w:val="2F1D153E"/>
    <w:rsid w:val="2F315CB1"/>
    <w:rsid w:val="2F472B8A"/>
    <w:rsid w:val="2F615A47"/>
    <w:rsid w:val="2F8656F3"/>
    <w:rsid w:val="2FCB4F62"/>
    <w:rsid w:val="2FE04E49"/>
    <w:rsid w:val="2FE15963"/>
    <w:rsid w:val="2FF66293"/>
    <w:rsid w:val="2FFB758A"/>
    <w:rsid w:val="301973F9"/>
    <w:rsid w:val="307426A7"/>
    <w:rsid w:val="3088723B"/>
    <w:rsid w:val="30A5133E"/>
    <w:rsid w:val="30A9623F"/>
    <w:rsid w:val="30B43211"/>
    <w:rsid w:val="30C87A3C"/>
    <w:rsid w:val="30EC2F22"/>
    <w:rsid w:val="30EE1311"/>
    <w:rsid w:val="30FA0086"/>
    <w:rsid w:val="30FF47ED"/>
    <w:rsid w:val="3120045F"/>
    <w:rsid w:val="31251418"/>
    <w:rsid w:val="31326F12"/>
    <w:rsid w:val="318159E1"/>
    <w:rsid w:val="319270DF"/>
    <w:rsid w:val="3194324D"/>
    <w:rsid w:val="31995B97"/>
    <w:rsid w:val="31AD631B"/>
    <w:rsid w:val="31B2032D"/>
    <w:rsid w:val="31C615B7"/>
    <w:rsid w:val="31DA6345"/>
    <w:rsid w:val="31FE4107"/>
    <w:rsid w:val="32012B23"/>
    <w:rsid w:val="320261C4"/>
    <w:rsid w:val="32087F0F"/>
    <w:rsid w:val="32146C5D"/>
    <w:rsid w:val="321E1D15"/>
    <w:rsid w:val="322B7661"/>
    <w:rsid w:val="325264E9"/>
    <w:rsid w:val="32915010"/>
    <w:rsid w:val="329F4F3E"/>
    <w:rsid w:val="32CF28B3"/>
    <w:rsid w:val="3317587F"/>
    <w:rsid w:val="331A5F21"/>
    <w:rsid w:val="3323377F"/>
    <w:rsid w:val="33246D1F"/>
    <w:rsid w:val="33503722"/>
    <w:rsid w:val="33932137"/>
    <w:rsid w:val="33985991"/>
    <w:rsid w:val="340236CE"/>
    <w:rsid w:val="34107B41"/>
    <w:rsid w:val="34126306"/>
    <w:rsid w:val="341E56EF"/>
    <w:rsid w:val="34356B3F"/>
    <w:rsid w:val="344260E4"/>
    <w:rsid w:val="346F3D0E"/>
    <w:rsid w:val="34857725"/>
    <w:rsid w:val="34B871E2"/>
    <w:rsid w:val="34DB3A78"/>
    <w:rsid w:val="34E7529C"/>
    <w:rsid w:val="34EF701A"/>
    <w:rsid w:val="34F25EE9"/>
    <w:rsid w:val="35381285"/>
    <w:rsid w:val="353F6D4B"/>
    <w:rsid w:val="355163A9"/>
    <w:rsid w:val="357B0BC2"/>
    <w:rsid w:val="357C30DE"/>
    <w:rsid w:val="35A4258F"/>
    <w:rsid w:val="35DA7A36"/>
    <w:rsid w:val="35EF60CD"/>
    <w:rsid w:val="35F84824"/>
    <w:rsid w:val="360027A6"/>
    <w:rsid w:val="361E46C4"/>
    <w:rsid w:val="363C767E"/>
    <w:rsid w:val="36411740"/>
    <w:rsid w:val="36782FDF"/>
    <w:rsid w:val="36AA36DE"/>
    <w:rsid w:val="36B5745C"/>
    <w:rsid w:val="36BC2144"/>
    <w:rsid w:val="370105C4"/>
    <w:rsid w:val="37140A5D"/>
    <w:rsid w:val="371D3CEB"/>
    <w:rsid w:val="373C4996"/>
    <w:rsid w:val="37524981"/>
    <w:rsid w:val="37C4026D"/>
    <w:rsid w:val="37C82CCE"/>
    <w:rsid w:val="380F532D"/>
    <w:rsid w:val="381D530F"/>
    <w:rsid w:val="38313682"/>
    <w:rsid w:val="383917E4"/>
    <w:rsid w:val="386327AA"/>
    <w:rsid w:val="386D2A84"/>
    <w:rsid w:val="389A00A9"/>
    <w:rsid w:val="38CB6D59"/>
    <w:rsid w:val="38E630EA"/>
    <w:rsid w:val="391D5B65"/>
    <w:rsid w:val="395D3EA2"/>
    <w:rsid w:val="396027CF"/>
    <w:rsid w:val="3960333D"/>
    <w:rsid w:val="39764ED7"/>
    <w:rsid w:val="39A01DB3"/>
    <w:rsid w:val="39D71969"/>
    <w:rsid w:val="3A010995"/>
    <w:rsid w:val="3A027D89"/>
    <w:rsid w:val="3A140869"/>
    <w:rsid w:val="3A1C66CA"/>
    <w:rsid w:val="3A58613F"/>
    <w:rsid w:val="3A5A4E75"/>
    <w:rsid w:val="3A966615"/>
    <w:rsid w:val="3AB016FE"/>
    <w:rsid w:val="3AF31D23"/>
    <w:rsid w:val="3B0F2EDB"/>
    <w:rsid w:val="3B2620FD"/>
    <w:rsid w:val="3BA61763"/>
    <w:rsid w:val="3BAC534B"/>
    <w:rsid w:val="3BBC16E9"/>
    <w:rsid w:val="3BC03F32"/>
    <w:rsid w:val="3BC8167E"/>
    <w:rsid w:val="3BEC11C0"/>
    <w:rsid w:val="3C071936"/>
    <w:rsid w:val="3C1F6063"/>
    <w:rsid w:val="3C3D66F5"/>
    <w:rsid w:val="3C845E79"/>
    <w:rsid w:val="3C8A03B5"/>
    <w:rsid w:val="3C8D18B1"/>
    <w:rsid w:val="3CAE644E"/>
    <w:rsid w:val="3CBF01F6"/>
    <w:rsid w:val="3CC004BE"/>
    <w:rsid w:val="3CC218FB"/>
    <w:rsid w:val="3CC9103C"/>
    <w:rsid w:val="3CEA363C"/>
    <w:rsid w:val="3CF50183"/>
    <w:rsid w:val="3CF70D19"/>
    <w:rsid w:val="3CFD47FC"/>
    <w:rsid w:val="3D051B1B"/>
    <w:rsid w:val="3D590550"/>
    <w:rsid w:val="3D793CEA"/>
    <w:rsid w:val="3D8E18F6"/>
    <w:rsid w:val="3D91302A"/>
    <w:rsid w:val="3DA81421"/>
    <w:rsid w:val="3DAC752A"/>
    <w:rsid w:val="3DBC0E70"/>
    <w:rsid w:val="3DC32DC1"/>
    <w:rsid w:val="3DCB5772"/>
    <w:rsid w:val="3DD06558"/>
    <w:rsid w:val="3E1F0B7B"/>
    <w:rsid w:val="3E1F6CB8"/>
    <w:rsid w:val="3E315779"/>
    <w:rsid w:val="3E352D0B"/>
    <w:rsid w:val="3E397D48"/>
    <w:rsid w:val="3E3A1555"/>
    <w:rsid w:val="3E3F10D3"/>
    <w:rsid w:val="3E427ACE"/>
    <w:rsid w:val="3E4B3065"/>
    <w:rsid w:val="3E8F60E8"/>
    <w:rsid w:val="3E9C566B"/>
    <w:rsid w:val="3EAB21F5"/>
    <w:rsid w:val="3EB51D01"/>
    <w:rsid w:val="3EBD7934"/>
    <w:rsid w:val="3ED31A0C"/>
    <w:rsid w:val="3F337B38"/>
    <w:rsid w:val="3F385880"/>
    <w:rsid w:val="3F4E0490"/>
    <w:rsid w:val="3F7426FD"/>
    <w:rsid w:val="3FAF4072"/>
    <w:rsid w:val="3FB12C58"/>
    <w:rsid w:val="3FC54A2E"/>
    <w:rsid w:val="3FCB12E2"/>
    <w:rsid w:val="3FCE22CA"/>
    <w:rsid w:val="403027AD"/>
    <w:rsid w:val="403A5B1F"/>
    <w:rsid w:val="40422F44"/>
    <w:rsid w:val="4056270C"/>
    <w:rsid w:val="4070465D"/>
    <w:rsid w:val="407F5761"/>
    <w:rsid w:val="409C5D97"/>
    <w:rsid w:val="40B85B95"/>
    <w:rsid w:val="40C37125"/>
    <w:rsid w:val="40CA582F"/>
    <w:rsid w:val="40F51F3A"/>
    <w:rsid w:val="40FF32F9"/>
    <w:rsid w:val="41066F13"/>
    <w:rsid w:val="412029DF"/>
    <w:rsid w:val="412848C1"/>
    <w:rsid w:val="413B02CD"/>
    <w:rsid w:val="41424258"/>
    <w:rsid w:val="414516AB"/>
    <w:rsid w:val="414D44C4"/>
    <w:rsid w:val="414E4BED"/>
    <w:rsid w:val="415772DC"/>
    <w:rsid w:val="41780A9A"/>
    <w:rsid w:val="417B0868"/>
    <w:rsid w:val="41866147"/>
    <w:rsid w:val="41AB23EB"/>
    <w:rsid w:val="41B518D1"/>
    <w:rsid w:val="41BE7298"/>
    <w:rsid w:val="41BE7AFF"/>
    <w:rsid w:val="41CE5F15"/>
    <w:rsid w:val="41D23484"/>
    <w:rsid w:val="41D57390"/>
    <w:rsid w:val="41E4394E"/>
    <w:rsid w:val="41FF5224"/>
    <w:rsid w:val="42152FBC"/>
    <w:rsid w:val="42413E5A"/>
    <w:rsid w:val="42783027"/>
    <w:rsid w:val="4285069A"/>
    <w:rsid w:val="42BA2CB8"/>
    <w:rsid w:val="42C571FE"/>
    <w:rsid w:val="42D51A6A"/>
    <w:rsid w:val="42D87FF6"/>
    <w:rsid w:val="42F25CFC"/>
    <w:rsid w:val="42F4474C"/>
    <w:rsid w:val="431C31E1"/>
    <w:rsid w:val="431E0F10"/>
    <w:rsid w:val="432116B5"/>
    <w:rsid w:val="434B3CBA"/>
    <w:rsid w:val="43587992"/>
    <w:rsid w:val="439C7F79"/>
    <w:rsid w:val="43B62471"/>
    <w:rsid w:val="43B70D5F"/>
    <w:rsid w:val="43EB3111"/>
    <w:rsid w:val="43EE5A44"/>
    <w:rsid w:val="43F362F7"/>
    <w:rsid w:val="440D4E17"/>
    <w:rsid w:val="441046C7"/>
    <w:rsid w:val="441D4FA7"/>
    <w:rsid w:val="44315125"/>
    <w:rsid w:val="44534076"/>
    <w:rsid w:val="447D2EFE"/>
    <w:rsid w:val="448F088E"/>
    <w:rsid w:val="449700AE"/>
    <w:rsid w:val="44A676EE"/>
    <w:rsid w:val="44ED4217"/>
    <w:rsid w:val="44FB08EB"/>
    <w:rsid w:val="45227A02"/>
    <w:rsid w:val="45AE2AA4"/>
    <w:rsid w:val="45B254D3"/>
    <w:rsid w:val="45D458CB"/>
    <w:rsid w:val="45DE7B99"/>
    <w:rsid w:val="45E240DF"/>
    <w:rsid w:val="45FF5AD1"/>
    <w:rsid w:val="46100971"/>
    <w:rsid w:val="461108C1"/>
    <w:rsid w:val="461B0DE0"/>
    <w:rsid w:val="46623C14"/>
    <w:rsid w:val="4667334D"/>
    <w:rsid w:val="46863164"/>
    <w:rsid w:val="468E4075"/>
    <w:rsid w:val="46A318E9"/>
    <w:rsid w:val="46C366D7"/>
    <w:rsid w:val="46C77788"/>
    <w:rsid w:val="46E50B65"/>
    <w:rsid w:val="46F07B97"/>
    <w:rsid w:val="474A2129"/>
    <w:rsid w:val="47D81DA1"/>
    <w:rsid w:val="47EE078D"/>
    <w:rsid w:val="480D0FAD"/>
    <w:rsid w:val="480F7B82"/>
    <w:rsid w:val="482065B7"/>
    <w:rsid w:val="48254571"/>
    <w:rsid w:val="482E2BA1"/>
    <w:rsid w:val="48417ADF"/>
    <w:rsid w:val="48467FDF"/>
    <w:rsid w:val="486F163B"/>
    <w:rsid w:val="4873368E"/>
    <w:rsid w:val="4887700A"/>
    <w:rsid w:val="488822E3"/>
    <w:rsid w:val="488D4C0B"/>
    <w:rsid w:val="48AA5F2B"/>
    <w:rsid w:val="48B6039E"/>
    <w:rsid w:val="48DE40EB"/>
    <w:rsid w:val="48DF1FFC"/>
    <w:rsid w:val="48E55284"/>
    <w:rsid w:val="49101A63"/>
    <w:rsid w:val="49127413"/>
    <w:rsid w:val="4917209B"/>
    <w:rsid w:val="496E5140"/>
    <w:rsid w:val="49AC673B"/>
    <w:rsid w:val="49D13967"/>
    <w:rsid w:val="49F764A6"/>
    <w:rsid w:val="4A106308"/>
    <w:rsid w:val="4A6C1DA0"/>
    <w:rsid w:val="4A8314F8"/>
    <w:rsid w:val="4A905516"/>
    <w:rsid w:val="4AA84319"/>
    <w:rsid w:val="4AE572E4"/>
    <w:rsid w:val="4AE70F09"/>
    <w:rsid w:val="4AF21041"/>
    <w:rsid w:val="4B056C11"/>
    <w:rsid w:val="4B2E0365"/>
    <w:rsid w:val="4B3677C4"/>
    <w:rsid w:val="4B451A45"/>
    <w:rsid w:val="4B5F4AA2"/>
    <w:rsid w:val="4B797387"/>
    <w:rsid w:val="4BC52636"/>
    <w:rsid w:val="4BD07307"/>
    <w:rsid w:val="4BD3531E"/>
    <w:rsid w:val="4BD929EE"/>
    <w:rsid w:val="4C3463A7"/>
    <w:rsid w:val="4C456DC2"/>
    <w:rsid w:val="4C4B3653"/>
    <w:rsid w:val="4CB3695D"/>
    <w:rsid w:val="4CC918E2"/>
    <w:rsid w:val="4CF84C57"/>
    <w:rsid w:val="4D053B05"/>
    <w:rsid w:val="4D88487F"/>
    <w:rsid w:val="4D94628D"/>
    <w:rsid w:val="4D9E4D1B"/>
    <w:rsid w:val="4DC53E9D"/>
    <w:rsid w:val="4DDA1227"/>
    <w:rsid w:val="4DDF7EC1"/>
    <w:rsid w:val="4DEE1E28"/>
    <w:rsid w:val="4E046CC7"/>
    <w:rsid w:val="4E1A7775"/>
    <w:rsid w:val="4E28272D"/>
    <w:rsid w:val="4E365E94"/>
    <w:rsid w:val="4E381ACF"/>
    <w:rsid w:val="4E453DFC"/>
    <w:rsid w:val="4E57573F"/>
    <w:rsid w:val="4E654C4F"/>
    <w:rsid w:val="4E69747E"/>
    <w:rsid w:val="4EA255F2"/>
    <w:rsid w:val="4EB624D3"/>
    <w:rsid w:val="4ED04CBC"/>
    <w:rsid w:val="4EED41E7"/>
    <w:rsid w:val="4EF32CBD"/>
    <w:rsid w:val="4F08123F"/>
    <w:rsid w:val="4F2C503A"/>
    <w:rsid w:val="4F985E6C"/>
    <w:rsid w:val="4FA62987"/>
    <w:rsid w:val="4FD30708"/>
    <w:rsid w:val="4FEE7FE6"/>
    <w:rsid w:val="503C5129"/>
    <w:rsid w:val="506841DE"/>
    <w:rsid w:val="509E6155"/>
    <w:rsid w:val="50A00C26"/>
    <w:rsid w:val="50F45585"/>
    <w:rsid w:val="50FE2817"/>
    <w:rsid w:val="51041428"/>
    <w:rsid w:val="51504FB1"/>
    <w:rsid w:val="51686ED7"/>
    <w:rsid w:val="516D21C8"/>
    <w:rsid w:val="517B4E9B"/>
    <w:rsid w:val="51A336A5"/>
    <w:rsid w:val="51E76631"/>
    <w:rsid w:val="51FF69F8"/>
    <w:rsid w:val="52121D17"/>
    <w:rsid w:val="52142D03"/>
    <w:rsid w:val="52550559"/>
    <w:rsid w:val="525C33A2"/>
    <w:rsid w:val="529027F0"/>
    <w:rsid w:val="529D24F1"/>
    <w:rsid w:val="52C75DA9"/>
    <w:rsid w:val="52CC2D90"/>
    <w:rsid w:val="52D81870"/>
    <w:rsid w:val="52EB2B79"/>
    <w:rsid w:val="53072616"/>
    <w:rsid w:val="533544FA"/>
    <w:rsid w:val="53390435"/>
    <w:rsid w:val="533F05CF"/>
    <w:rsid w:val="534E7149"/>
    <w:rsid w:val="534F084C"/>
    <w:rsid w:val="53882B63"/>
    <w:rsid w:val="53A303C9"/>
    <w:rsid w:val="53BA167A"/>
    <w:rsid w:val="53D046EA"/>
    <w:rsid w:val="53FF100A"/>
    <w:rsid w:val="540B7B7C"/>
    <w:rsid w:val="542046A6"/>
    <w:rsid w:val="54322F0D"/>
    <w:rsid w:val="544B4DCA"/>
    <w:rsid w:val="547C721F"/>
    <w:rsid w:val="54822112"/>
    <w:rsid w:val="54D77FA0"/>
    <w:rsid w:val="55402A73"/>
    <w:rsid w:val="554053D6"/>
    <w:rsid w:val="55556CB5"/>
    <w:rsid w:val="55C07DAF"/>
    <w:rsid w:val="55D346BD"/>
    <w:rsid w:val="56217FDB"/>
    <w:rsid w:val="566153EF"/>
    <w:rsid w:val="56660E21"/>
    <w:rsid w:val="568D518A"/>
    <w:rsid w:val="56A17D49"/>
    <w:rsid w:val="56CE11C5"/>
    <w:rsid w:val="56CE3FCD"/>
    <w:rsid w:val="56CF2C6E"/>
    <w:rsid w:val="57091994"/>
    <w:rsid w:val="574B3DF9"/>
    <w:rsid w:val="577760B3"/>
    <w:rsid w:val="57811CF9"/>
    <w:rsid w:val="57A57004"/>
    <w:rsid w:val="57C70897"/>
    <w:rsid w:val="57E257A4"/>
    <w:rsid w:val="57FD343E"/>
    <w:rsid w:val="589232CE"/>
    <w:rsid w:val="58AC106B"/>
    <w:rsid w:val="58BD70A4"/>
    <w:rsid w:val="58C47EB2"/>
    <w:rsid w:val="58E016EC"/>
    <w:rsid w:val="58E57892"/>
    <w:rsid w:val="58F04666"/>
    <w:rsid w:val="58F80867"/>
    <w:rsid w:val="590818B2"/>
    <w:rsid w:val="590E2CA9"/>
    <w:rsid w:val="592335BE"/>
    <w:rsid w:val="592446E7"/>
    <w:rsid w:val="59617B8C"/>
    <w:rsid w:val="596A278E"/>
    <w:rsid w:val="596A6F55"/>
    <w:rsid w:val="59BA3041"/>
    <w:rsid w:val="59BC5609"/>
    <w:rsid w:val="59C9401D"/>
    <w:rsid w:val="59D775D9"/>
    <w:rsid w:val="5A0745DE"/>
    <w:rsid w:val="5A162D3B"/>
    <w:rsid w:val="5A4759BC"/>
    <w:rsid w:val="5A5B4312"/>
    <w:rsid w:val="5A710FED"/>
    <w:rsid w:val="5A84464D"/>
    <w:rsid w:val="5A917D12"/>
    <w:rsid w:val="5A96520C"/>
    <w:rsid w:val="5A973ACB"/>
    <w:rsid w:val="5AAA0616"/>
    <w:rsid w:val="5AD83DEB"/>
    <w:rsid w:val="5ADE73AF"/>
    <w:rsid w:val="5AE260F3"/>
    <w:rsid w:val="5B151443"/>
    <w:rsid w:val="5B871783"/>
    <w:rsid w:val="5B911E31"/>
    <w:rsid w:val="5B9E6263"/>
    <w:rsid w:val="5BF5319F"/>
    <w:rsid w:val="5BF67EB5"/>
    <w:rsid w:val="5C2868F7"/>
    <w:rsid w:val="5C2F2A5A"/>
    <w:rsid w:val="5C552492"/>
    <w:rsid w:val="5CAE7CCD"/>
    <w:rsid w:val="5CB16A46"/>
    <w:rsid w:val="5CB55C6C"/>
    <w:rsid w:val="5CC5639E"/>
    <w:rsid w:val="5CD1411A"/>
    <w:rsid w:val="5D117EDD"/>
    <w:rsid w:val="5D240D60"/>
    <w:rsid w:val="5D45462C"/>
    <w:rsid w:val="5D577B39"/>
    <w:rsid w:val="5D6A2395"/>
    <w:rsid w:val="5D7C4395"/>
    <w:rsid w:val="5D850AF0"/>
    <w:rsid w:val="5D911F43"/>
    <w:rsid w:val="5DA75D48"/>
    <w:rsid w:val="5DCC6B90"/>
    <w:rsid w:val="5DE92CA7"/>
    <w:rsid w:val="5E09485F"/>
    <w:rsid w:val="5E4854D0"/>
    <w:rsid w:val="5E845323"/>
    <w:rsid w:val="5E9236DA"/>
    <w:rsid w:val="5EB847DD"/>
    <w:rsid w:val="5EF45912"/>
    <w:rsid w:val="5EF862E1"/>
    <w:rsid w:val="5F110FA1"/>
    <w:rsid w:val="5F1759F3"/>
    <w:rsid w:val="5F177834"/>
    <w:rsid w:val="5F2D6ECB"/>
    <w:rsid w:val="5F6F18AB"/>
    <w:rsid w:val="5F7E4099"/>
    <w:rsid w:val="5F8E0E09"/>
    <w:rsid w:val="5F902962"/>
    <w:rsid w:val="5FAC6509"/>
    <w:rsid w:val="5FD02E4C"/>
    <w:rsid w:val="5FDA383B"/>
    <w:rsid w:val="5FF47C71"/>
    <w:rsid w:val="600B253C"/>
    <w:rsid w:val="600C1653"/>
    <w:rsid w:val="607A4D40"/>
    <w:rsid w:val="60A1227E"/>
    <w:rsid w:val="60CE0A09"/>
    <w:rsid w:val="610841FF"/>
    <w:rsid w:val="613A44AB"/>
    <w:rsid w:val="61586D4C"/>
    <w:rsid w:val="61DB2340"/>
    <w:rsid w:val="620F39DF"/>
    <w:rsid w:val="62136107"/>
    <w:rsid w:val="624F367F"/>
    <w:rsid w:val="625359A8"/>
    <w:rsid w:val="62B34EE6"/>
    <w:rsid w:val="62ED61AB"/>
    <w:rsid w:val="62F0529A"/>
    <w:rsid w:val="63260A3B"/>
    <w:rsid w:val="63375F44"/>
    <w:rsid w:val="63397F99"/>
    <w:rsid w:val="63410F98"/>
    <w:rsid w:val="63B100FC"/>
    <w:rsid w:val="63C94FE3"/>
    <w:rsid w:val="63D70C2A"/>
    <w:rsid w:val="63DA40CD"/>
    <w:rsid w:val="63E467D9"/>
    <w:rsid w:val="63FC6647"/>
    <w:rsid w:val="64143EF3"/>
    <w:rsid w:val="64162356"/>
    <w:rsid w:val="641B569A"/>
    <w:rsid w:val="642259B6"/>
    <w:rsid w:val="643B43AE"/>
    <w:rsid w:val="643C3F27"/>
    <w:rsid w:val="644921B1"/>
    <w:rsid w:val="644D6FE3"/>
    <w:rsid w:val="64613B10"/>
    <w:rsid w:val="64620215"/>
    <w:rsid w:val="649E7FA6"/>
    <w:rsid w:val="64AB5744"/>
    <w:rsid w:val="64B36713"/>
    <w:rsid w:val="64B85918"/>
    <w:rsid w:val="64BC3C36"/>
    <w:rsid w:val="64D539F0"/>
    <w:rsid w:val="64E936B8"/>
    <w:rsid w:val="64F90AFE"/>
    <w:rsid w:val="65691C98"/>
    <w:rsid w:val="65713E97"/>
    <w:rsid w:val="65803FA2"/>
    <w:rsid w:val="660D29EA"/>
    <w:rsid w:val="66683BCC"/>
    <w:rsid w:val="668758C1"/>
    <w:rsid w:val="66882C3D"/>
    <w:rsid w:val="66896E1C"/>
    <w:rsid w:val="66BB6255"/>
    <w:rsid w:val="66BF05CB"/>
    <w:rsid w:val="66C36D47"/>
    <w:rsid w:val="67083F36"/>
    <w:rsid w:val="674300EE"/>
    <w:rsid w:val="67644D3F"/>
    <w:rsid w:val="677413C6"/>
    <w:rsid w:val="677A40BD"/>
    <w:rsid w:val="67B50871"/>
    <w:rsid w:val="67BA0652"/>
    <w:rsid w:val="67C34309"/>
    <w:rsid w:val="67CD4ACF"/>
    <w:rsid w:val="68416EA7"/>
    <w:rsid w:val="6847682A"/>
    <w:rsid w:val="687C41E1"/>
    <w:rsid w:val="68847D43"/>
    <w:rsid w:val="689F50FF"/>
    <w:rsid w:val="68A13DAA"/>
    <w:rsid w:val="68B26CE8"/>
    <w:rsid w:val="68C120D9"/>
    <w:rsid w:val="68D0023D"/>
    <w:rsid w:val="68D86386"/>
    <w:rsid w:val="68EE2922"/>
    <w:rsid w:val="696108A0"/>
    <w:rsid w:val="697E0590"/>
    <w:rsid w:val="69920BDE"/>
    <w:rsid w:val="69ED7797"/>
    <w:rsid w:val="69F5272F"/>
    <w:rsid w:val="69F71B03"/>
    <w:rsid w:val="69FE47D0"/>
    <w:rsid w:val="6A0D2382"/>
    <w:rsid w:val="6A1F2E67"/>
    <w:rsid w:val="6A492AE3"/>
    <w:rsid w:val="6A5D6935"/>
    <w:rsid w:val="6A904791"/>
    <w:rsid w:val="6AAD030D"/>
    <w:rsid w:val="6ACB333B"/>
    <w:rsid w:val="6ACE0362"/>
    <w:rsid w:val="6AF35413"/>
    <w:rsid w:val="6AFE6E6E"/>
    <w:rsid w:val="6B2D1C28"/>
    <w:rsid w:val="6B30765B"/>
    <w:rsid w:val="6B45667E"/>
    <w:rsid w:val="6B950678"/>
    <w:rsid w:val="6BD066FB"/>
    <w:rsid w:val="6BD34242"/>
    <w:rsid w:val="6BFB2BE3"/>
    <w:rsid w:val="6C0D7828"/>
    <w:rsid w:val="6C3D28E0"/>
    <w:rsid w:val="6C480131"/>
    <w:rsid w:val="6C50558D"/>
    <w:rsid w:val="6C991AFE"/>
    <w:rsid w:val="6C9C69B7"/>
    <w:rsid w:val="6CB071FE"/>
    <w:rsid w:val="6CF20577"/>
    <w:rsid w:val="6D0E7DE5"/>
    <w:rsid w:val="6D411D32"/>
    <w:rsid w:val="6D6521DB"/>
    <w:rsid w:val="6D8B0D02"/>
    <w:rsid w:val="6D993482"/>
    <w:rsid w:val="6D9C18FD"/>
    <w:rsid w:val="6DF42621"/>
    <w:rsid w:val="6E06661F"/>
    <w:rsid w:val="6E11658A"/>
    <w:rsid w:val="6E144E1B"/>
    <w:rsid w:val="6E1B4BAA"/>
    <w:rsid w:val="6E3C3DAA"/>
    <w:rsid w:val="6E766F59"/>
    <w:rsid w:val="6E7F5897"/>
    <w:rsid w:val="6E9E2DE2"/>
    <w:rsid w:val="6EE840C7"/>
    <w:rsid w:val="6F20059C"/>
    <w:rsid w:val="6F260C34"/>
    <w:rsid w:val="6F3C3C71"/>
    <w:rsid w:val="6F5661D8"/>
    <w:rsid w:val="6F680288"/>
    <w:rsid w:val="6FA17774"/>
    <w:rsid w:val="6FD26E1D"/>
    <w:rsid w:val="6FE22733"/>
    <w:rsid w:val="702454F1"/>
    <w:rsid w:val="702821DC"/>
    <w:rsid w:val="703739DF"/>
    <w:rsid w:val="70456316"/>
    <w:rsid w:val="704C17CC"/>
    <w:rsid w:val="705E2FB4"/>
    <w:rsid w:val="706B7816"/>
    <w:rsid w:val="707A2AD9"/>
    <w:rsid w:val="70EB0C1B"/>
    <w:rsid w:val="70F034BC"/>
    <w:rsid w:val="71040517"/>
    <w:rsid w:val="71577FB0"/>
    <w:rsid w:val="71AD2C42"/>
    <w:rsid w:val="71B84B7E"/>
    <w:rsid w:val="71CE42D8"/>
    <w:rsid w:val="72005E42"/>
    <w:rsid w:val="72233E55"/>
    <w:rsid w:val="7237181E"/>
    <w:rsid w:val="724E1C5B"/>
    <w:rsid w:val="726E2FCD"/>
    <w:rsid w:val="72793B27"/>
    <w:rsid w:val="72B101D4"/>
    <w:rsid w:val="72E03E9D"/>
    <w:rsid w:val="72F723A8"/>
    <w:rsid w:val="731C3284"/>
    <w:rsid w:val="734731AD"/>
    <w:rsid w:val="73571C95"/>
    <w:rsid w:val="739543F5"/>
    <w:rsid w:val="73B74392"/>
    <w:rsid w:val="73BF5AD6"/>
    <w:rsid w:val="73CB415C"/>
    <w:rsid w:val="73E10FC0"/>
    <w:rsid w:val="73E7213E"/>
    <w:rsid w:val="73ED2A68"/>
    <w:rsid w:val="73F2497B"/>
    <w:rsid w:val="74403D1D"/>
    <w:rsid w:val="74711DBA"/>
    <w:rsid w:val="74841532"/>
    <w:rsid w:val="749822DA"/>
    <w:rsid w:val="75005784"/>
    <w:rsid w:val="752327C5"/>
    <w:rsid w:val="75274D05"/>
    <w:rsid w:val="754E7B20"/>
    <w:rsid w:val="75504D63"/>
    <w:rsid w:val="756B359E"/>
    <w:rsid w:val="758B1C40"/>
    <w:rsid w:val="75A47661"/>
    <w:rsid w:val="75BE44D5"/>
    <w:rsid w:val="75D93A1D"/>
    <w:rsid w:val="76024BF3"/>
    <w:rsid w:val="762234CB"/>
    <w:rsid w:val="762D2776"/>
    <w:rsid w:val="763169BF"/>
    <w:rsid w:val="76CA4308"/>
    <w:rsid w:val="770576C8"/>
    <w:rsid w:val="771166A1"/>
    <w:rsid w:val="7738245C"/>
    <w:rsid w:val="77592882"/>
    <w:rsid w:val="77993C6C"/>
    <w:rsid w:val="77A518FE"/>
    <w:rsid w:val="77BC7C41"/>
    <w:rsid w:val="77CD0012"/>
    <w:rsid w:val="77DD5736"/>
    <w:rsid w:val="780801C3"/>
    <w:rsid w:val="7813175F"/>
    <w:rsid w:val="78356DFC"/>
    <w:rsid w:val="784727BC"/>
    <w:rsid w:val="78513318"/>
    <w:rsid w:val="78646A4E"/>
    <w:rsid w:val="786C57CD"/>
    <w:rsid w:val="78890FF1"/>
    <w:rsid w:val="788947F5"/>
    <w:rsid w:val="78EC511F"/>
    <w:rsid w:val="791D21FF"/>
    <w:rsid w:val="794C359D"/>
    <w:rsid w:val="794D1CD0"/>
    <w:rsid w:val="797243C8"/>
    <w:rsid w:val="7999046F"/>
    <w:rsid w:val="79A0631A"/>
    <w:rsid w:val="79B062EF"/>
    <w:rsid w:val="79CE6441"/>
    <w:rsid w:val="79D479AC"/>
    <w:rsid w:val="79F20A69"/>
    <w:rsid w:val="7A0E076F"/>
    <w:rsid w:val="7A282B09"/>
    <w:rsid w:val="7A2D76D4"/>
    <w:rsid w:val="7A3678E7"/>
    <w:rsid w:val="7A393E8E"/>
    <w:rsid w:val="7A3D02BA"/>
    <w:rsid w:val="7A557F14"/>
    <w:rsid w:val="7A5E4501"/>
    <w:rsid w:val="7A754210"/>
    <w:rsid w:val="7A813F30"/>
    <w:rsid w:val="7B2E58E9"/>
    <w:rsid w:val="7B402115"/>
    <w:rsid w:val="7B403256"/>
    <w:rsid w:val="7B4C010A"/>
    <w:rsid w:val="7B546A85"/>
    <w:rsid w:val="7B7922FE"/>
    <w:rsid w:val="7BC23C5D"/>
    <w:rsid w:val="7BC42827"/>
    <w:rsid w:val="7BD4164C"/>
    <w:rsid w:val="7BE16A62"/>
    <w:rsid w:val="7BE26B63"/>
    <w:rsid w:val="7BFB24E5"/>
    <w:rsid w:val="7C124C1E"/>
    <w:rsid w:val="7C66491E"/>
    <w:rsid w:val="7C952550"/>
    <w:rsid w:val="7CDB1923"/>
    <w:rsid w:val="7CFB65B6"/>
    <w:rsid w:val="7D0C153C"/>
    <w:rsid w:val="7D5D29B7"/>
    <w:rsid w:val="7D8B518F"/>
    <w:rsid w:val="7DB3085C"/>
    <w:rsid w:val="7DE47C0C"/>
    <w:rsid w:val="7DEC15BC"/>
    <w:rsid w:val="7E2B1EF8"/>
    <w:rsid w:val="7E3D2189"/>
    <w:rsid w:val="7E3D6F53"/>
    <w:rsid w:val="7E654EC8"/>
    <w:rsid w:val="7E69792F"/>
    <w:rsid w:val="7E763A63"/>
    <w:rsid w:val="7E7B2597"/>
    <w:rsid w:val="7E9D645D"/>
    <w:rsid w:val="7EEA6A8B"/>
    <w:rsid w:val="7EF72D53"/>
    <w:rsid w:val="7F116532"/>
    <w:rsid w:val="7F6A3EEC"/>
    <w:rsid w:val="7F6B5E70"/>
    <w:rsid w:val="7F9D0FEF"/>
    <w:rsid w:val="7FA215ED"/>
    <w:rsid w:val="7FAE111B"/>
    <w:rsid w:val="7FC51DD1"/>
    <w:rsid w:val="7FE702C5"/>
    <w:rsid w:val="7FF737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qFormat="1"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ind w:firstLine="200" w:firstLineChars="200"/>
      <w:jc w:val="both"/>
    </w:pPr>
    <w:rPr>
      <w:rFonts w:ascii="Times New Roman" w:hAnsi="Times New Roman" w:eastAsia="仿宋_GB2312" w:cs="宋体"/>
      <w:sz w:val="32"/>
      <w:szCs w:val="24"/>
      <w:lang w:val="en-US" w:eastAsia="zh-CN" w:bidi="ar-SA"/>
    </w:rPr>
  </w:style>
  <w:style w:type="paragraph" w:styleId="3">
    <w:name w:val="heading 1"/>
    <w:basedOn w:val="1"/>
    <w:next w:val="1"/>
    <w:link w:val="48"/>
    <w:qFormat/>
    <w:uiPriority w:val="9"/>
    <w:pPr>
      <w:keepNext/>
      <w:keepLines/>
      <w:spacing w:before="340" w:after="330" w:line="578" w:lineRule="auto"/>
      <w:outlineLvl w:val="0"/>
    </w:pPr>
    <w:rPr>
      <w:rFonts w:eastAsia="黑体"/>
      <w:b/>
      <w:bCs/>
      <w:kern w:val="44"/>
      <w:sz w:val="36"/>
      <w:szCs w:val="44"/>
    </w:rPr>
  </w:style>
  <w:style w:type="paragraph" w:styleId="4">
    <w:name w:val="heading 2"/>
    <w:basedOn w:val="1"/>
    <w:next w:val="1"/>
    <w:link w:val="39"/>
    <w:unhideWhenUsed/>
    <w:qFormat/>
    <w:uiPriority w:val="9"/>
    <w:pPr>
      <w:keepNext/>
      <w:keepLines/>
      <w:spacing w:line="413" w:lineRule="auto"/>
      <w:outlineLvl w:val="1"/>
    </w:pPr>
    <w:rPr>
      <w:rFonts w:ascii="Arial" w:hAnsi="Arial" w:eastAsia="楷体_GB2312"/>
      <w:b/>
      <w:sz w:val="30"/>
    </w:rPr>
  </w:style>
  <w:style w:type="paragraph" w:styleId="5">
    <w:name w:val="heading 3"/>
    <w:basedOn w:val="1"/>
    <w:next w:val="1"/>
    <w:unhideWhenUsed/>
    <w:qFormat/>
    <w:uiPriority w:val="9"/>
    <w:pPr>
      <w:keepNext/>
      <w:keepLines/>
      <w:spacing w:before="260" w:after="260" w:line="413" w:lineRule="auto"/>
      <w:outlineLvl w:val="2"/>
    </w:pPr>
    <w:rPr>
      <w:b/>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宋体" w:cs="Times New Roman"/>
      <w:color w:val="000000"/>
      <w:sz w:val="24"/>
      <w:szCs w:val="22"/>
      <w:lang w:val="en-US" w:eastAsia="zh-CN" w:bidi="ar-SA"/>
    </w:rPr>
  </w:style>
  <w:style w:type="paragraph" w:styleId="6">
    <w:name w:val="Normal Indent"/>
    <w:basedOn w:val="1"/>
    <w:qFormat/>
    <w:uiPriority w:val="99"/>
    <w:pPr>
      <w:ind w:firstLine="567"/>
    </w:pPr>
    <w:rPr>
      <w:rFonts w:ascii="Calibri" w:hAnsi="Calibri" w:cs="Times New Roman"/>
      <w:szCs w:val="21"/>
    </w:rPr>
  </w:style>
  <w:style w:type="paragraph" w:styleId="7">
    <w:name w:val="annotation text"/>
    <w:basedOn w:val="1"/>
    <w:link w:val="35"/>
    <w:semiHidden/>
    <w:qFormat/>
    <w:uiPriority w:val="0"/>
    <w:rPr>
      <w:rFonts w:cs="Times New Roman"/>
      <w:sz w:val="28"/>
    </w:rPr>
  </w:style>
  <w:style w:type="paragraph" w:styleId="8">
    <w:name w:val="Body Text"/>
    <w:basedOn w:val="1"/>
    <w:next w:val="9"/>
    <w:qFormat/>
    <w:uiPriority w:val="99"/>
    <w:pPr>
      <w:spacing w:after="120"/>
    </w:pPr>
  </w:style>
  <w:style w:type="paragraph" w:styleId="9">
    <w:name w:val="Body Text First Indent"/>
    <w:basedOn w:val="8"/>
    <w:qFormat/>
    <w:uiPriority w:val="99"/>
    <w:pPr>
      <w:ind w:firstLine="420" w:firstLineChars="100"/>
    </w:pPr>
  </w:style>
  <w:style w:type="paragraph" w:styleId="10">
    <w:name w:val="Block Text"/>
    <w:basedOn w:val="1"/>
    <w:unhideWhenUsed/>
    <w:qFormat/>
    <w:uiPriority w:val="99"/>
    <w:pPr>
      <w:spacing w:after="120"/>
      <w:ind w:left="1440" w:leftChars="700" w:right="700" w:rightChars="700"/>
    </w:pPr>
    <w:rPr>
      <w:rFonts w:ascii="Calibri" w:hAnsi="Calibri" w:cs="Times New Roman"/>
    </w:rPr>
  </w:style>
  <w:style w:type="paragraph" w:styleId="11">
    <w:name w:val="toc 3"/>
    <w:basedOn w:val="1"/>
    <w:next w:val="1"/>
    <w:semiHidden/>
    <w:unhideWhenUsed/>
    <w:qFormat/>
    <w:uiPriority w:val="39"/>
    <w:pPr>
      <w:ind w:left="840" w:leftChars="400"/>
    </w:pPr>
  </w:style>
  <w:style w:type="paragraph" w:styleId="12">
    <w:name w:val="Balloon Text"/>
    <w:basedOn w:val="1"/>
    <w:link w:val="31"/>
    <w:semiHidden/>
    <w:unhideWhenUsed/>
    <w:qFormat/>
    <w:uiPriority w:val="99"/>
    <w:rPr>
      <w:sz w:val="18"/>
      <w:szCs w:val="18"/>
    </w:rPr>
  </w:style>
  <w:style w:type="paragraph" w:styleId="13">
    <w:name w:val="footer"/>
    <w:basedOn w:val="1"/>
    <w:link w:val="33"/>
    <w:unhideWhenUsed/>
    <w:qFormat/>
    <w:uiPriority w:val="99"/>
    <w:pPr>
      <w:tabs>
        <w:tab w:val="center" w:pos="4153"/>
        <w:tab w:val="right" w:pos="8306"/>
      </w:tabs>
      <w:snapToGrid w:val="0"/>
    </w:pPr>
    <w:rPr>
      <w:sz w:val="18"/>
      <w:szCs w:val="18"/>
    </w:rPr>
  </w:style>
  <w:style w:type="paragraph" w:styleId="14">
    <w:name w:val="header"/>
    <w:basedOn w:val="1"/>
    <w:link w:val="32"/>
    <w:unhideWhenUsed/>
    <w:qFormat/>
    <w:uiPriority w:val="99"/>
    <w:pPr>
      <w:tabs>
        <w:tab w:val="center" w:pos="4153"/>
        <w:tab w:val="right" w:pos="8306"/>
      </w:tabs>
      <w:snapToGrid w:val="0"/>
      <w:jc w:val="center"/>
    </w:pPr>
    <w:rPr>
      <w:sz w:val="18"/>
      <w:szCs w:val="18"/>
    </w:rPr>
  </w:style>
  <w:style w:type="paragraph" w:styleId="15">
    <w:name w:val="toc 1"/>
    <w:basedOn w:val="1"/>
    <w:next w:val="1"/>
    <w:unhideWhenUsed/>
    <w:qFormat/>
    <w:uiPriority w:val="39"/>
    <w:pPr>
      <w:ind w:firstLine="0" w:firstLineChars="0"/>
    </w:pPr>
  </w:style>
  <w:style w:type="paragraph" w:styleId="16">
    <w:name w:val="footnote text"/>
    <w:basedOn w:val="1"/>
    <w:link w:val="43"/>
    <w:semiHidden/>
    <w:unhideWhenUsed/>
    <w:qFormat/>
    <w:uiPriority w:val="99"/>
    <w:pPr>
      <w:snapToGrid w:val="0"/>
    </w:pPr>
    <w:rPr>
      <w:sz w:val="18"/>
      <w:szCs w:val="18"/>
    </w:rPr>
  </w:style>
  <w:style w:type="paragraph" w:styleId="17">
    <w:name w:val="toc 2"/>
    <w:basedOn w:val="1"/>
    <w:next w:val="1"/>
    <w:unhideWhenUsed/>
    <w:qFormat/>
    <w:uiPriority w:val="39"/>
    <w:pPr>
      <w:ind w:left="100" w:leftChars="100" w:firstLine="0" w:firstLineChars="0"/>
    </w:pPr>
  </w:style>
  <w:style w:type="paragraph" w:styleId="18">
    <w:name w:val="HTML Preformatted"/>
    <w:basedOn w:val="1"/>
    <w:link w:val="44"/>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19">
    <w:name w:val="Normal (Web)"/>
    <w:basedOn w:val="1"/>
    <w:unhideWhenUsed/>
    <w:qFormat/>
    <w:uiPriority w:val="99"/>
    <w:pPr>
      <w:spacing w:before="100" w:beforeAutospacing="1" w:after="100" w:afterAutospacing="1"/>
    </w:pPr>
  </w:style>
  <w:style w:type="paragraph" w:styleId="20">
    <w:name w:val="Title"/>
    <w:basedOn w:val="1"/>
    <w:qFormat/>
    <w:uiPriority w:val="0"/>
    <w:pPr>
      <w:spacing w:before="240" w:after="60"/>
      <w:jc w:val="center"/>
      <w:outlineLvl w:val="0"/>
    </w:pPr>
    <w:rPr>
      <w:rFonts w:ascii="Arial" w:hAnsi="Arial" w:cs="Arial"/>
      <w:b/>
      <w:bCs/>
      <w:szCs w:val="32"/>
    </w:rPr>
  </w:style>
  <w:style w:type="paragraph" w:styleId="21">
    <w:name w:val="annotation subject"/>
    <w:basedOn w:val="7"/>
    <w:next w:val="7"/>
    <w:link w:val="40"/>
    <w:semiHidden/>
    <w:unhideWhenUsed/>
    <w:qFormat/>
    <w:uiPriority w:val="99"/>
    <w:pPr>
      <w:spacing w:line="300" w:lineRule="auto"/>
      <w:ind w:firstLine="420"/>
    </w:pPr>
    <w:rPr>
      <w:rFonts w:cstheme="minorBidi"/>
      <w:b/>
      <w:bCs/>
      <w:sz w:val="30"/>
      <w:szCs w:val="22"/>
    </w:rPr>
  </w:style>
  <w:style w:type="table" w:styleId="23">
    <w:name w:val="Table Grid"/>
    <w:basedOn w:val="2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22"/>
    <w:rPr>
      <w:b/>
      <w:bCs/>
    </w:rPr>
  </w:style>
  <w:style w:type="character" w:styleId="26">
    <w:name w:val="Emphasis"/>
    <w:basedOn w:val="24"/>
    <w:qFormat/>
    <w:uiPriority w:val="20"/>
    <w:rPr>
      <w:i/>
      <w:iCs/>
    </w:rPr>
  </w:style>
  <w:style w:type="character" w:styleId="27">
    <w:name w:val="Hyperlink"/>
    <w:basedOn w:val="24"/>
    <w:unhideWhenUsed/>
    <w:qFormat/>
    <w:uiPriority w:val="99"/>
    <w:rPr>
      <w:color w:val="0000FF"/>
      <w:u w:val="single"/>
    </w:rPr>
  </w:style>
  <w:style w:type="character" w:styleId="28">
    <w:name w:val="annotation reference"/>
    <w:semiHidden/>
    <w:qFormat/>
    <w:uiPriority w:val="0"/>
    <w:rPr>
      <w:sz w:val="21"/>
      <w:szCs w:val="21"/>
    </w:rPr>
  </w:style>
  <w:style w:type="character" w:styleId="29">
    <w:name w:val="footnote reference"/>
    <w:basedOn w:val="24"/>
    <w:semiHidden/>
    <w:unhideWhenUsed/>
    <w:qFormat/>
    <w:uiPriority w:val="99"/>
    <w:rPr>
      <w:vertAlign w:val="superscript"/>
    </w:rPr>
  </w:style>
  <w:style w:type="paragraph" w:styleId="30">
    <w:name w:val="List Paragraph"/>
    <w:basedOn w:val="1"/>
    <w:qFormat/>
    <w:uiPriority w:val="34"/>
  </w:style>
  <w:style w:type="character" w:customStyle="1" w:styleId="31">
    <w:name w:val="批注框文本 字符"/>
    <w:basedOn w:val="24"/>
    <w:link w:val="12"/>
    <w:semiHidden/>
    <w:qFormat/>
    <w:uiPriority w:val="99"/>
    <w:rPr>
      <w:rFonts w:ascii="宋体" w:hAnsi="Times New Roman" w:eastAsia="宋体"/>
      <w:kern w:val="2"/>
      <w:sz w:val="18"/>
      <w:szCs w:val="18"/>
    </w:rPr>
  </w:style>
  <w:style w:type="character" w:customStyle="1" w:styleId="32">
    <w:name w:val="页眉 字符"/>
    <w:basedOn w:val="24"/>
    <w:link w:val="14"/>
    <w:qFormat/>
    <w:uiPriority w:val="99"/>
    <w:rPr>
      <w:rFonts w:eastAsia="仿宋" w:cs="宋体"/>
      <w:sz w:val="18"/>
      <w:szCs w:val="18"/>
    </w:rPr>
  </w:style>
  <w:style w:type="character" w:customStyle="1" w:styleId="33">
    <w:name w:val="页脚 字符"/>
    <w:basedOn w:val="24"/>
    <w:link w:val="13"/>
    <w:qFormat/>
    <w:uiPriority w:val="99"/>
    <w:rPr>
      <w:rFonts w:ascii="Times New Roman" w:hAnsi="Times New Roman" w:eastAsia="宋体"/>
      <w:kern w:val="2"/>
      <w:sz w:val="18"/>
      <w:szCs w:val="18"/>
    </w:rPr>
  </w:style>
  <w:style w:type="character" w:customStyle="1" w:styleId="34">
    <w:name w:val="标题 1 字符"/>
    <w:basedOn w:val="24"/>
    <w:qFormat/>
    <w:uiPriority w:val="9"/>
    <w:rPr>
      <w:rFonts w:ascii="宋体" w:hAnsi="宋体" w:eastAsia="黑体" w:cs="宋体"/>
      <w:b/>
      <w:bCs/>
      <w:kern w:val="44"/>
      <w:sz w:val="36"/>
      <w:szCs w:val="44"/>
    </w:rPr>
  </w:style>
  <w:style w:type="character" w:customStyle="1" w:styleId="35">
    <w:name w:val="批注文字 字符"/>
    <w:basedOn w:val="24"/>
    <w:link w:val="7"/>
    <w:semiHidden/>
    <w:qFormat/>
    <w:uiPriority w:val="0"/>
    <w:rPr>
      <w:rFonts w:ascii="Times New Roman" w:hAnsi="Times New Roman" w:eastAsia="仿宋" w:cs="Times New Roman"/>
      <w:kern w:val="2"/>
      <w:sz w:val="28"/>
      <w:szCs w:val="24"/>
    </w:rPr>
  </w:style>
  <w:style w:type="character" w:customStyle="1" w:styleId="36">
    <w:name w:val="fontstyle01"/>
    <w:basedOn w:val="24"/>
    <w:qFormat/>
    <w:uiPriority w:val="0"/>
    <w:rPr>
      <w:rFonts w:hint="eastAsia" w:ascii="仿宋_GB2312" w:eastAsia="仿宋_GB2312"/>
      <w:color w:val="000000"/>
      <w:sz w:val="32"/>
      <w:szCs w:val="32"/>
    </w:rPr>
  </w:style>
  <w:style w:type="paragraph" w:customStyle="1" w:styleId="37">
    <w:name w:val="标题2"/>
    <w:basedOn w:val="20"/>
    <w:qFormat/>
    <w:uiPriority w:val="0"/>
    <w:pPr>
      <w:spacing w:before="0" w:after="0"/>
      <w:ind w:firstLine="601"/>
      <w:jc w:val="left"/>
      <w:outlineLvl w:val="1"/>
    </w:pPr>
    <w:rPr>
      <w:rFonts w:ascii="楷体_GB2312" w:hAnsi="黑体" w:eastAsia="楷体_GB2312" w:cs="Times New Roman"/>
      <w:szCs w:val="30"/>
    </w:rPr>
  </w:style>
  <w:style w:type="paragraph" w:customStyle="1" w:styleId="38">
    <w:name w:val="TOC 标题1"/>
    <w:basedOn w:val="3"/>
    <w:next w:val="1"/>
    <w:unhideWhenUsed/>
    <w:qFormat/>
    <w:uiPriority w:val="39"/>
    <w:pPr>
      <w:spacing w:before="240" w:after="0" w:line="259" w:lineRule="auto"/>
      <w:outlineLvl w:val="9"/>
    </w:pPr>
    <w:rPr>
      <w:rFonts w:asciiTheme="majorHAnsi" w:hAnsiTheme="majorHAnsi" w:eastAsiaTheme="majorEastAsia" w:cstheme="majorBidi"/>
      <w:b w:val="0"/>
      <w:bCs w:val="0"/>
      <w:color w:val="2F5597" w:themeColor="accent1" w:themeShade="BF"/>
      <w:kern w:val="0"/>
      <w:szCs w:val="32"/>
    </w:rPr>
  </w:style>
  <w:style w:type="character" w:customStyle="1" w:styleId="39">
    <w:name w:val="标题 2 字符"/>
    <w:basedOn w:val="24"/>
    <w:link w:val="4"/>
    <w:qFormat/>
    <w:uiPriority w:val="9"/>
    <w:rPr>
      <w:rFonts w:ascii="Arial" w:hAnsi="Arial" w:eastAsia="楷体_GB2312" w:cs="宋体"/>
      <w:b/>
      <w:sz w:val="30"/>
      <w:szCs w:val="24"/>
    </w:rPr>
  </w:style>
  <w:style w:type="character" w:customStyle="1" w:styleId="40">
    <w:name w:val="批注主题 字符"/>
    <w:basedOn w:val="35"/>
    <w:link w:val="21"/>
    <w:semiHidden/>
    <w:qFormat/>
    <w:uiPriority w:val="99"/>
    <w:rPr>
      <w:rFonts w:ascii="Times New Roman" w:hAnsi="Times New Roman" w:eastAsia="仿宋_GB2312" w:cstheme="minorBidi"/>
      <w:b/>
      <w:bCs/>
      <w:kern w:val="2"/>
      <w:sz w:val="30"/>
      <w:szCs w:val="22"/>
    </w:rPr>
  </w:style>
  <w:style w:type="paragraph" w:customStyle="1" w:styleId="41">
    <w:name w:val="修订1"/>
    <w:hidden/>
    <w:semiHidden/>
    <w:qFormat/>
    <w:uiPriority w:val="99"/>
    <w:rPr>
      <w:rFonts w:ascii="Times New Roman" w:hAnsi="Times New Roman" w:eastAsia="仿宋_GB2312" w:cstheme="minorBidi"/>
      <w:kern w:val="2"/>
      <w:sz w:val="30"/>
      <w:szCs w:val="22"/>
      <w:lang w:val="en-US" w:eastAsia="zh-CN" w:bidi="ar-SA"/>
    </w:rPr>
  </w:style>
  <w:style w:type="character" w:customStyle="1" w:styleId="42">
    <w:name w:val="apple-converted-space"/>
    <w:basedOn w:val="24"/>
    <w:qFormat/>
    <w:uiPriority w:val="0"/>
  </w:style>
  <w:style w:type="character" w:customStyle="1" w:styleId="43">
    <w:name w:val="脚注文本 字符"/>
    <w:basedOn w:val="24"/>
    <w:link w:val="16"/>
    <w:semiHidden/>
    <w:qFormat/>
    <w:uiPriority w:val="99"/>
    <w:rPr>
      <w:rFonts w:eastAsia="仿宋_GB2312" w:cstheme="minorBidi"/>
      <w:kern w:val="2"/>
      <w:sz w:val="18"/>
      <w:szCs w:val="18"/>
    </w:rPr>
  </w:style>
  <w:style w:type="character" w:customStyle="1" w:styleId="44">
    <w:name w:val="HTML 预设格式 字符"/>
    <w:basedOn w:val="24"/>
    <w:link w:val="18"/>
    <w:qFormat/>
    <w:uiPriority w:val="99"/>
    <w:rPr>
      <w:rFonts w:ascii="宋体" w:hAnsi="宋体" w:cs="宋体"/>
      <w:sz w:val="24"/>
      <w:szCs w:val="24"/>
    </w:rPr>
  </w:style>
  <w:style w:type="paragraph" w:customStyle="1" w:styleId="45">
    <w:name w:val="TOC 标题2"/>
    <w:basedOn w:val="3"/>
    <w:next w:val="1"/>
    <w:unhideWhenUsed/>
    <w:qFormat/>
    <w:uiPriority w:val="39"/>
    <w:pPr>
      <w:spacing w:before="240" w:after="0" w:line="259" w:lineRule="auto"/>
      <w:ind w:firstLine="0" w:firstLineChars="0"/>
      <w:jc w:val="left"/>
      <w:outlineLvl w:val="9"/>
    </w:pPr>
    <w:rPr>
      <w:rFonts w:asciiTheme="majorHAnsi" w:hAnsiTheme="majorHAnsi" w:eastAsiaTheme="majorEastAsia" w:cstheme="majorBidi"/>
      <w:b w:val="0"/>
      <w:bCs w:val="0"/>
      <w:color w:val="2F5597" w:themeColor="accent1" w:themeShade="BF"/>
      <w:kern w:val="0"/>
      <w:szCs w:val="32"/>
    </w:rPr>
  </w:style>
  <w:style w:type="paragraph" w:customStyle="1" w:styleId="46">
    <w:name w:val="TOC 标题3"/>
    <w:basedOn w:val="3"/>
    <w:next w:val="1"/>
    <w:unhideWhenUsed/>
    <w:qFormat/>
    <w:uiPriority w:val="39"/>
    <w:pPr>
      <w:spacing w:before="240" w:after="0" w:line="259" w:lineRule="auto"/>
      <w:ind w:firstLine="0" w:firstLineChars="0"/>
      <w:jc w:val="left"/>
      <w:outlineLvl w:val="9"/>
    </w:pPr>
    <w:rPr>
      <w:rFonts w:asciiTheme="majorHAnsi" w:hAnsiTheme="majorHAnsi" w:eastAsiaTheme="majorEastAsia" w:cstheme="majorBidi"/>
      <w:b w:val="0"/>
      <w:bCs w:val="0"/>
      <w:color w:val="2F5597" w:themeColor="accent1" w:themeShade="BF"/>
      <w:kern w:val="0"/>
      <w:szCs w:val="32"/>
    </w:rPr>
  </w:style>
  <w:style w:type="paragraph" w:customStyle="1" w:styleId="47">
    <w:name w:val="二级标题"/>
    <w:basedOn w:val="1"/>
    <w:qFormat/>
    <w:uiPriority w:val="0"/>
    <w:rPr>
      <w:rFonts w:ascii="Calibri" w:hAnsi="Calibri" w:eastAsia="黑体"/>
      <w:color w:val="000000"/>
      <w:szCs w:val="32"/>
    </w:rPr>
  </w:style>
  <w:style w:type="character" w:customStyle="1" w:styleId="48">
    <w:name w:val="标题 1 字符1"/>
    <w:basedOn w:val="24"/>
    <w:link w:val="3"/>
    <w:qFormat/>
    <w:locked/>
    <w:uiPriority w:val="0"/>
    <w:rPr>
      <w:rFonts w:eastAsia="黑体" w:cs="宋体"/>
      <w:b/>
      <w:bCs/>
      <w:kern w:val="44"/>
      <w:sz w:val="36"/>
      <w:szCs w:val="44"/>
      <w:lang w:val="en-US" w:eastAsia="zh-CN" w:bidi="ar-SA"/>
    </w:rPr>
  </w:style>
  <w:style w:type="paragraph" w:customStyle="1" w:styleId="49">
    <w:name w:val="修订2"/>
    <w:hidden/>
    <w:semiHidden/>
    <w:qFormat/>
    <w:uiPriority w:val="99"/>
    <w:rPr>
      <w:rFonts w:ascii="Times New Roman" w:hAnsi="Times New Roman" w:eastAsia="仿宋_GB2312" w:cs="宋体"/>
      <w:sz w:val="32"/>
      <w:szCs w:val="24"/>
      <w:lang w:val="en-US" w:eastAsia="zh-CN" w:bidi="ar-SA"/>
    </w:rPr>
  </w:style>
  <w:style w:type="paragraph" w:customStyle="1" w:styleId="50">
    <w:name w:val="Table Paragraph"/>
    <w:basedOn w:val="1"/>
    <w:qFormat/>
    <w:uiPriority w:val="1"/>
  </w:style>
  <w:style w:type="paragraph" w:customStyle="1" w:styleId="51">
    <w:name w:val="修订3"/>
    <w:hidden/>
    <w:semiHidden/>
    <w:qFormat/>
    <w:uiPriority w:val="99"/>
    <w:rPr>
      <w:rFonts w:ascii="Times New Roman" w:hAnsi="Times New Roman" w:eastAsia="仿宋_GB2312" w:cs="宋体"/>
      <w:sz w:val="32"/>
      <w:szCs w:val="24"/>
      <w:lang w:val="en-US" w:eastAsia="zh-CN" w:bidi="ar-SA"/>
    </w:rPr>
  </w:style>
  <w:style w:type="paragraph" w:customStyle="1" w:styleId="52">
    <w:name w:val="Revision"/>
    <w:hidden/>
    <w:semiHidden/>
    <w:qFormat/>
    <w:uiPriority w:val="99"/>
    <w:rPr>
      <w:rFonts w:ascii="Times New Roman" w:hAnsi="Times New Roman" w:eastAsia="仿宋_GB2312" w:cs="宋体"/>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9088F6-D3E3-448A-AF53-BA1562727D06}">
  <ds:schemaRefs/>
</ds:datastoreItem>
</file>

<file path=docProps/app.xml><?xml version="1.0" encoding="utf-8"?>
<Properties xmlns="http://schemas.openxmlformats.org/officeDocument/2006/extended-properties" xmlns:vt="http://schemas.openxmlformats.org/officeDocument/2006/docPropsVTypes">
  <Template>Normal</Template>
  <Company>X</Company>
  <Pages>54</Pages>
  <Words>4529</Words>
  <Characters>25819</Characters>
  <Lines>215</Lines>
  <Paragraphs>60</Paragraphs>
  <TotalTime>35</TotalTime>
  <ScaleCrop>false</ScaleCrop>
  <LinksUpToDate>false</LinksUpToDate>
  <CharactersWithSpaces>30288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2021-06-24T04:33:00Z</dcterms:created>
  <dc:creator>yx</dc:creator>
  <cp:lastModifiedBy>弄潮儿  </cp:lastModifiedBy>
  <cp:lastPrinted>2021-05-08T01:23:00Z</cp:lastPrinted>
  <dcterms:modified xsi:type="dcterms:W3CDTF">2021-06-30T07:25:01Z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083DDE1ECA344A4A8D74408C21809C1F</vt:lpwstr>
  </property>
</Properties>
</file>