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59D" w:rsidRDefault="000D759D" w:rsidP="000D759D">
      <w:pPr>
        <w:pStyle w:val="a7"/>
        <w:shd w:val="clear" w:color="auto" w:fill="FFFFFF"/>
        <w:spacing w:before="0" w:beforeAutospacing="0" w:after="0" w:afterAutospacing="0" w:line="560" w:lineRule="exact"/>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温州</w:t>
      </w:r>
      <w:hyperlink r:id="rId6" w:tgtFrame="_blank" w:history="1">
        <w:r>
          <w:rPr>
            <w:rFonts w:asciiTheme="majorEastAsia" w:eastAsiaTheme="majorEastAsia" w:hAnsiTheme="majorEastAsia" w:cstheme="majorEastAsia" w:hint="eastAsia"/>
            <w:b/>
            <w:bCs/>
            <w:sz w:val="44"/>
            <w:szCs w:val="44"/>
          </w:rPr>
          <w:t>市</w:t>
        </w:r>
      </w:hyperlink>
      <w:r>
        <w:rPr>
          <w:rFonts w:asciiTheme="majorEastAsia" w:eastAsiaTheme="majorEastAsia" w:hAnsiTheme="majorEastAsia" w:cstheme="majorEastAsia" w:hint="eastAsia"/>
          <w:b/>
          <w:bCs/>
          <w:sz w:val="44"/>
          <w:szCs w:val="44"/>
        </w:rPr>
        <w:t>政策性住房配建管理办法（试行）</w:t>
      </w:r>
    </w:p>
    <w:p w:rsidR="000D759D" w:rsidRDefault="000D759D" w:rsidP="000D759D">
      <w:pPr>
        <w:pStyle w:val="a7"/>
        <w:shd w:val="clear" w:color="auto" w:fill="FFFFFF"/>
        <w:spacing w:before="0" w:beforeAutospacing="0" w:after="0" w:afterAutospacing="0" w:line="560" w:lineRule="exact"/>
        <w:jc w:val="center"/>
        <w:rPr>
          <w:rFonts w:ascii="楷体" w:eastAsia="楷体" w:hAnsi="楷体" w:cs="楷体"/>
          <w:sz w:val="32"/>
          <w:szCs w:val="32"/>
        </w:rPr>
      </w:pPr>
      <w:r>
        <w:rPr>
          <w:rFonts w:ascii="楷体" w:eastAsia="楷体" w:hAnsi="楷体" w:cs="楷体" w:hint="eastAsia"/>
          <w:sz w:val="32"/>
          <w:szCs w:val="32"/>
        </w:rPr>
        <w:t>（征求意见稿）</w:t>
      </w:r>
    </w:p>
    <w:p w:rsidR="000D759D" w:rsidRDefault="000D759D" w:rsidP="000D759D">
      <w:pPr>
        <w:pStyle w:val="a7"/>
        <w:shd w:val="clear" w:color="auto" w:fill="FFFFFF"/>
        <w:spacing w:before="0" w:beforeAutospacing="0" w:after="0" w:afterAutospacing="0" w:line="600" w:lineRule="exact"/>
        <w:jc w:val="center"/>
        <w:rPr>
          <w:rFonts w:ascii="黑体" w:eastAsia="黑体" w:hAnsi="黑体" w:cs="黑体"/>
          <w:bCs/>
          <w:sz w:val="32"/>
          <w:szCs w:val="32"/>
        </w:rPr>
      </w:pPr>
    </w:p>
    <w:p w:rsidR="000D759D" w:rsidRDefault="000D759D" w:rsidP="000D759D">
      <w:pPr>
        <w:pStyle w:val="a7"/>
        <w:shd w:val="clear" w:color="auto" w:fill="FFFFFF"/>
        <w:spacing w:before="0" w:beforeAutospacing="0" w:after="0" w:afterAutospacing="0" w:line="600" w:lineRule="exact"/>
        <w:jc w:val="center"/>
        <w:rPr>
          <w:rFonts w:ascii="黑体" w:eastAsia="黑体" w:hAnsi="黑体" w:cs="黑体"/>
          <w:bCs/>
          <w:sz w:val="32"/>
          <w:szCs w:val="32"/>
        </w:rPr>
      </w:pPr>
      <w:r>
        <w:rPr>
          <w:rFonts w:ascii="黑体" w:eastAsia="黑体" w:hAnsi="黑体" w:cs="黑体" w:hint="eastAsia"/>
          <w:bCs/>
          <w:sz w:val="32"/>
          <w:szCs w:val="32"/>
        </w:rPr>
        <w:t>第一章  总  则</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 xml:space="preserve">第一条  </w:t>
      </w:r>
      <w:r>
        <w:rPr>
          <w:rFonts w:ascii="仿宋_GB2312" w:eastAsia="仿宋_GB2312" w:hAnsi="仿宋_GB2312" w:cs="仿宋_GB2312" w:hint="eastAsia"/>
          <w:sz w:val="32"/>
          <w:szCs w:val="32"/>
        </w:rPr>
        <w:t>为多渠道筹集政策性住房，规范市区商品住房建设项目配建政策性住房行为，根据住房和城乡建设部、</w:t>
      </w:r>
      <w:proofErr w:type="gramStart"/>
      <w:r>
        <w:rPr>
          <w:rFonts w:ascii="仿宋_GB2312" w:eastAsia="仿宋_GB2312" w:hAnsi="仿宋_GB2312" w:cs="仿宋_GB2312" w:hint="eastAsia"/>
          <w:sz w:val="32"/>
          <w:szCs w:val="32"/>
        </w:rPr>
        <w:t>国家发改委</w:t>
      </w:r>
      <w:proofErr w:type="gramEnd"/>
      <w:r>
        <w:rPr>
          <w:rFonts w:ascii="仿宋_GB2312" w:eastAsia="仿宋_GB2312" w:hAnsi="仿宋_GB2312" w:cs="仿宋_GB2312" w:hint="eastAsia"/>
          <w:sz w:val="32"/>
          <w:szCs w:val="32"/>
        </w:rPr>
        <w:t>、财政部、国土资源部、中国人民银行、中国银监会《关于试点城市发展共有产权性质政策性商品住房的指导意见》（建保〔2014〕</w:t>
      </w:r>
      <w:r>
        <w:rPr>
          <w:rFonts w:ascii="微软雅黑" w:eastAsia="微软雅黑" w:hAnsi="微软雅黑" w:cs="微软雅黑" w:hint="eastAsia"/>
          <w:sz w:val="32"/>
          <w:szCs w:val="32"/>
        </w:rPr>
        <w:t>174号</w:t>
      </w:r>
      <w:r>
        <w:rPr>
          <w:rFonts w:ascii="仿宋_GB2312" w:eastAsia="仿宋_GB2312" w:hAnsi="仿宋_GB2312" w:cs="仿宋_GB2312" w:hint="eastAsia"/>
          <w:sz w:val="32"/>
          <w:szCs w:val="32"/>
        </w:rPr>
        <w:t>），中共浙江省委、浙江省人民政府《关于印发&lt;高水平建设人才强省行动纲要&gt;的通知》（</w:t>
      </w:r>
      <w:proofErr w:type="gramStart"/>
      <w:r>
        <w:rPr>
          <w:rFonts w:ascii="仿宋_GB2312" w:eastAsia="仿宋_GB2312" w:hAnsi="仿宋_GB2312" w:cs="仿宋_GB2312" w:hint="eastAsia"/>
          <w:sz w:val="32"/>
          <w:szCs w:val="32"/>
        </w:rPr>
        <w:t>浙委发</w:t>
      </w:r>
      <w:proofErr w:type="gramEnd"/>
      <w:r>
        <w:rPr>
          <w:rFonts w:ascii="仿宋_GB2312" w:eastAsia="仿宋_GB2312" w:hAnsi="仿宋_GB2312" w:cs="仿宋_GB2312" w:hint="eastAsia"/>
          <w:sz w:val="32"/>
          <w:szCs w:val="32"/>
        </w:rPr>
        <w:t>〔2017〕42号）、《温州市人才住房租售并举实施办法》(</w:t>
      </w:r>
      <w:proofErr w:type="gramStart"/>
      <w:r>
        <w:rPr>
          <w:rFonts w:ascii="仿宋_GB2312" w:eastAsia="仿宋_GB2312" w:hAnsi="仿宋_GB2312" w:cs="仿宋_GB2312" w:hint="eastAsia"/>
          <w:sz w:val="32"/>
          <w:szCs w:val="32"/>
        </w:rPr>
        <w:t>温委发</w:t>
      </w:r>
      <w:proofErr w:type="gramEnd"/>
      <w:r>
        <w:rPr>
          <w:rFonts w:ascii="仿宋_GB2312" w:eastAsia="仿宋_GB2312" w:hAnsi="仿宋_GB2312" w:cs="仿宋_GB2312" w:hint="eastAsia"/>
          <w:sz w:val="32"/>
          <w:szCs w:val="32"/>
        </w:rPr>
        <w:t>〔2019〕70号)等有关规定，制定本办法。</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 xml:space="preserve">第二条  </w:t>
      </w:r>
      <w:r>
        <w:rPr>
          <w:rFonts w:ascii="仿宋_GB2312" w:eastAsia="仿宋_GB2312" w:hAnsi="仿宋_GB2312" w:cs="仿宋_GB2312" w:hint="eastAsia"/>
          <w:sz w:val="32"/>
          <w:szCs w:val="32"/>
        </w:rPr>
        <w:t>本办法适用于鹿城区、龙湾区、</w:t>
      </w:r>
      <w:proofErr w:type="gramStart"/>
      <w:r>
        <w:rPr>
          <w:rFonts w:ascii="仿宋_GB2312" w:eastAsia="仿宋_GB2312" w:hAnsi="仿宋_GB2312" w:cs="仿宋_GB2312" w:hint="eastAsia"/>
          <w:sz w:val="32"/>
          <w:szCs w:val="32"/>
        </w:rPr>
        <w:t>瓯</w:t>
      </w:r>
      <w:proofErr w:type="gramEnd"/>
      <w:r>
        <w:rPr>
          <w:rFonts w:ascii="仿宋_GB2312" w:eastAsia="仿宋_GB2312" w:hAnsi="仿宋_GB2312" w:cs="仿宋_GB2312" w:hint="eastAsia"/>
          <w:sz w:val="32"/>
          <w:szCs w:val="32"/>
        </w:rPr>
        <w:t>海区、洞头区和市级功能区。</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第三条</w:t>
      </w:r>
      <w:r>
        <w:rPr>
          <w:rFonts w:ascii="仿宋_GB2312" w:eastAsia="仿宋_GB2312" w:hAnsi="仿宋_GB2312" w:cs="仿宋_GB2312" w:hint="eastAsia"/>
          <w:sz w:val="32"/>
          <w:szCs w:val="32"/>
        </w:rPr>
        <w:t xml:space="preserve">  本办法所称的政策性住房包括人才住房、共有产权住房等住房。</w:t>
      </w:r>
    </w:p>
    <w:p w:rsidR="000D759D" w:rsidRDefault="000D759D" w:rsidP="000D759D">
      <w:pPr>
        <w:pStyle w:val="a7"/>
        <w:shd w:val="clear" w:color="auto" w:fill="FFFFFF"/>
        <w:spacing w:before="0" w:beforeAutospacing="0" w:after="0" w:afterAutospacing="0" w:line="560" w:lineRule="exact"/>
        <w:ind w:firstLineChars="200" w:firstLine="640"/>
        <w:rPr>
          <w:rFonts w:ascii="仿宋_GB2312" w:eastAsia="仿宋_GB2312" w:hAnsi="仿宋_GB2312" w:cs="仿宋_GB2312"/>
          <w:color w:val="323232"/>
          <w:sz w:val="32"/>
          <w:szCs w:val="32"/>
        </w:rPr>
      </w:pPr>
      <w:r>
        <w:rPr>
          <w:rFonts w:ascii="黑体" w:eastAsia="黑体" w:hAnsi="黑体" w:cs="黑体" w:hint="eastAsia"/>
          <w:sz w:val="32"/>
          <w:szCs w:val="32"/>
        </w:rPr>
        <w:t>第四条</w:t>
      </w:r>
      <w:r>
        <w:rPr>
          <w:rFonts w:ascii="黑体" w:eastAsia="黑体" w:hAnsi="黑体" w:cs="黑体"/>
          <w:sz w:val="32"/>
          <w:szCs w:val="32"/>
        </w:rPr>
        <w:t xml:space="preserve"> </w:t>
      </w:r>
      <w:r>
        <w:rPr>
          <w:rFonts w:ascii="仿宋_GB2312" w:eastAsia="仿宋_GB2312" w:hAnsi="仿宋_GB2312" w:cs="仿宋_GB2312" w:hint="eastAsia"/>
          <w:b/>
          <w:bCs/>
          <w:color w:val="323232"/>
          <w:sz w:val="32"/>
          <w:szCs w:val="32"/>
        </w:rPr>
        <w:t xml:space="preserve"> </w:t>
      </w:r>
      <w:r>
        <w:rPr>
          <w:rFonts w:ascii="仿宋_GB2312" w:eastAsia="仿宋_GB2312" w:hAnsi="仿宋_GB2312" w:cs="仿宋_GB2312" w:hint="eastAsia"/>
          <w:sz w:val="32"/>
          <w:szCs w:val="32"/>
        </w:rPr>
        <w:t>组织（人才办）、财政、税务、资</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、住建</w:t>
      </w:r>
      <w:r>
        <w:rPr>
          <w:rFonts w:ascii="仿宋_GB2312" w:eastAsia="仿宋_GB2312" w:hAnsi="仿宋_GB2312" w:cs="仿宋_GB2312" w:hint="eastAsia"/>
          <w:color w:val="323232"/>
          <w:sz w:val="32"/>
          <w:szCs w:val="32"/>
        </w:rPr>
        <w:t>等部门根据部门职责分工做好相关工作。</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黑体" w:eastAsia="黑体" w:hAnsi="黑体" w:cs="黑体"/>
          <w:color w:val="0070C0"/>
          <w:sz w:val="32"/>
          <w:szCs w:val="32"/>
        </w:rPr>
      </w:pPr>
      <w:r>
        <w:rPr>
          <w:rFonts w:ascii="仿宋_GB2312" w:eastAsia="仿宋_GB2312" w:hAnsi="仿宋_GB2312" w:cs="仿宋_GB2312" w:hint="eastAsia"/>
          <w:color w:val="323232"/>
          <w:sz w:val="32"/>
          <w:szCs w:val="32"/>
        </w:rPr>
        <w:t>各区（功能区）政府（管委会）按照属地管理原则做好本辖区配建政策性住房的规划、建设和管理等工作。</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lastRenderedPageBreak/>
        <w:t xml:space="preserve">第五条  </w:t>
      </w:r>
      <w:r>
        <w:rPr>
          <w:rFonts w:ascii="仿宋_GB2312" w:eastAsia="仿宋_GB2312" w:hAnsi="仿宋_GB2312" w:cs="仿宋_GB2312" w:hint="eastAsia"/>
          <w:sz w:val="32"/>
          <w:szCs w:val="32"/>
        </w:rPr>
        <w:t>商品住房项目出让地块配建政策性住房，应坚持政府主导、企业建设、布局合理、相对集中、设施共享、社区融和的原则。</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 xml:space="preserve">第六条  </w:t>
      </w:r>
      <w:r>
        <w:rPr>
          <w:rFonts w:ascii="仿宋_GB2312" w:eastAsia="仿宋_GB2312" w:hAnsi="仿宋_GB2312" w:cs="仿宋_GB2312" w:hint="eastAsia"/>
          <w:sz w:val="32"/>
          <w:szCs w:val="32"/>
        </w:rPr>
        <w:t>配建政策性住房可根据需要，依照相关规定，实施优惠、补贴、</w:t>
      </w:r>
      <w:proofErr w:type="gramStart"/>
      <w:r>
        <w:rPr>
          <w:rFonts w:ascii="仿宋_GB2312" w:eastAsia="仿宋_GB2312" w:hAnsi="仿宋_GB2312" w:cs="仿宋_GB2312" w:hint="eastAsia"/>
          <w:sz w:val="32"/>
          <w:szCs w:val="32"/>
        </w:rPr>
        <w:t>房票等</w:t>
      </w:r>
      <w:proofErr w:type="gramEnd"/>
      <w:r>
        <w:rPr>
          <w:rFonts w:ascii="仿宋_GB2312" w:eastAsia="仿宋_GB2312" w:hAnsi="仿宋_GB2312" w:cs="仿宋_GB2312" w:hint="eastAsia"/>
          <w:sz w:val="32"/>
          <w:szCs w:val="32"/>
        </w:rPr>
        <w:t>制度。</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黑体" w:eastAsia="黑体" w:hAnsi="黑体" w:cs="黑体"/>
          <w:color w:val="0070C0"/>
          <w:sz w:val="32"/>
          <w:szCs w:val="32"/>
        </w:rPr>
      </w:pPr>
      <w:r>
        <w:rPr>
          <w:rFonts w:ascii="黑体" w:eastAsia="黑体" w:hAnsi="黑体" w:cs="黑体" w:hint="eastAsia"/>
          <w:sz w:val="32"/>
          <w:szCs w:val="32"/>
        </w:rPr>
        <w:t xml:space="preserve">第七条  </w:t>
      </w:r>
      <w:r>
        <w:rPr>
          <w:rFonts w:ascii="仿宋_GB2312" w:eastAsia="仿宋_GB2312" w:hAnsi="仿宋_GB2312" w:cs="仿宋_GB2312" w:hint="eastAsia"/>
          <w:sz w:val="32"/>
          <w:szCs w:val="32"/>
        </w:rPr>
        <w:t>市、区两级可成立具有住房开发资质的运营公司，在住</w:t>
      </w:r>
      <w:proofErr w:type="gramStart"/>
      <w:r>
        <w:rPr>
          <w:rFonts w:ascii="仿宋_GB2312" w:eastAsia="仿宋_GB2312" w:hAnsi="仿宋_GB2312" w:cs="仿宋_GB2312" w:hint="eastAsia"/>
          <w:sz w:val="32"/>
          <w:szCs w:val="32"/>
        </w:rPr>
        <w:t>建部门</w:t>
      </w:r>
      <w:proofErr w:type="gramEnd"/>
      <w:r>
        <w:rPr>
          <w:rFonts w:ascii="仿宋_GB2312" w:eastAsia="仿宋_GB2312" w:hAnsi="仿宋_GB2312" w:cs="仿宋_GB2312" w:hint="eastAsia"/>
          <w:sz w:val="32"/>
          <w:szCs w:val="32"/>
        </w:rPr>
        <w:t>指导下，作为政府指定机构承担配建政策性住房的建设、移交、运营、维护、管理等具体工作。</w:t>
      </w:r>
    </w:p>
    <w:p w:rsidR="000D759D" w:rsidRDefault="000D759D" w:rsidP="000D759D">
      <w:pPr>
        <w:pStyle w:val="a7"/>
        <w:shd w:val="clear" w:color="auto" w:fill="FFFFFF"/>
        <w:spacing w:before="0" w:beforeAutospacing="0" w:after="0" w:afterAutospacing="0" w:line="560" w:lineRule="exact"/>
        <w:ind w:firstLineChars="200" w:firstLine="640"/>
        <w:rPr>
          <w:rFonts w:ascii="仿宋_GB2312" w:eastAsia="仿宋_GB2312" w:hAnsi="仿宋_GB2312" w:cs="仿宋_GB2312"/>
          <w:color w:val="323232"/>
          <w:sz w:val="32"/>
          <w:szCs w:val="32"/>
        </w:rPr>
      </w:pPr>
      <w:r>
        <w:rPr>
          <w:rFonts w:ascii="黑体" w:eastAsia="黑体" w:hAnsi="黑体" w:cs="黑体" w:hint="eastAsia"/>
          <w:sz w:val="32"/>
          <w:szCs w:val="32"/>
        </w:rPr>
        <w:t>第八条</w:t>
      </w:r>
      <w:r>
        <w:rPr>
          <w:rFonts w:ascii="仿宋_GB2312" w:eastAsia="仿宋_GB2312" w:hAnsi="仿宋_GB2312" w:cs="仿宋_GB2312" w:hint="eastAsia"/>
          <w:b/>
          <w:bCs/>
          <w:color w:val="323232"/>
          <w:sz w:val="32"/>
          <w:szCs w:val="32"/>
        </w:rPr>
        <w:t xml:space="preserve">  </w:t>
      </w:r>
      <w:r>
        <w:rPr>
          <w:rFonts w:ascii="仿宋_GB2312" w:eastAsia="仿宋_GB2312" w:hAnsi="仿宋_GB2312" w:cs="仿宋_GB2312" w:hint="eastAsia"/>
          <w:color w:val="323232"/>
          <w:sz w:val="32"/>
          <w:szCs w:val="32"/>
        </w:rPr>
        <w:t>全市所有配建政策性住房统一纳入政策性住房（</w:t>
      </w:r>
      <w:proofErr w:type="gramStart"/>
      <w:r>
        <w:rPr>
          <w:rFonts w:ascii="仿宋_GB2312" w:eastAsia="仿宋_GB2312" w:hAnsi="仿宋_GB2312" w:cs="仿宋_GB2312" w:hint="eastAsia"/>
          <w:color w:val="323232"/>
          <w:sz w:val="32"/>
          <w:szCs w:val="32"/>
        </w:rPr>
        <w:t>智慧住</w:t>
      </w:r>
      <w:proofErr w:type="gramEnd"/>
      <w:r>
        <w:rPr>
          <w:rFonts w:ascii="仿宋_GB2312" w:eastAsia="仿宋_GB2312" w:hAnsi="仿宋_GB2312" w:cs="仿宋_GB2312" w:hint="eastAsia"/>
          <w:color w:val="323232"/>
          <w:sz w:val="32"/>
          <w:szCs w:val="32"/>
        </w:rPr>
        <w:t>建）综合信息平台管理，逐步实现与相关部门数据共享、掌上办事、掌上办公。</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p>
    <w:p w:rsidR="000D759D" w:rsidRDefault="000D759D" w:rsidP="000D759D">
      <w:pPr>
        <w:pStyle w:val="a7"/>
        <w:shd w:val="clear" w:color="auto" w:fill="FFFFFF"/>
        <w:spacing w:before="0" w:beforeAutospacing="0" w:after="0" w:afterAutospacing="0" w:line="600" w:lineRule="exact"/>
        <w:jc w:val="center"/>
        <w:rPr>
          <w:rFonts w:ascii="黑体" w:eastAsia="黑体" w:hAnsi="黑体" w:cs="黑体"/>
          <w:sz w:val="32"/>
          <w:szCs w:val="32"/>
        </w:rPr>
      </w:pPr>
      <w:r>
        <w:rPr>
          <w:rFonts w:ascii="黑体" w:eastAsia="黑体" w:hAnsi="黑体" w:cs="黑体" w:hint="eastAsia"/>
          <w:sz w:val="32"/>
          <w:szCs w:val="32"/>
        </w:rPr>
        <w:t>第二章  配建程序和要求</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 xml:space="preserve">第九条  </w:t>
      </w:r>
      <w:r>
        <w:rPr>
          <w:rFonts w:ascii="仿宋_GB2312" w:eastAsia="仿宋_GB2312" w:hAnsi="仿宋_GB2312" w:cs="仿宋_GB2312" w:hint="eastAsia"/>
          <w:sz w:val="32"/>
          <w:szCs w:val="32"/>
        </w:rPr>
        <w:t>配建比例要求。市区每年配建政策性住房面积原则上不低于当年新出让土地中用于开发建设商品住房的建设项目总建筑面积的10%，具体比例根据当年引进人才住房和共有产权住房的</w:t>
      </w:r>
      <w:r>
        <w:rPr>
          <w:rFonts w:ascii="仿宋_GB2312" w:eastAsia="仿宋_GB2312" w:hAnsi="仿宋_GB2312" w:cs="仿宋_GB2312" w:hint="eastAsia"/>
          <w:sz w:val="32"/>
          <w:szCs w:val="32"/>
          <w:u w:val="single"/>
        </w:rPr>
        <w:t>需求</w:t>
      </w:r>
      <w:r>
        <w:rPr>
          <w:rFonts w:ascii="仿宋_GB2312" w:eastAsia="仿宋_GB2312" w:hAnsi="仿宋_GB2312" w:cs="仿宋_GB2312" w:hint="eastAsia"/>
          <w:sz w:val="32"/>
          <w:szCs w:val="32"/>
        </w:rPr>
        <w:t>确定。经营性用地公开出让竞价时，当竞买人报价达到一定溢价率时，可转为竞报配建政策性住房面积。</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 xml:space="preserve">第十条  </w:t>
      </w:r>
      <w:r>
        <w:rPr>
          <w:rFonts w:ascii="仿宋_GB2312" w:eastAsia="仿宋_GB2312" w:hAnsi="仿宋_GB2312" w:cs="仿宋_GB2312" w:hint="eastAsia"/>
          <w:sz w:val="32"/>
          <w:szCs w:val="32"/>
        </w:rPr>
        <w:t>土地供应要求</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（一）未完成上年度政策性住房配建计划的区域，暂缓当年度经营性国有土地使用权出让。</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（二）资</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部门应将市区经营性国有土地使用权出让联席会议研究明确的项目配建事项有关要求纳入出让文件，并将相关事项在《国有建设用地使用权出让合同》和《温州市政策性住房配建协议书》）</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（以下简称《配建协议书》明确。</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（三）市、区资</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部门每季度应将市区出让商品住房建设用地的地块信息，以及配建政策性住房情况书面抄送给同级住建部门。住</w:t>
      </w:r>
      <w:proofErr w:type="gramStart"/>
      <w:r>
        <w:rPr>
          <w:rFonts w:ascii="仿宋_GB2312" w:eastAsia="仿宋_GB2312" w:hAnsi="仿宋_GB2312" w:cs="仿宋_GB2312" w:hint="eastAsia"/>
          <w:sz w:val="32"/>
          <w:szCs w:val="32"/>
        </w:rPr>
        <w:t>建部门</w:t>
      </w:r>
      <w:proofErr w:type="gramEnd"/>
      <w:r>
        <w:rPr>
          <w:rFonts w:ascii="仿宋_GB2312" w:eastAsia="仿宋_GB2312" w:hAnsi="仿宋_GB2312" w:cs="仿宋_GB2312" w:hint="eastAsia"/>
          <w:sz w:val="32"/>
          <w:szCs w:val="32"/>
        </w:rPr>
        <w:t>据此指导和督促房地产开发企业落实配建政策性住房要求。</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黑体" w:eastAsia="黑体" w:hAnsi="黑体" w:cs="黑体"/>
          <w:color w:val="0070C0"/>
          <w:sz w:val="32"/>
          <w:szCs w:val="32"/>
        </w:rPr>
      </w:pPr>
      <w:r>
        <w:rPr>
          <w:rFonts w:ascii="黑体" w:eastAsia="黑体" w:hAnsi="黑体" w:cs="黑体" w:hint="eastAsia"/>
          <w:sz w:val="32"/>
          <w:szCs w:val="32"/>
        </w:rPr>
        <w:t xml:space="preserve">第十一条  </w:t>
      </w:r>
      <w:r>
        <w:rPr>
          <w:rFonts w:ascii="仿宋_GB2312" w:eastAsia="仿宋_GB2312" w:hAnsi="仿宋_GB2312" w:cs="仿宋_GB2312" w:hint="eastAsia"/>
          <w:sz w:val="32"/>
          <w:szCs w:val="32"/>
        </w:rPr>
        <w:t>计划制订。住</w:t>
      </w:r>
      <w:proofErr w:type="gramStart"/>
      <w:r>
        <w:rPr>
          <w:rFonts w:ascii="仿宋_GB2312" w:eastAsia="仿宋_GB2312" w:hAnsi="仿宋_GB2312" w:cs="仿宋_GB2312" w:hint="eastAsia"/>
          <w:sz w:val="32"/>
          <w:szCs w:val="32"/>
        </w:rPr>
        <w:t>建部门</w:t>
      </w:r>
      <w:proofErr w:type="gramEnd"/>
      <w:r>
        <w:rPr>
          <w:rFonts w:ascii="仿宋_GB2312" w:eastAsia="仿宋_GB2312" w:hAnsi="仿宋_GB2312" w:cs="仿宋_GB2312" w:hint="eastAsia"/>
          <w:sz w:val="32"/>
          <w:szCs w:val="32"/>
        </w:rPr>
        <w:t>负责牵头依据房地产市场情况和下一年度人才住房、共有产权住房的需求，制定政策性住房年度配建计划。资</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部门在编制年度经营性建设用地出让计划时，应充分考虑政策性住房的需求，事先征求同级人才办、发改、财政和住建等部门意见，将配建政策性住房纳入经营性建设用地出让年度计划。</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 xml:space="preserve">第十二条  </w:t>
      </w:r>
      <w:r>
        <w:rPr>
          <w:rFonts w:ascii="仿宋_GB2312" w:eastAsia="仿宋_GB2312" w:hAnsi="仿宋_GB2312" w:cs="仿宋_GB2312" w:hint="eastAsia"/>
          <w:sz w:val="32"/>
          <w:szCs w:val="32"/>
        </w:rPr>
        <w:t>项目配建事项确定。对计划配建政策性住房的商品房出让地块，相关做</w:t>
      </w:r>
      <w:proofErr w:type="gramStart"/>
      <w:r>
        <w:rPr>
          <w:rFonts w:ascii="仿宋_GB2312" w:eastAsia="仿宋_GB2312" w:hAnsi="仿宋_GB2312" w:cs="仿宋_GB2312" w:hint="eastAsia"/>
          <w:sz w:val="32"/>
          <w:szCs w:val="32"/>
        </w:rPr>
        <w:t>地主体</w:t>
      </w:r>
      <w:proofErr w:type="gramEnd"/>
      <w:r>
        <w:rPr>
          <w:rFonts w:ascii="仿宋_GB2312" w:eastAsia="仿宋_GB2312" w:hAnsi="仿宋_GB2312" w:cs="仿宋_GB2312" w:hint="eastAsia"/>
          <w:sz w:val="32"/>
          <w:szCs w:val="32"/>
        </w:rPr>
        <w:t>在充分征求</w:t>
      </w:r>
      <w:proofErr w:type="gramStart"/>
      <w:r>
        <w:rPr>
          <w:rFonts w:ascii="仿宋_GB2312" w:eastAsia="仿宋_GB2312" w:hAnsi="仿宋_GB2312" w:cs="仿宋_GB2312" w:hint="eastAsia"/>
          <w:sz w:val="32"/>
          <w:szCs w:val="32"/>
        </w:rPr>
        <w:t>属地住建部门</w:t>
      </w:r>
      <w:proofErr w:type="gramEnd"/>
      <w:r>
        <w:rPr>
          <w:rFonts w:ascii="仿宋_GB2312" w:eastAsia="仿宋_GB2312" w:hAnsi="仿宋_GB2312" w:cs="仿宋_GB2312" w:hint="eastAsia"/>
          <w:sz w:val="32"/>
          <w:szCs w:val="32"/>
        </w:rPr>
        <w:t>意见的基础上提出配建政策性住房的建议意见，并由市区经营性国有土地使用权出让联席会议或联席会议办公室专题会议研究明确：</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（一）根据拟出让地块具体条件，确定配建政策性住房的总体建设要求，包括配建政策性住房的房屋类型、配建比例、配建面积、户型面积、产权车位等；</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（二）明确当竞买人报价达到一定溢价率时，转为竞报配建政策性住房的房屋类型、户型要求等；</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（三）明确配建政策性住房建设和处置的要求。</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 xml:space="preserve">第十三条 </w:t>
      </w:r>
      <w:r>
        <w:rPr>
          <w:rFonts w:ascii="仿宋_GB2312" w:eastAsia="仿宋_GB2312" w:hAnsi="仿宋_GB2312" w:cs="仿宋_GB2312" w:hint="eastAsia"/>
          <w:sz w:val="32"/>
          <w:szCs w:val="32"/>
        </w:rPr>
        <w:t xml:space="preserve"> 设计方案和设计文件确定</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（一）配建政策性住房应与该项目商品住房同步规划、同步设计、同步建设、同等品质、同步验收交付。分期建设的商品住房项目，配建政策性住房应安排在首期开发建设。</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（二）配建政策性住房应</w:t>
      </w:r>
      <w:proofErr w:type="gramStart"/>
      <w:r>
        <w:rPr>
          <w:rFonts w:ascii="仿宋_GB2312" w:eastAsia="仿宋_GB2312" w:hAnsi="仿宋_GB2312" w:cs="仿宋_GB2312" w:hint="eastAsia"/>
          <w:sz w:val="32"/>
          <w:szCs w:val="32"/>
        </w:rPr>
        <w:t>按幢集中</w:t>
      </w:r>
      <w:proofErr w:type="gramEnd"/>
      <w:r>
        <w:rPr>
          <w:rFonts w:ascii="仿宋_GB2312" w:eastAsia="仿宋_GB2312" w:hAnsi="仿宋_GB2312" w:cs="仿宋_GB2312" w:hint="eastAsia"/>
          <w:sz w:val="32"/>
          <w:szCs w:val="32"/>
        </w:rPr>
        <w:t>布置，不足一幢的按一幢楼内纵向集中布置；政策性住房以套移交，不足一套的按一套移交。资</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部门在建设工程规划设计方案审批时，应征求同级住</w:t>
      </w:r>
      <w:proofErr w:type="gramStart"/>
      <w:r>
        <w:rPr>
          <w:rFonts w:ascii="仿宋_GB2312" w:eastAsia="仿宋_GB2312" w:hAnsi="仿宋_GB2312" w:cs="仿宋_GB2312" w:hint="eastAsia"/>
          <w:sz w:val="32"/>
          <w:szCs w:val="32"/>
        </w:rPr>
        <w:t>建部门</w:t>
      </w:r>
      <w:proofErr w:type="gramEnd"/>
      <w:r>
        <w:rPr>
          <w:rFonts w:ascii="仿宋_GB2312" w:eastAsia="仿宋_GB2312" w:hAnsi="仿宋_GB2312" w:cs="仿宋_GB2312" w:hint="eastAsia"/>
          <w:sz w:val="32"/>
          <w:szCs w:val="32"/>
        </w:rPr>
        <w:t>意见，审定配建政策性住房建筑位置、面积、幢号、楼层、户型面积、套数等事项。经批准的相关设计方案，抄送同级住建部门。</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w:t>
      </w:r>
      <w:proofErr w:type="gramStart"/>
      <w:r>
        <w:rPr>
          <w:rFonts w:ascii="仿宋_GB2312" w:eastAsia="仿宋_GB2312" w:hAnsi="仿宋_GB2312" w:cs="仿宋_GB2312" w:hint="eastAsia"/>
          <w:sz w:val="32"/>
          <w:szCs w:val="32"/>
        </w:rPr>
        <w:t>发改立项</w:t>
      </w:r>
      <w:proofErr w:type="gramEnd"/>
      <w:r>
        <w:rPr>
          <w:rFonts w:ascii="仿宋_GB2312" w:eastAsia="仿宋_GB2312" w:hAnsi="仿宋_GB2312" w:cs="仿宋_GB2312" w:hint="eastAsia"/>
          <w:sz w:val="32"/>
          <w:szCs w:val="32"/>
        </w:rPr>
        <w:t>批复、国有建设用地使用权出让合同、建设工程规划许可证、施工许可证核发时应注明配建政策性住房房屋类型、建筑面积等配建政策性住房情况。</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配建政策性住房户型设计应按照人才住房、共有产权住房的要求执行。政策性住房需按浙江省工程标准《城市建筑工程停车场（库）设置规则和配建标准（DB33/1021-2013）》和《温州市区建筑工程停车配建标准及规划管理规定》（温市</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lastRenderedPageBreak/>
        <w:t>83号）同时配建地下机动车位，配建的机动车位需集中布置，且位置应靠近落位</w:t>
      </w:r>
      <w:proofErr w:type="gramStart"/>
      <w:r>
        <w:rPr>
          <w:rFonts w:ascii="仿宋_GB2312" w:eastAsia="仿宋_GB2312" w:hAnsi="仿宋_GB2312" w:cs="仿宋_GB2312" w:hint="eastAsia"/>
          <w:sz w:val="32"/>
          <w:szCs w:val="32"/>
        </w:rPr>
        <w:t>房源楼幢</w:t>
      </w:r>
      <w:proofErr w:type="gramEnd"/>
      <w:r>
        <w:rPr>
          <w:rFonts w:ascii="仿宋_GB2312" w:eastAsia="仿宋_GB2312" w:hAnsi="仿宋_GB2312" w:cs="仿宋_GB2312" w:hint="eastAsia"/>
          <w:sz w:val="32"/>
          <w:szCs w:val="32"/>
        </w:rPr>
        <w:t>，政策性住房保障对象优先购买。</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 w:eastAsia="仿宋" w:hAnsi="仿宋" w:cs="仿宋"/>
          <w:sz w:val="32"/>
          <w:szCs w:val="32"/>
        </w:rPr>
      </w:pPr>
      <w:r>
        <w:rPr>
          <w:rFonts w:ascii="黑体" w:eastAsia="黑体" w:hAnsi="黑体" w:cs="黑体" w:hint="eastAsia"/>
          <w:sz w:val="32"/>
          <w:szCs w:val="32"/>
        </w:rPr>
        <w:t>第十四条</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建设项目配建协议书签订</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（一）实施商品住房项目配建政策性住房的房地产开发企业在办理建设工程规划许可证前应根据建设用地使用权出让合同、经批准的设计方案，与住</w:t>
      </w:r>
      <w:proofErr w:type="gramStart"/>
      <w:r>
        <w:rPr>
          <w:rFonts w:ascii="仿宋_GB2312" w:eastAsia="仿宋_GB2312" w:hAnsi="仿宋_GB2312" w:cs="仿宋_GB2312" w:hint="eastAsia"/>
          <w:sz w:val="32"/>
          <w:szCs w:val="32"/>
        </w:rPr>
        <w:t>建部门</w:t>
      </w:r>
      <w:proofErr w:type="gramEnd"/>
      <w:r>
        <w:rPr>
          <w:rFonts w:ascii="仿宋_GB2312" w:eastAsia="仿宋_GB2312" w:hAnsi="仿宋_GB2312" w:cs="仿宋_GB2312" w:hint="eastAsia"/>
          <w:sz w:val="32"/>
          <w:szCs w:val="32"/>
        </w:rPr>
        <w:t>签订《温州市政策性住房配建协议书》（以下简称《配建协议书》）。</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市本级国有企业出让地块配建政策性住房的商品房项目，由该做地出让主体与房地产开发企业签订配建协议，落实相关配建要求；各区（功能区）出让地块配建政策性住房的商品房项目，由各区（功能区）住建局与房地产开发企业签订配建协议，落实相关配建要求。</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（三）《配建协议书》应使用市住</w:t>
      </w:r>
      <w:proofErr w:type="gramStart"/>
      <w:r>
        <w:rPr>
          <w:rFonts w:ascii="仿宋_GB2312" w:eastAsia="仿宋_GB2312" w:hAnsi="仿宋_GB2312" w:cs="仿宋_GB2312" w:hint="eastAsia"/>
          <w:sz w:val="32"/>
          <w:szCs w:val="32"/>
        </w:rPr>
        <w:t>建部门</w:t>
      </w:r>
      <w:proofErr w:type="gramEnd"/>
      <w:r>
        <w:rPr>
          <w:rFonts w:ascii="仿宋_GB2312" w:eastAsia="仿宋_GB2312" w:hAnsi="仿宋_GB2312" w:cs="仿宋_GB2312" w:hint="eastAsia"/>
          <w:sz w:val="32"/>
          <w:szCs w:val="32"/>
        </w:rPr>
        <w:t>制订的示范文本，明确配建政策性住房的总体要求、位置、房屋类型、建筑面积及户型面积、套数、坐落布局、建设品质、装修标准、建设工期、交付时间、权属登记、面积差异处理和责任承担方式等主要事项，并附政策性住房位置图表和房源清单。</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 xml:space="preserve">第十五条  </w:t>
      </w:r>
      <w:r>
        <w:rPr>
          <w:rFonts w:ascii="仿宋_GB2312" w:eastAsia="仿宋_GB2312" w:hAnsi="仿宋_GB2312" w:cs="仿宋_GB2312" w:hint="eastAsia"/>
          <w:sz w:val="32"/>
          <w:szCs w:val="32"/>
        </w:rPr>
        <w:t>工程监督与验收</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（一）住</w:t>
      </w:r>
      <w:proofErr w:type="gramStart"/>
      <w:r>
        <w:rPr>
          <w:rFonts w:ascii="仿宋_GB2312" w:eastAsia="仿宋_GB2312" w:hAnsi="仿宋_GB2312" w:cs="仿宋_GB2312" w:hint="eastAsia"/>
          <w:sz w:val="32"/>
          <w:szCs w:val="32"/>
        </w:rPr>
        <w:t>建部门</w:t>
      </w:r>
      <w:proofErr w:type="gramEnd"/>
      <w:r>
        <w:rPr>
          <w:rFonts w:ascii="仿宋_GB2312" w:eastAsia="仿宋_GB2312" w:hAnsi="仿宋_GB2312" w:cs="仿宋_GB2312" w:hint="eastAsia"/>
          <w:sz w:val="32"/>
          <w:szCs w:val="32"/>
        </w:rPr>
        <w:t>应加强对配建政策性住房房源的工程质量监督、竣工验收管理等工作，督促房地产开发企业保证配建政策性住房的工程质量和建设进度。</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（二）房地产开发企业按照《配建协议书》实施配建的，经住</w:t>
      </w:r>
      <w:proofErr w:type="gramStart"/>
      <w:r>
        <w:rPr>
          <w:rFonts w:ascii="仿宋_GB2312" w:eastAsia="仿宋_GB2312" w:hAnsi="仿宋_GB2312" w:cs="仿宋_GB2312" w:hint="eastAsia"/>
          <w:sz w:val="32"/>
          <w:szCs w:val="32"/>
        </w:rPr>
        <w:t>建部门</w:t>
      </w:r>
      <w:proofErr w:type="gramEnd"/>
      <w:r>
        <w:rPr>
          <w:rFonts w:ascii="仿宋_GB2312" w:eastAsia="仿宋_GB2312" w:hAnsi="仿宋_GB2312" w:cs="仿宋_GB2312" w:hint="eastAsia"/>
          <w:sz w:val="32"/>
          <w:szCs w:val="32"/>
        </w:rPr>
        <w:t>书面确认后，可办理商品房预售许可（现房备案）。房地产开发企业未按照《配建协议书》实施配建的，住</w:t>
      </w:r>
      <w:proofErr w:type="gramStart"/>
      <w:r>
        <w:rPr>
          <w:rFonts w:ascii="仿宋_GB2312" w:eastAsia="仿宋_GB2312" w:hAnsi="仿宋_GB2312" w:cs="仿宋_GB2312" w:hint="eastAsia"/>
          <w:sz w:val="32"/>
          <w:szCs w:val="32"/>
        </w:rPr>
        <w:t>建部门</w:t>
      </w:r>
      <w:proofErr w:type="gramEnd"/>
      <w:r>
        <w:rPr>
          <w:rFonts w:ascii="仿宋_GB2312" w:eastAsia="仿宋_GB2312" w:hAnsi="仿宋_GB2312" w:cs="仿宋_GB2312" w:hint="eastAsia"/>
          <w:sz w:val="32"/>
          <w:szCs w:val="32"/>
        </w:rPr>
        <w:t>应暂缓核发商品房预售许可（现房备案）。</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（三）将配建政策性住房落实情况纳入建设项目竣工验收，未按要求落实配建政策性住房的建设项目，资</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部门不予规划、用地复核，住</w:t>
      </w:r>
      <w:proofErr w:type="gramStart"/>
      <w:r>
        <w:rPr>
          <w:rFonts w:ascii="仿宋_GB2312" w:eastAsia="仿宋_GB2312" w:hAnsi="仿宋_GB2312" w:cs="仿宋_GB2312" w:hint="eastAsia"/>
          <w:sz w:val="32"/>
          <w:szCs w:val="32"/>
        </w:rPr>
        <w:t>建部门</w:t>
      </w:r>
      <w:proofErr w:type="gramEnd"/>
      <w:r>
        <w:rPr>
          <w:rFonts w:ascii="仿宋_GB2312" w:eastAsia="仿宋_GB2312" w:hAnsi="仿宋_GB2312" w:cs="仿宋_GB2312" w:hint="eastAsia"/>
          <w:sz w:val="32"/>
          <w:szCs w:val="32"/>
        </w:rPr>
        <w:t>不予竣工验收备案。</w:t>
      </w:r>
    </w:p>
    <w:p w:rsidR="000D759D" w:rsidRDefault="000D759D" w:rsidP="000D759D">
      <w:pPr>
        <w:pStyle w:val="a7"/>
        <w:shd w:val="clear" w:color="auto" w:fill="FFFFFF"/>
        <w:spacing w:before="0" w:beforeAutospacing="0" w:after="0" w:afterAutospacing="0" w:line="600" w:lineRule="exact"/>
        <w:jc w:val="center"/>
        <w:rPr>
          <w:rFonts w:ascii="黑体" w:eastAsia="黑体" w:hAnsi="黑体" w:cs="黑体"/>
          <w:sz w:val="32"/>
          <w:szCs w:val="32"/>
        </w:rPr>
      </w:pPr>
      <w:r>
        <w:rPr>
          <w:rFonts w:ascii="黑体" w:eastAsia="黑体" w:hAnsi="黑体" w:cs="黑体" w:hint="eastAsia"/>
          <w:sz w:val="32"/>
          <w:szCs w:val="32"/>
        </w:rPr>
        <w:t>第三章  配建房源处置和权属登记</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 xml:space="preserve">第十六条  </w:t>
      </w:r>
      <w:r>
        <w:rPr>
          <w:rFonts w:ascii="仿宋_GB2312" w:eastAsia="仿宋_GB2312" w:hAnsi="仿宋_GB2312" w:cs="仿宋_GB2312" w:hint="eastAsia"/>
          <w:sz w:val="32"/>
          <w:szCs w:val="32"/>
        </w:rPr>
        <w:t>市本级国有企业出让地块配建的政策性住房归市本级所有，各区（功能区）出让地块配建的政策性住房按照市、区土地出让财政分成比例及总价平衡的原则确定归属。</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属地住建部门</w:t>
      </w:r>
      <w:proofErr w:type="gramEnd"/>
      <w:r>
        <w:rPr>
          <w:rFonts w:ascii="仿宋_GB2312" w:eastAsia="仿宋_GB2312" w:hAnsi="仿宋_GB2312" w:cs="仿宋_GB2312" w:hint="eastAsia"/>
          <w:sz w:val="32"/>
          <w:szCs w:val="32"/>
        </w:rPr>
        <w:t>或政府指定机构应根据《配建协议书》，查验核对配建住房的位置、建筑面积、套数、户型面积、具体室号、配建比例、房屋质量、配套条件等协议和相关政策落实情况。</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Pr>
          <w:rFonts w:ascii="黑体" w:eastAsia="黑体" w:hAnsi="黑体" w:cs="黑体" w:hint="eastAsia"/>
          <w:sz w:val="32"/>
          <w:szCs w:val="32"/>
        </w:rPr>
        <w:t>第十七条</w:t>
      </w:r>
      <w:r>
        <w:rPr>
          <w:rFonts w:ascii="仿宋_GB2312" w:eastAsia="仿宋_GB2312" w:hAnsi="仿宋_GB2312" w:cs="仿宋_GB2312" w:hint="eastAsia"/>
          <w:sz w:val="32"/>
          <w:szCs w:val="32"/>
        </w:rPr>
        <w:t xml:space="preserve">  用于配售的政策性住房，由房地产开发企业按照商品房预售流程进行销售，</w:t>
      </w:r>
      <w:r>
        <w:rPr>
          <w:rFonts w:ascii="仿宋_GB2312" w:eastAsia="仿宋_GB2312" w:hAnsi="仿宋" w:hint="eastAsia"/>
          <w:sz w:val="32"/>
          <w:szCs w:val="32"/>
        </w:rPr>
        <w:t>在取得预售许可证后12个月内以</w:t>
      </w:r>
      <w:r>
        <w:rPr>
          <w:rFonts w:ascii="仿宋_GB2312" w:eastAsia="仿宋_GB2312" w:hAnsi="仿宋"/>
          <w:sz w:val="32"/>
          <w:szCs w:val="32"/>
        </w:rPr>
        <w:t>指定价格</w:t>
      </w:r>
      <w:r>
        <w:rPr>
          <w:rFonts w:ascii="仿宋_GB2312" w:eastAsia="仿宋_GB2312" w:hAnsi="仿宋" w:hint="eastAsia"/>
          <w:sz w:val="32"/>
          <w:szCs w:val="32"/>
        </w:rPr>
        <w:t>销售给政府指定销售对象；逾期未完成销售的，由</w:t>
      </w:r>
      <w:proofErr w:type="gramStart"/>
      <w:r>
        <w:rPr>
          <w:rFonts w:ascii="仿宋_GB2312" w:eastAsia="仿宋_GB2312" w:hAnsi="仿宋" w:hint="eastAsia"/>
          <w:sz w:val="32"/>
          <w:szCs w:val="32"/>
        </w:rPr>
        <w:t>属地住建部门</w:t>
      </w:r>
      <w:proofErr w:type="gramEnd"/>
      <w:r>
        <w:rPr>
          <w:rFonts w:ascii="仿宋_GB2312" w:eastAsia="仿宋_GB2312" w:hAnsi="仿宋" w:hint="eastAsia"/>
          <w:sz w:val="32"/>
          <w:szCs w:val="32"/>
        </w:rPr>
        <w:t>或政府指定单位以指定价格加全装修最低装修标准价格</w:t>
      </w:r>
      <w:r>
        <w:rPr>
          <w:rFonts w:ascii="仿宋_GB2312" w:eastAsia="仿宋_GB2312" w:hAnsi="仿宋"/>
          <w:sz w:val="32"/>
          <w:szCs w:val="32"/>
        </w:rPr>
        <w:t>一次性</w:t>
      </w:r>
      <w:r>
        <w:rPr>
          <w:rFonts w:ascii="仿宋_GB2312" w:eastAsia="仿宋_GB2312" w:hAnsi="仿宋" w:hint="eastAsia"/>
          <w:sz w:val="32"/>
          <w:szCs w:val="32"/>
        </w:rPr>
        <w:t>予以回购。</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sz w:val="32"/>
          <w:szCs w:val="32"/>
        </w:rPr>
      </w:pPr>
      <w:r>
        <w:rPr>
          <w:rFonts w:ascii="黑体" w:eastAsia="黑体" w:hAnsi="黑体" w:cs="黑体" w:hint="eastAsia"/>
          <w:sz w:val="32"/>
          <w:szCs w:val="32"/>
        </w:rPr>
        <w:t xml:space="preserve">第十八条 </w:t>
      </w:r>
      <w:r>
        <w:rPr>
          <w:rFonts w:ascii="仿宋_GB2312" w:eastAsia="仿宋_GB2312" w:hAnsi="仿宋_GB2312" w:cs="仿宋_GB2312" w:hint="eastAsia"/>
          <w:sz w:val="32"/>
          <w:szCs w:val="32"/>
        </w:rPr>
        <w:t>房地产开发企业应按照商品房预售价格备案流程，会同人才住房主管部门协商确定备案价格，报商品房销售价格联</w:t>
      </w:r>
      <w:r>
        <w:rPr>
          <w:rFonts w:ascii="仿宋_GB2312" w:eastAsia="仿宋_GB2312" w:hAnsi="仿宋_GB2312" w:cs="仿宋_GB2312" w:hint="eastAsia"/>
          <w:sz w:val="32"/>
          <w:szCs w:val="32"/>
        </w:rPr>
        <w:lastRenderedPageBreak/>
        <w:t>合审查会议核准，经市场监管部门备案后按照</w:t>
      </w:r>
      <w:r>
        <w:rPr>
          <w:rFonts w:ascii="仿宋_GB2312" w:eastAsia="仿宋_GB2312" w:hint="eastAsia"/>
          <w:sz w:val="32"/>
          <w:szCs w:val="32"/>
        </w:rPr>
        <w:t>配售对象人才类别享受相应的优惠折扣实施。</w:t>
      </w:r>
      <w:r>
        <w:rPr>
          <w:rFonts w:ascii="仿宋_GB2312" w:eastAsia="仿宋_GB2312" w:hAnsi="仿宋_GB2312" w:cs="仿宋_GB2312" w:hint="eastAsia"/>
          <w:color w:val="000000" w:themeColor="text1"/>
          <w:sz w:val="32"/>
          <w:szCs w:val="32"/>
        </w:rPr>
        <w:t>配售人才住房买卖合同按照预售方案相应的优惠后</w:t>
      </w:r>
      <w:r>
        <w:rPr>
          <w:rFonts w:ascii="仿宋_GB2312" w:eastAsia="仿宋_GB2312" w:hAnsi="仿宋_GB2312" w:cs="仿宋_GB2312" w:hint="eastAsia"/>
          <w:sz w:val="32"/>
          <w:szCs w:val="32"/>
        </w:rPr>
        <w:t>住房价格</w:t>
      </w:r>
      <w:r>
        <w:rPr>
          <w:rFonts w:ascii="仿宋_GB2312" w:eastAsia="仿宋_GB2312" w:hAnsi="仿宋_GB2312" w:cs="仿宋_GB2312" w:hint="eastAsia"/>
          <w:color w:val="000000" w:themeColor="text1"/>
          <w:sz w:val="32"/>
          <w:szCs w:val="32"/>
        </w:rPr>
        <w:t>予以备案。</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 xml:space="preserve">第十九条 </w:t>
      </w:r>
      <w:r>
        <w:rPr>
          <w:rFonts w:eastAsia="仿宋_GB2312" w:cs="仿宋_GB2312" w:hint="eastAsia"/>
          <w:sz w:val="32"/>
          <w:szCs w:val="32"/>
        </w:rPr>
        <w:t>房地产开发企业应按照商品房预售许可流程，单独一次性办理配售人才住房预售许可。因人才住房配售需要，配售人才住房预售许可可不受预售面积控制及不得分层分单元销售等政策规定限制。</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Pr>
          <w:rFonts w:ascii="黑体" w:eastAsia="黑体" w:hAnsi="黑体" w:cs="黑体" w:hint="eastAsia"/>
          <w:sz w:val="32"/>
          <w:szCs w:val="32"/>
        </w:rPr>
        <w:t>第二十条</w:t>
      </w:r>
      <w:r>
        <w:rPr>
          <w:rFonts w:eastAsia="仿宋_GB2312" w:cs="仿宋_GB2312" w:hint="eastAsia"/>
          <w:sz w:val="32"/>
          <w:szCs w:val="32"/>
        </w:rPr>
        <w:t xml:space="preserve"> </w:t>
      </w:r>
      <w:r>
        <w:rPr>
          <w:rFonts w:ascii="仿宋_GB2312" w:eastAsia="仿宋_GB2312" w:hAnsi="仿宋_GB2312" w:cs="仿宋_GB2312" w:hint="eastAsia"/>
          <w:sz w:val="32"/>
          <w:szCs w:val="32"/>
        </w:rPr>
        <w:t>配建政策性住房应纳入所在商品房项目预售资金监管范围，配售人才住房销售首付款、按揭贷款应全额打入该项目商品房预售资金监管</w:t>
      </w:r>
      <w:proofErr w:type="gramStart"/>
      <w:r>
        <w:rPr>
          <w:rFonts w:ascii="仿宋_GB2312" w:eastAsia="仿宋_GB2312" w:hAnsi="仿宋_GB2312" w:cs="仿宋_GB2312" w:hint="eastAsia"/>
          <w:sz w:val="32"/>
          <w:szCs w:val="32"/>
        </w:rPr>
        <w:t>帐户</w:t>
      </w:r>
      <w:proofErr w:type="gramEnd"/>
      <w:r>
        <w:rPr>
          <w:rFonts w:ascii="仿宋_GB2312" w:eastAsia="仿宋_GB2312" w:hAnsi="仿宋_GB2312" w:cs="仿宋_GB2312" w:hint="eastAsia"/>
          <w:sz w:val="32"/>
          <w:szCs w:val="32"/>
        </w:rPr>
        <w:t>；配售人才住房销售款不计入该项目工程预算资金监管额度且不得挪用。</w:t>
      </w:r>
    </w:p>
    <w:p w:rsidR="000D759D" w:rsidRDefault="000D759D" w:rsidP="000D759D">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 xml:space="preserve">第二十一条 </w:t>
      </w:r>
      <w:r>
        <w:rPr>
          <w:rFonts w:ascii="仿宋_GB2312" w:eastAsia="仿宋_GB2312" w:hAnsi="仿宋_GB2312" w:cs="仿宋_GB2312" w:hint="eastAsia"/>
          <w:sz w:val="32"/>
          <w:szCs w:val="32"/>
        </w:rPr>
        <w:t>实施住宅全装修要求的项目，用于配售的政策性住房装修标准由购房人按照商品房预售方案明确的装修标准自行选择确定，装修费用由购房人自行承担；用于配租的政策性住房应按土地出让合同约定的全装修标准</w:t>
      </w:r>
      <w:proofErr w:type="gramStart"/>
      <w:r>
        <w:rPr>
          <w:rFonts w:ascii="仿宋_GB2312" w:eastAsia="仿宋_GB2312" w:hAnsi="仿宋_GB2312" w:cs="仿宋_GB2312" w:hint="eastAsia"/>
          <w:sz w:val="32"/>
          <w:szCs w:val="32"/>
        </w:rPr>
        <w:t>落实全</w:t>
      </w:r>
      <w:proofErr w:type="gramEnd"/>
      <w:r>
        <w:rPr>
          <w:rFonts w:ascii="仿宋_GB2312" w:eastAsia="仿宋_GB2312" w:hAnsi="仿宋_GB2312" w:cs="仿宋_GB2312" w:hint="eastAsia"/>
          <w:sz w:val="32"/>
          <w:szCs w:val="32"/>
        </w:rPr>
        <w:t>装修。未实施住宅全装修要求的项目，房地产开发企业应对配租的政策性住房按照不低于1000元/平方米的全装修标准予以装修并无偿移交。</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第二十二条</w:t>
      </w:r>
      <w:r>
        <w:rPr>
          <w:rFonts w:ascii="仿宋_GB2312" w:eastAsia="仿宋_GB2312" w:hAnsi="仿宋_GB2312" w:cs="仿宋_GB2312" w:hint="eastAsia"/>
          <w:sz w:val="32"/>
          <w:szCs w:val="32"/>
        </w:rPr>
        <w:t xml:space="preserve"> 配建政策性住房由房地产开发企业办理“首次”登记，用于配售的政策性住房应办理转移登记至购房人名下。</w:t>
      </w:r>
    </w:p>
    <w:p w:rsidR="000D759D" w:rsidRDefault="000D759D" w:rsidP="000D75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配售的人才住房自签订买卖合同之日起10年内实行产权行政限制，不得上市流通周转，不得办理抵押贷款（用于购买本套</w:t>
      </w:r>
      <w:r>
        <w:rPr>
          <w:rFonts w:ascii="仿宋_GB2312" w:eastAsia="仿宋_GB2312" w:hAnsi="仿宋_GB2312" w:cs="仿宋_GB2312" w:hint="eastAsia"/>
          <w:sz w:val="32"/>
          <w:szCs w:val="32"/>
        </w:rPr>
        <w:lastRenderedPageBreak/>
        <w:t>住房的公积金和商业按揭贷款除外）；自签订买卖合同之日起满10年的，购房人可申请解除产权行政限制，允许上市交易。</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 xml:space="preserve">第二十三条 </w:t>
      </w:r>
      <w:r>
        <w:rPr>
          <w:rFonts w:ascii="仿宋_GB2312" w:eastAsia="仿宋_GB2312" w:hAnsi="仿宋_GB2312" w:cs="仿宋_GB2312" w:hint="eastAsia"/>
          <w:sz w:val="32"/>
          <w:szCs w:val="32"/>
        </w:rPr>
        <w:t>配建政策性住房建设、交付和交易过程中涉及的税费按税法规定各自承担；配售的政策性住房按预售方案优惠后的住房价格据实计算纳税。</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第二十四条</w:t>
      </w:r>
      <w:r>
        <w:rPr>
          <w:rFonts w:ascii="仿宋_GB2312" w:eastAsia="仿宋_GB2312" w:hAnsi="仿宋_GB2312" w:cs="仿宋_GB2312" w:hint="eastAsia"/>
          <w:sz w:val="32"/>
          <w:szCs w:val="32"/>
        </w:rPr>
        <w:t xml:space="preserve"> 用于配租的政策性住房及对应比例的产权车位，由房地产开发企业缴纳土地出让金后，按房源归属予以无偿移交，办理房屋不动产权属转移登记至</w:t>
      </w:r>
      <w:proofErr w:type="gramStart"/>
      <w:r>
        <w:rPr>
          <w:rFonts w:ascii="仿宋_GB2312" w:eastAsia="仿宋_GB2312" w:hAnsi="仿宋_GB2312" w:cs="仿宋_GB2312" w:hint="eastAsia"/>
          <w:sz w:val="32"/>
          <w:szCs w:val="32"/>
        </w:rPr>
        <w:t>属地住建部门</w:t>
      </w:r>
      <w:proofErr w:type="gramEnd"/>
      <w:r>
        <w:rPr>
          <w:rFonts w:ascii="仿宋_GB2312" w:eastAsia="仿宋_GB2312" w:hAnsi="仿宋_GB2312" w:cs="仿宋_GB2312" w:hint="eastAsia"/>
          <w:sz w:val="32"/>
          <w:szCs w:val="32"/>
        </w:rPr>
        <w:t>或政府指定机构名下，涉及的税费按税法规定各自承担。</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第二十五条</w:t>
      </w:r>
      <w:r>
        <w:rPr>
          <w:rFonts w:ascii="仿宋_GB2312" w:eastAsia="仿宋_GB2312" w:hAnsi="仿宋_GB2312" w:cs="仿宋_GB2312" w:hint="eastAsia"/>
          <w:sz w:val="32"/>
          <w:szCs w:val="32"/>
        </w:rPr>
        <w:t xml:space="preserve"> 本办法公布实施前已经在土地出让合同中约定建成后无偿移交给属地政府（管委会）的政策性住房，参照本办法第二十四条实施。 </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本办法公布实施前已经在土地出让合同中约定建成后无偿移交给属地政府（管委会）的保障性住房，在满足当地保障性需求后可调剂作为人才临时租赁的人才专用房，参照本办法第二十四条实施。</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cs="仿宋_GB2312" w:hint="eastAsia"/>
          <w:sz w:val="32"/>
          <w:szCs w:val="32"/>
        </w:rPr>
        <w:t>对享受国家优惠政策的保障性住房和</w:t>
      </w:r>
      <w:proofErr w:type="gramStart"/>
      <w:r>
        <w:rPr>
          <w:rFonts w:ascii="仿宋_GB2312" w:eastAsia="仿宋_GB2312" w:cs="仿宋_GB2312" w:hint="eastAsia"/>
          <w:sz w:val="32"/>
          <w:szCs w:val="32"/>
        </w:rPr>
        <w:t>棚改</w:t>
      </w:r>
      <w:proofErr w:type="gramEnd"/>
      <w:r>
        <w:rPr>
          <w:rFonts w:ascii="仿宋_GB2312" w:eastAsia="仿宋_GB2312" w:cs="仿宋_GB2312" w:hint="eastAsia"/>
          <w:sz w:val="32"/>
          <w:szCs w:val="32"/>
        </w:rPr>
        <w:t>安置住房，严格按照国家有关规定用于解决或改善住房困难家庭居住条件。</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第二十六条</w:t>
      </w:r>
      <w:r>
        <w:rPr>
          <w:rFonts w:ascii="仿宋_GB2312" w:eastAsia="仿宋_GB2312" w:hAnsi="仿宋_GB2312" w:cs="仿宋_GB2312" w:hint="eastAsia"/>
          <w:sz w:val="32"/>
          <w:szCs w:val="32"/>
        </w:rPr>
        <w:t xml:space="preserve"> 配建政策性住房用于共有产权住房的，房源处置与不动产权属登记按照共有产权住房管理有关规定执行。</w:t>
      </w:r>
    </w:p>
    <w:p w:rsidR="000D759D" w:rsidRDefault="000D759D" w:rsidP="000D759D">
      <w:pPr>
        <w:pStyle w:val="a7"/>
        <w:shd w:val="clear" w:color="auto" w:fill="FFFFFF"/>
        <w:spacing w:before="0" w:beforeAutospacing="0" w:after="0" w:afterAutospacing="0" w:line="600" w:lineRule="exact"/>
        <w:jc w:val="center"/>
        <w:rPr>
          <w:rFonts w:ascii="黑体" w:eastAsia="黑体" w:hAnsi="黑体" w:cs="黑体"/>
          <w:sz w:val="32"/>
          <w:szCs w:val="32"/>
        </w:rPr>
      </w:pPr>
      <w:r>
        <w:rPr>
          <w:rFonts w:ascii="黑体" w:eastAsia="黑体" w:hAnsi="黑体" w:cs="黑体" w:hint="eastAsia"/>
          <w:sz w:val="32"/>
          <w:szCs w:val="32"/>
        </w:rPr>
        <w:t>第四章   运营管理</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lastRenderedPageBreak/>
        <w:t>第二十七条</w:t>
      </w:r>
      <w:r>
        <w:rPr>
          <w:rFonts w:ascii="仿宋_GB2312" w:eastAsia="仿宋_GB2312" w:hAnsi="仿宋_GB2312" w:cs="仿宋_GB2312" w:hint="eastAsia"/>
          <w:sz w:val="32"/>
          <w:szCs w:val="32"/>
        </w:rPr>
        <w:t xml:space="preserve">  配建政策性住房移交后，</w:t>
      </w:r>
      <w:proofErr w:type="gramStart"/>
      <w:r>
        <w:rPr>
          <w:rFonts w:ascii="仿宋_GB2312" w:eastAsia="仿宋_GB2312" w:hAnsi="仿宋_GB2312" w:cs="仿宋_GB2312" w:hint="eastAsia"/>
          <w:sz w:val="32"/>
          <w:szCs w:val="32"/>
        </w:rPr>
        <w:t>属地住建部门</w:t>
      </w:r>
      <w:proofErr w:type="gramEnd"/>
      <w:r>
        <w:rPr>
          <w:rFonts w:ascii="仿宋_GB2312" w:eastAsia="仿宋_GB2312" w:hAnsi="仿宋_GB2312" w:cs="仿宋_GB2312" w:hint="eastAsia"/>
          <w:sz w:val="32"/>
          <w:szCs w:val="32"/>
        </w:rPr>
        <w:t>或政府指定机构应按照规定使用房源，及时</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具体安排，提高使用效率，加强房源管理，接受监督检查。</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第二十八条</w:t>
      </w:r>
      <w:r>
        <w:rPr>
          <w:rFonts w:ascii="仿宋_GB2312" w:eastAsia="仿宋_GB2312" w:hAnsi="仿宋_GB2312" w:cs="仿宋_GB2312" w:hint="eastAsia"/>
          <w:sz w:val="32"/>
          <w:szCs w:val="32"/>
        </w:rPr>
        <w:t xml:space="preserve"> 用于配租的政策性住房无偿移交后，</w:t>
      </w:r>
      <w:proofErr w:type="gramStart"/>
      <w:r>
        <w:rPr>
          <w:rFonts w:ascii="仿宋_GB2312" w:eastAsia="仿宋_GB2312" w:hAnsi="仿宋_GB2312" w:cs="仿宋_GB2312" w:hint="eastAsia"/>
          <w:sz w:val="32"/>
          <w:szCs w:val="32"/>
        </w:rPr>
        <w:t>属地住建部门</w:t>
      </w:r>
      <w:proofErr w:type="gramEnd"/>
      <w:r>
        <w:rPr>
          <w:rFonts w:ascii="仿宋_GB2312" w:eastAsia="仿宋_GB2312" w:hAnsi="仿宋_GB2312" w:cs="仿宋_GB2312" w:hint="eastAsia"/>
          <w:sz w:val="32"/>
          <w:szCs w:val="32"/>
        </w:rPr>
        <w:t>或</w:t>
      </w:r>
      <w:r>
        <w:rPr>
          <w:rFonts w:ascii="仿宋_GB2312" w:eastAsia="仿宋_GB2312" w:hAnsi="仿宋" w:hint="eastAsia"/>
          <w:sz w:val="32"/>
          <w:szCs w:val="32"/>
        </w:rPr>
        <w:t>政府指定机构</w:t>
      </w:r>
      <w:r>
        <w:rPr>
          <w:rFonts w:ascii="仿宋_GB2312" w:eastAsia="仿宋_GB2312" w:hAnsi="仿宋_GB2312" w:cs="仿宋_GB2312" w:hint="eastAsia"/>
          <w:sz w:val="32"/>
          <w:szCs w:val="32"/>
        </w:rPr>
        <w:t>应按照房地产开发企业出具的建安成本价核定文件以政府增加资本金形式予以入账；</w:t>
      </w:r>
      <w:r>
        <w:rPr>
          <w:rFonts w:ascii="仿宋_GB2312" w:eastAsia="仿宋_GB2312" w:hAnsi="仿宋" w:hint="eastAsia"/>
          <w:sz w:val="32"/>
          <w:szCs w:val="32"/>
        </w:rPr>
        <w:t>逾期未完成销售的配建政策性住房</w:t>
      </w:r>
      <w:r>
        <w:rPr>
          <w:rFonts w:ascii="仿宋_GB2312" w:eastAsia="仿宋_GB2312" w:hint="eastAsia"/>
          <w:bCs/>
          <w:sz w:val="32"/>
          <w:szCs w:val="32"/>
        </w:rPr>
        <w:t>以土地出让合同约定价格回购</w:t>
      </w:r>
      <w:r>
        <w:rPr>
          <w:rFonts w:ascii="仿宋_GB2312" w:eastAsia="仿宋_GB2312" w:hAnsi="仿宋_GB2312" w:cs="仿宋_GB2312" w:hint="eastAsia"/>
          <w:sz w:val="32"/>
          <w:szCs w:val="32"/>
        </w:rPr>
        <w:t>。配租政策性住房按照国有资产管理要求予以</w:t>
      </w:r>
      <w:proofErr w:type="gramStart"/>
      <w:r>
        <w:rPr>
          <w:rFonts w:ascii="仿宋_GB2312" w:eastAsia="仿宋_GB2312" w:hAnsi="仿宋_GB2312" w:cs="仿宋_GB2312" w:hint="eastAsia"/>
          <w:sz w:val="32"/>
          <w:szCs w:val="32"/>
        </w:rPr>
        <w:t>入帐</w:t>
      </w:r>
      <w:proofErr w:type="gramEnd"/>
      <w:r>
        <w:rPr>
          <w:rFonts w:ascii="仿宋_GB2312" w:eastAsia="仿宋_GB2312" w:hAnsi="仿宋_GB2312" w:cs="仿宋_GB2312" w:hint="eastAsia"/>
          <w:sz w:val="32"/>
          <w:szCs w:val="32"/>
        </w:rPr>
        <w:t>，并按照人才住房配租流程进行租赁和管理。</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 xml:space="preserve">第二十九条 </w:t>
      </w:r>
      <w:r>
        <w:rPr>
          <w:rFonts w:ascii="仿宋_GB2312" w:eastAsia="仿宋_GB2312" w:hAnsi="仿宋_GB2312" w:cs="仿宋_GB2312" w:hint="eastAsia"/>
          <w:sz w:val="32"/>
          <w:szCs w:val="32"/>
        </w:rPr>
        <w:t>配建政策性住房物业管理应当纳入所在小区统一管理，共享商品住宅建设项目的公共配套设施、公共停车位和公共通道。</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房地产开发企业、业主不得在配建政策性住房与商品住房之间设置围墙等物理隔离及其他类似措施。</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u w:val="single"/>
        </w:rPr>
      </w:pPr>
      <w:r>
        <w:rPr>
          <w:rFonts w:ascii="黑体" w:eastAsia="黑体" w:hAnsi="黑体" w:cs="黑体" w:hint="eastAsia"/>
          <w:sz w:val="32"/>
          <w:szCs w:val="32"/>
        </w:rPr>
        <w:t>第三十条</w:t>
      </w:r>
      <w:r>
        <w:rPr>
          <w:rFonts w:ascii="黑体" w:eastAsia="黑体" w:hAnsi="黑体" w:cs="黑体"/>
          <w:sz w:val="32"/>
          <w:szCs w:val="32"/>
        </w:rPr>
        <w:t xml:space="preserve">  </w:t>
      </w:r>
      <w:r>
        <w:rPr>
          <w:rFonts w:ascii="仿宋_GB2312" w:eastAsia="仿宋_GB2312" w:hint="eastAsia"/>
          <w:sz w:val="32"/>
          <w:szCs w:val="32"/>
        </w:rPr>
        <w:t>配建政策性住房用于配</w:t>
      </w:r>
      <w:proofErr w:type="gramStart"/>
      <w:r>
        <w:rPr>
          <w:rFonts w:ascii="仿宋_GB2312" w:eastAsia="仿宋_GB2312" w:hint="eastAsia"/>
          <w:sz w:val="32"/>
          <w:szCs w:val="32"/>
        </w:rPr>
        <w:t>租人才</w:t>
      </w:r>
      <w:proofErr w:type="gramEnd"/>
      <w:r>
        <w:rPr>
          <w:rFonts w:ascii="仿宋_GB2312" w:eastAsia="仿宋_GB2312" w:hint="eastAsia"/>
          <w:sz w:val="32"/>
          <w:szCs w:val="32"/>
        </w:rPr>
        <w:t>住房收取的租金，按照权属移交登记管理。权属登记在</w:t>
      </w:r>
      <w:proofErr w:type="gramStart"/>
      <w:r>
        <w:rPr>
          <w:rFonts w:ascii="仿宋_GB2312" w:eastAsia="仿宋_GB2312" w:hint="eastAsia"/>
          <w:sz w:val="32"/>
          <w:szCs w:val="32"/>
        </w:rPr>
        <w:t>属地住建部门</w:t>
      </w:r>
      <w:proofErr w:type="gramEnd"/>
      <w:r>
        <w:rPr>
          <w:rFonts w:ascii="仿宋_GB2312" w:eastAsia="仿宋_GB2312" w:hint="eastAsia"/>
          <w:sz w:val="32"/>
          <w:szCs w:val="32"/>
        </w:rPr>
        <w:t>的，按“收支两条线”的办法管理；权属登记在政府指定机构的，收支由政府指定机构负责。存量安置房盘活用作人才住房的，其销售、租赁所得资金归房源产权单位所有。</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lastRenderedPageBreak/>
        <w:t xml:space="preserve">第三十一条  </w:t>
      </w:r>
      <w:r>
        <w:rPr>
          <w:rFonts w:ascii="仿宋_GB2312" w:eastAsia="仿宋_GB2312" w:hAnsi="仿宋_GB2312" w:cs="仿宋_GB2312" w:hint="eastAsia"/>
          <w:sz w:val="32"/>
          <w:szCs w:val="32"/>
        </w:rPr>
        <w:t>配建政策性住房的物业管理服务费与使用住房相关的水、电、燃气、有线电视、网络、公共设施设备等费用，由住房使用人自行承担。</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移交后的政策性住房在空置期间产生的相关费用由权属登记单位负责。</w:t>
      </w:r>
    </w:p>
    <w:p w:rsidR="000D759D" w:rsidRDefault="000D759D" w:rsidP="000D759D">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 xml:space="preserve">第三十二条  </w:t>
      </w:r>
      <w:r>
        <w:rPr>
          <w:rFonts w:ascii="仿宋_GB2312" w:eastAsia="仿宋_GB2312" w:hAnsi="仿宋_GB2312" w:cs="仿宋_GB2312" w:hint="eastAsia"/>
          <w:sz w:val="32"/>
          <w:szCs w:val="32"/>
        </w:rPr>
        <w:t>用于配售的政策性住房住宅专项维修资金由房地产开发企业和购房人按照规定分别缴纳。</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用于配租的政策性住房，住宅专项维修资金由房地产开发企业和权属登记单位按照相关规定分别缴纳。</w:t>
      </w:r>
    </w:p>
    <w:p w:rsidR="000D759D" w:rsidRDefault="000D759D" w:rsidP="000D759D">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 xml:space="preserve">第三十三条 </w:t>
      </w:r>
      <w:r>
        <w:rPr>
          <w:rFonts w:ascii="仿宋_GB2312" w:eastAsia="仿宋_GB2312" w:hAnsi="仿宋_GB2312" w:cs="仿宋_GB2312" w:hint="eastAsia"/>
          <w:sz w:val="32"/>
          <w:szCs w:val="32"/>
        </w:rPr>
        <w:t xml:space="preserve"> 政策性住房可通过政府购买服务形式委托</w:t>
      </w:r>
      <w:r>
        <w:rPr>
          <w:rFonts w:eastAsia="仿宋_GB2312" w:cs="仿宋_GB2312" w:hint="eastAsia"/>
          <w:sz w:val="32"/>
          <w:szCs w:val="32"/>
        </w:rPr>
        <w:t>管理，</w:t>
      </w:r>
      <w:r>
        <w:rPr>
          <w:rFonts w:ascii="仿宋_GB2312" w:eastAsia="仿宋_GB2312" w:hAnsi="仿宋_GB2312" w:cs="仿宋_GB2312" w:hint="eastAsia"/>
          <w:sz w:val="32"/>
          <w:szCs w:val="32"/>
        </w:rPr>
        <w:t>管理费用由产权单位根据委托合同管理内容列支。</w:t>
      </w:r>
    </w:p>
    <w:p w:rsidR="000D759D" w:rsidRDefault="000D759D" w:rsidP="000D759D">
      <w:pPr>
        <w:spacing w:line="600" w:lineRule="exact"/>
        <w:ind w:firstLineChars="200" w:firstLine="640"/>
        <w:rPr>
          <w:rFonts w:ascii="仿宋_GB2312" w:eastAsia="仿宋" w:hAnsi="仿宋_GB2312" w:cs="仿宋_GB2312"/>
          <w:sz w:val="32"/>
          <w:szCs w:val="32"/>
        </w:rPr>
      </w:pPr>
      <w:r>
        <w:rPr>
          <w:rFonts w:ascii="黑体" w:eastAsia="黑体" w:hAnsi="黑体" w:cs="黑体" w:hint="eastAsia"/>
          <w:sz w:val="32"/>
          <w:szCs w:val="32"/>
        </w:rPr>
        <w:t xml:space="preserve">第三十四条 </w:t>
      </w:r>
      <w:r>
        <w:rPr>
          <w:rFonts w:ascii="仿宋_GB2312" w:eastAsia="仿宋_GB2312" w:hAnsi="仿宋_GB2312" w:cs="仿宋_GB2312" w:hint="eastAsia"/>
          <w:sz w:val="32"/>
          <w:szCs w:val="32"/>
        </w:rPr>
        <w:t xml:space="preserve"> 政策性</w:t>
      </w:r>
      <w:r>
        <w:rPr>
          <w:rFonts w:ascii="仿宋" w:eastAsia="仿宋" w:hAnsi="仿宋" w:cs="仿宋" w:hint="eastAsia"/>
          <w:sz w:val="32"/>
          <w:szCs w:val="32"/>
        </w:rPr>
        <w:t>住房所有权人按照教育部</w:t>
      </w:r>
      <w:proofErr w:type="gramStart"/>
      <w:r>
        <w:rPr>
          <w:rFonts w:ascii="仿宋" w:eastAsia="仿宋" w:hAnsi="仿宋" w:cs="仿宋" w:hint="eastAsia"/>
          <w:sz w:val="32"/>
          <w:szCs w:val="32"/>
        </w:rPr>
        <w:t>门相关</w:t>
      </w:r>
      <w:proofErr w:type="gramEnd"/>
      <w:r>
        <w:rPr>
          <w:rFonts w:ascii="仿宋" w:eastAsia="仿宋" w:hAnsi="仿宋" w:cs="仿宋" w:hint="eastAsia"/>
          <w:sz w:val="32"/>
          <w:szCs w:val="32"/>
        </w:rPr>
        <w:t>规定享受同一小区的学区待遇。</w:t>
      </w:r>
    </w:p>
    <w:p w:rsidR="000D759D" w:rsidRDefault="000D759D" w:rsidP="000D759D">
      <w:pPr>
        <w:pStyle w:val="a7"/>
        <w:shd w:val="clear" w:color="auto" w:fill="FFFFFF"/>
        <w:spacing w:before="0" w:beforeAutospacing="0" w:after="0" w:afterAutospacing="0" w:line="600" w:lineRule="exact"/>
        <w:jc w:val="center"/>
        <w:rPr>
          <w:rFonts w:ascii="仿宋_GB2312" w:eastAsia="仿宋_GB2312" w:hAnsi="仿宋_GB2312" w:cs="仿宋_GB2312"/>
          <w:bCs/>
          <w:sz w:val="32"/>
          <w:szCs w:val="32"/>
        </w:rPr>
      </w:pPr>
      <w:r>
        <w:rPr>
          <w:rFonts w:ascii="黑体" w:eastAsia="黑体" w:hAnsi="黑体" w:cs="黑体" w:hint="eastAsia"/>
          <w:sz w:val="32"/>
          <w:szCs w:val="32"/>
        </w:rPr>
        <w:t xml:space="preserve">第五章  </w:t>
      </w:r>
      <w:r>
        <w:rPr>
          <w:rFonts w:ascii="黑体" w:eastAsia="黑体" w:hAnsi="黑体" w:cs="黑体" w:hint="eastAsia"/>
          <w:bCs/>
          <w:sz w:val="32"/>
          <w:szCs w:val="32"/>
        </w:rPr>
        <w:t>监督管理</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 xml:space="preserve">第三十五条  </w:t>
      </w:r>
      <w:r>
        <w:rPr>
          <w:rFonts w:ascii="仿宋_GB2312" w:eastAsia="仿宋_GB2312" w:hAnsi="仿宋_GB2312" w:cs="仿宋_GB2312" w:hint="eastAsia"/>
          <w:sz w:val="32"/>
          <w:szCs w:val="32"/>
        </w:rPr>
        <w:t>对应配建政策性住房而不配建或者少配建的、未按照规定程序和要求审批的、配建实施过程中懈怠管理的、配建政策性住房建成后擅自挪作他用或处置的、违反规定使用配建政策性住房转化资金的，以及其他违反本办法的行为，有关部门应及时予以纠正，并对相关工作人员玩忽职守、滥用职权、徇私舞弊行为，依法追责；涉嫌犯罪的，移送司法机关处理。</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lastRenderedPageBreak/>
        <w:t xml:space="preserve">第三十六条  </w:t>
      </w:r>
      <w:r>
        <w:rPr>
          <w:rFonts w:ascii="仿宋_GB2312" w:eastAsia="仿宋_GB2312" w:hAnsi="仿宋_GB2312" w:cs="仿宋_GB2312" w:hint="eastAsia"/>
          <w:sz w:val="32"/>
          <w:szCs w:val="32"/>
        </w:rPr>
        <w:t>承担配建政策性住房任务的房地产开发企业违反建设用地使用权出让合同和《配建协议书》约定，不配建或者少配建的、未按照建设要求规定保证配建房源质量和进度的、违反有关规定不移交</w:t>
      </w:r>
      <w:proofErr w:type="gramStart"/>
      <w:r>
        <w:rPr>
          <w:rFonts w:ascii="仿宋_GB2312" w:eastAsia="仿宋_GB2312" w:hAnsi="仿宋_GB2312" w:cs="仿宋_GB2312" w:hint="eastAsia"/>
          <w:sz w:val="32"/>
          <w:szCs w:val="32"/>
        </w:rPr>
        <w:t>或者少移交配</w:t>
      </w:r>
      <w:proofErr w:type="gramEnd"/>
      <w:r>
        <w:rPr>
          <w:rFonts w:ascii="仿宋_GB2312" w:eastAsia="仿宋_GB2312" w:hAnsi="仿宋_GB2312" w:cs="仿宋_GB2312" w:hint="eastAsia"/>
          <w:sz w:val="32"/>
          <w:szCs w:val="32"/>
        </w:rPr>
        <w:t>建政策性住房的，有关管理部门应责令改正，并按照有关合同、协议书的约定进行处理；拒不改正的，按照规定严肃处理，并将其不良信用记录纳入本市社会信用联合征信系统；涉嫌犯罪的，移送司法机关处理。</w:t>
      </w:r>
    </w:p>
    <w:p w:rsidR="000D759D" w:rsidRDefault="000D759D" w:rsidP="000D759D">
      <w:pPr>
        <w:pStyle w:val="a7"/>
        <w:shd w:val="clear" w:color="auto" w:fill="FFFFFF"/>
        <w:spacing w:before="0" w:beforeAutospacing="0" w:after="0" w:afterAutospacing="0" w:line="600" w:lineRule="exact"/>
        <w:jc w:val="center"/>
        <w:rPr>
          <w:rFonts w:ascii="黑体" w:eastAsia="黑体" w:hAnsi="黑体" w:cs="黑体"/>
          <w:sz w:val="32"/>
          <w:szCs w:val="32"/>
        </w:rPr>
      </w:pPr>
      <w:r>
        <w:rPr>
          <w:rFonts w:ascii="黑体" w:eastAsia="黑体" w:hAnsi="黑体" w:cs="黑体" w:hint="eastAsia"/>
          <w:sz w:val="32"/>
          <w:szCs w:val="32"/>
        </w:rPr>
        <w:t>第六章  附  则</w:t>
      </w:r>
    </w:p>
    <w:p w:rsidR="000D759D" w:rsidRDefault="000D759D" w:rsidP="000D759D">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第三十七</w:t>
      </w:r>
      <w:bookmarkStart w:id="0" w:name="_GoBack"/>
      <w:bookmarkEnd w:id="0"/>
      <w:r>
        <w:rPr>
          <w:rFonts w:ascii="黑体" w:eastAsia="黑体" w:hAnsi="黑体" w:cs="黑体" w:hint="eastAsia"/>
          <w:sz w:val="32"/>
          <w:szCs w:val="32"/>
        </w:rPr>
        <w:t xml:space="preserve">条  </w:t>
      </w:r>
      <w:r>
        <w:rPr>
          <w:rFonts w:ascii="仿宋_GB2312" w:eastAsia="仿宋_GB2312" w:hAnsi="仿宋_GB2312" w:cs="仿宋_GB2312" w:hint="eastAsia"/>
          <w:sz w:val="32"/>
          <w:szCs w:val="32"/>
        </w:rPr>
        <w:t>本办法自2020年9月1日起实施，试用期两年。</w:t>
      </w:r>
    </w:p>
    <w:p w:rsidR="00AA233E" w:rsidRPr="000D759D" w:rsidRDefault="00AA233E"/>
    <w:sectPr w:rsidR="00AA233E" w:rsidRPr="000D759D" w:rsidSect="0013206C">
      <w:footerReference w:type="default" r:id="rId7"/>
      <w:pgSz w:w="11906" w:h="16838"/>
      <w:pgMar w:top="1701" w:right="1474" w:bottom="226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59C" w:rsidRDefault="0060359C" w:rsidP="000D759D">
      <w:r>
        <w:separator/>
      </w:r>
    </w:p>
  </w:endnote>
  <w:endnote w:type="continuationSeparator" w:id="0">
    <w:p w:rsidR="0060359C" w:rsidRDefault="0060359C" w:rsidP="000D75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06C" w:rsidRDefault="0060359C">
    <w:pPr>
      <w:pStyle w:val="a6"/>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width:2in;height:2in;z-index:251660288;mso-wrap-style:none;mso-position-horizontal:center;mso-position-horizontal-relative:margin" filled="f" stroked="f">
          <v:textbox style="mso-next-textbox:#_x0000_s1025;mso-fit-shape-to-text:t" inset="0,0,0,0">
            <w:txbxContent>
              <w:sdt>
                <w:sdtPr>
                  <w:id w:val="112488021"/>
                </w:sdtPr>
                <w:sdtEndPr/>
                <w:sdtContent>
                  <w:sdt>
                    <w:sdtPr>
                      <w:id w:val="1728636285"/>
                    </w:sdtPr>
                    <w:sdtEndPr/>
                    <w:sdtContent>
                      <w:p w:rsidR="0013206C" w:rsidRDefault="0060359C">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D759D">
                          <w:rPr>
                            <w:b/>
                            <w:bCs/>
                            <w:noProof/>
                          </w:rPr>
                          <w:t>- 1 -</w:t>
                        </w:r>
                        <w:r>
                          <w:rPr>
                            <w:b/>
                            <w:bCs/>
                            <w:sz w:val="24"/>
                            <w:szCs w:val="24"/>
                          </w:rPr>
                          <w:fldChar w:fldCharType="end"/>
                        </w:r>
                      </w:p>
                    </w:sdtContent>
                  </w:sdt>
                </w:sdtContent>
              </w:sdt>
              <w:p w:rsidR="0013206C" w:rsidRDefault="0060359C"/>
            </w:txbxContent>
          </v:textbox>
          <w10:wrap anchorx="margin"/>
        </v:shape>
      </w:pict>
    </w:r>
  </w:p>
  <w:p w:rsidR="0013206C" w:rsidRDefault="0060359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59C" w:rsidRDefault="0060359C" w:rsidP="000D759D">
      <w:r>
        <w:separator/>
      </w:r>
    </w:p>
  </w:footnote>
  <w:footnote w:type="continuationSeparator" w:id="0">
    <w:p w:rsidR="0060359C" w:rsidRDefault="0060359C" w:rsidP="000D75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759D"/>
    <w:rsid w:val="00000423"/>
    <w:rsid w:val="00000AC3"/>
    <w:rsid w:val="00001BF7"/>
    <w:rsid w:val="00002881"/>
    <w:rsid w:val="00002987"/>
    <w:rsid w:val="00002CC3"/>
    <w:rsid w:val="00004196"/>
    <w:rsid w:val="00004A76"/>
    <w:rsid w:val="000051AA"/>
    <w:rsid w:val="00005D4D"/>
    <w:rsid w:val="0001071C"/>
    <w:rsid w:val="000108A2"/>
    <w:rsid w:val="0001152B"/>
    <w:rsid w:val="00011AA1"/>
    <w:rsid w:val="00012655"/>
    <w:rsid w:val="000135C5"/>
    <w:rsid w:val="000136B3"/>
    <w:rsid w:val="00013D27"/>
    <w:rsid w:val="000145BB"/>
    <w:rsid w:val="00014F24"/>
    <w:rsid w:val="00015214"/>
    <w:rsid w:val="0001530C"/>
    <w:rsid w:val="00015C7D"/>
    <w:rsid w:val="00015F8C"/>
    <w:rsid w:val="000160C8"/>
    <w:rsid w:val="00016D74"/>
    <w:rsid w:val="00022DCA"/>
    <w:rsid w:val="000231C6"/>
    <w:rsid w:val="00023998"/>
    <w:rsid w:val="00023C8C"/>
    <w:rsid w:val="00024629"/>
    <w:rsid w:val="000249F7"/>
    <w:rsid w:val="00026216"/>
    <w:rsid w:val="0002662C"/>
    <w:rsid w:val="00030E9C"/>
    <w:rsid w:val="0003246B"/>
    <w:rsid w:val="0003390A"/>
    <w:rsid w:val="00033D1B"/>
    <w:rsid w:val="00034F4E"/>
    <w:rsid w:val="0003547F"/>
    <w:rsid w:val="00036180"/>
    <w:rsid w:val="00036641"/>
    <w:rsid w:val="00036E0C"/>
    <w:rsid w:val="0003738C"/>
    <w:rsid w:val="00037730"/>
    <w:rsid w:val="00037801"/>
    <w:rsid w:val="00037CAF"/>
    <w:rsid w:val="0004115D"/>
    <w:rsid w:val="00041E9A"/>
    <w:rsid w:val="00042546"/>
    <w:rsid w:val="000425E3"/>
    <w:rsid w:val="00042F69"/>
    <w:rsid w:val="0004355D"/>
    <w:rsid w:val="00043D61"/>
    <w:rsid w:val="0004401F"/>
    <w:rsid w:val="00045690"/>
    <w:rsid w:val="00045EAB"/>
    <w:rsid w:val="00045F11"/>
    <w:rsid w:val="000460CD"/>
    <w:rsid w:val="000462C0"/>
    <w:rsid w:val="00046E1C"/>
    <w:rsid w:val="00047CA6"/>
    <w:rsid w:val="000519D0"/>
    <w:rsid w:val="000525ED"/>
    <w:rsid w:val="0005473C"/>
    <w:rsid w:val="00055280"/>
    <w:rsid w:val="00055452"/>
    <w:rsid w:val="00056178"/>
    <w:rsid w:val="000563EE"/>
    <w:rsid w:val="0006148B"/>
    <w:rsid w:val="00061F05"/>
    <w:rsid w:val="00062966"/>
    <w:rsid w:val="000635BE"/>
    <w:rsid w:val="000635CE"/>
    <w:rsid w:val="00063C45"/>
    <w:rsid w:val="00064174"/>
    <w:rsid w:val="00065263"/>
    <w:rsid w:val="0006570E"/>
    <w:rsid w:val="00065E17"/>
    <w:rsid w:val="00066406"/>
    <w:rsid w:val="00066B69"/>
    <w:rsid w:val="00066EBA"/>
    <w:rsid w:val="00066FF2"/>
    <w:rsid w:val="00067476"/>
    <w:rsid w:val="0007012F"/>
    <w:rsid w:val="0007082D"/>
    <w:rsid w:val="00070C3D"/>
    <w:rsid w:val="00070FC9"/>
    <w:rsid w:val="00071405"/>
    <w:rsid w:val="00071458"/>
    <w:rsid w:val="00071E4F"/>
    <w:rsid w:val="00072EB0"/>
    <w:rsid w:val="00073BB9"/>
    <w:rsid w:val="00073C28"/>
    <w:rsid w:val="00073C55"/>
    <w:rsid w:val="00073F68"/>
    <w:rsid w:val="00074C56"/>
    <w:rsid w:val="00075142"/>
    <w:rsid w:val="000758F3"/>
    <w:rsid w:val="00076721"/>
    <w:rsid w:val="00077040"/>
    <w:rsid w:val="00077129"/>
    <w:rsid w:val="00077309"/>
    <w:rsid w:val="000811E6"/>
    <w:rsid w:val="0008205F"/>
    <w:rsid w:val="00082CD2"/>
    <w:rsid w:val="00082DFE"/>
    <w:rsid w:val="00083170"/>
    <w:rsid w:val="00083183"/>
    <w:rsid w:val="000842AF"/>
    <w:rsid w:val="000843F6"/>
    <w:rsid w:val="00084D98"/>
    <w:rsid w:val="00085290"/>
    <w:rsid w:val="0008540D"/>
    <w:rsid w:val="00085B2D"/>
    <w:rsid w:val="00086710"/>
    <w:rsid w:val="00086837"/>
    <w:rsid w:val="0008732E"/>
    <w:rsid w:val="000879B4"/>
    <w:rsid w:val="000879F6"/>
    <w:rsid w:val="00087B62"/>
    <w:rsid w:val="00090273"/>
    <w:rsid w:val="000902BD"/>
    <w:rsid w:val="00091542"/>
    <w:rsid w:val="00091AA8"/>
    <w:rsid w:val="00091FA3"/>
    <w:rsid w:val="00091FB7"/>
    <w:rsid w:val="00093092"/>
    <w:rsid w:val="000931B0"/>
    <w:rsid w:val="0009357E"/>
    <w:rsid w:val="00093D90"/>
    <w:rsid w:val="00093DD8"/>
    <w:rsid w:val="0009496D"/>
    <w:rsid w:val="00094C14"/>
    <w:rsid w:val="0009511A"/>
    <w:rsid w:val="0009526D"/>
    <w:rsid w:val="000967DE"/>
    <w:rsid w:val="00096948"/>
    <w:rsid w:val="000971D8"/>
    <w:rsid w:val="00097867"/>
    <w:rsid w:val="0009798E"/>
    <w:rsid w:val="000A0FC1"/>
    <w:rsid w:val="000A1882"/>
    <w:rsid w:val="000A1E56"/>
    <w:rsid w:val="000A2AC9"/>
    <w:rsid w:val="000A42C6"/>
    <w:rsid w:val="000A5695"/>
    <w:rsid w:val="000A6329"/>
    <w:rsid w:val="000A7CA4"/>
    <w:rsid w:val="000B01C2"/>
    <w:rsid w:val="000B0ACF"/>
    <w:rsid w:val="000B0BFF"/>
    <w:rsid w:val="000B0D30"/>
    <w:rsid w:val="000B1BCF"/>
    <w:rsid w:val="000B22F3"/>
    <w:rsid w:val="000B41C1"/>
    <w:rsid w:val="000B5E3E"/>
    <w:rsid w:val="000C05C0"/>
    <w:rsid w:val="000C07C4"/>
    <w:rsid w:val="000C2562"/>
    <w:rsid w:val="000C26E4"/>
    <w:rsid w:val="000C275C"/>
    <w:rsid w:val="000C38C4"/>
    <w:rsid w:val="000C45E0"/>
    <w:rsid w:val="000C51D7"/>
    <w:rsid w:val="000C5C93"/>
    <w:rsid w:val="000C6C3D"/>
    <w:rsid w:val="000C6D27"/>
    <w:rsid w:val="000C70CD"/>
    <w:rsid w:val="000C7B85"/>
    <w:rsid w:val="000C7E55"/>
    <w:rsid w:val="000D0088"/>
    <w:rsid w:val="000D101A"/>
    <w:rsid w:val="000D1151"/>
    <w:rsid w:val="000D1532"/>
    <w:rsid w:val="000D15C1"/>
    <w:rsid w:val="000D24FC"/>
    <w:rsid w:val="000D289C"/>
    <w:rsid w:val="000D2C04"/>
    <w:rsid w:val="000D3A41"/>
    <w:rsid w:val="000D3E11"/>
    <w:rsid w:val="000D42A7"/>
    <w:rsid w:val="000D4327"/>
    <w:rsid w:val="000D4368"/>
    <w:rsid w:val="000D57BB"/>
    <w:rsid w:val="000D6118"/>
    <w:rsid w:val="000D6A02"/>
    <w:rsid w:val="000D6F58"/>
    <w:rsid w:val="000D759D"/>
    <w:rsid w:val="000D7886"/>
    <w:rsid w:val="000E02B2"/>
    <w:rsid w:val="000E0AD3"/>
    <w:rsid w:val="000E1508"/>
    <w:rsid w:val="000E2005"/>
    <w:rsid w:val="000E2E48"/>
    <w:rsid w:val="000E2F71"/>
    <w:rsid w:val="000E3019"/>
    <w:rsid w:val="000E3095"/>
    <w:rsid w:val="000E436D"/>
    <w:rsid w:val="000E4BB4"/>
    <w:rsid w:val="000E4D79"/>
    <w:rsid w:val="000E5B88"/>
    <w:rsid w:val="000E6D5B"/>
    <w:rsid w:val="000E6ED2"/>
    <w:rsid w:val="000E6EEE"/>
    <w:rsid w:val="000E7068"/>
    <w:rsid w:val="000E77D0"/>
    <w:rsid w:val="000F08A6"/>
    <w:rsid w:val="000F3DAC"/>
    <w:rsid w:val="000F50FE"/>
    <w:rsid w:val="000F7B6B"/>
    <w:rsid w:val="00101EE3"/>
    <w:rsid w:val="001021F2"/>
    <w:rsid w:val="00102610"/>
    <w:rsid w:val="00103489"/>
    <w:rsid w:val="001042A8"/>
    <w:rsid w:val="00104E38"/>
    <w:rsid w:val="00105972"/>
    <w:rsid w:val="001068CE"/>
    <w:rsid w:val="0011265F"/>
    <w:rsid w:val="00112A44"/>
    <w:rsid w:val="001136DE"/>
    <w:rsid w:val="00115BAC"/>
    <w:rsid w:val="00115CE1"/>
    <w:rsid w:val="00115DC7"/>
    <w:rsid w:val="00120103"/>
    <w:rsid w:val="00120E12"/>
    <w:rsid w:val="0012221F"/>
    <w:rsid w:val="0012244D"/>
    <w:rsid w:val="001238F1"/>
    <w:rsid w:val="00123E58"/>
    <w:rsid w:val="00123E6F"/>
    <w:rsid w:val="001243BA"/>
    <w:rsid w:val="00124441"/>
    <w:rsid w:val="00125AA0"/>
    <w:rsid w:val="001274FC"/>
    <w:rsid w:val="00127773"/>
    <w:rsid w:val="0013175D"/>
    <w:rsid w:val="00132B65"/>
    <w:rsid w:val="00132C8C"/>
    <w:rsid w:val="00132F9D"/>
    <w:rsid w:val="00133064"/>
    <w:rsid w:val="0013646E"/>
    <w:rsid w:val="00136EA7"/>
    <w:rsid w:val="0014058D"/>
    <w:rsid w:val="00141396"/>
    <w:rsid w:val="00143187"/>
    <w:rsid w:val="001439DB"/>
    <w:rsid w:val="0014430D"/>
    <w:rsid w:val="00144A1A"/>
    <w:rsid w:val="00144CD4"/>
    <w:rsid w:val="00145606"/>
    <w:rsid w:val="0014563F"/>
    <w:rsid w:val="001457AD"/>
    <w:rsid w:val="001468E5"/>
    <w:rsid w:val="0015003C"/>
    <w:rsid w:val="00150108"/>
    <w:rsid w:val="001502B2"/>
    <w:rsid w:val="001513E2"/>
    <w:rsid w:val="00151825"/>
    <w:rsid w:val="00151E10"/>
    <w:rsid w:val="0015242D"/>
    <w:rsid w:val="001524FA"/>
    <w:rsid w:val="001524FC"/>
    <w:rsid w:val="0015277B"/>
    <w:rsid w:val="00152976"/>
    <w:rsid w:val="00152A70"/>
    <w:rsid w:val="00152B73"/>
    <w:rsid w:val="00153431"/>
    <w:rsid w:val="00153C48"/>
    <w:rsid w:val="00153D51"/>
    <w:rsid w:val="00153D7D"/>
    <w:rsid w:val="001555B0"/>
    <w:rsid w:val="00157BC7"/>
    <w:rsid w:val="001602FC"/>
    <w:rsid w:val="00162E61"/>
    <w:rsid w:val="00163164"/>
    <w:rsid w:val="001633DE"/>
    <w:rsid w:val="001635FC"/>
    <w:rsid w:val="00163EA6"/>
    <w:rsid w:val="001644E5"/>
    <w:rsid w:val="00164DE7"/>
    <w:rsid w:val="0016520C"/>
    <w:rsid w:val="00165928"/>
    <w:rsid w:val="00165A04"/>
    <w:rsid w:val="00165E87"/>
    <w:rsid w:val="00166F16"/>
    <w:rsid w:val="00166F5D"/>
    <w:rsid w:val="00170E94"/>
    <w:rsid w:val="00170F22"/>
    <w:rsid w:val="001713DA"/>
    <w:rsid w:val="0017150F"/>
    <w:rsid w:val="0017198A"/>
    <w:rsid w:val="00172555"/>
    <w:rsid w:val="001727AB"/>
    <w:rsid w:val="00172EF0"/>
    <w:rsid w:val="00175917"/>
    <w:rsid w:val="001761BB"/>
    <w:rsid w:val="00176686"/>
    <w:rsid w:val="00176C21"/>
    <w:rsid w:val="001775DC"/>
    <w:rsid w:val="00177B4F"/>
    <w:rsid w:val="00177DC8"/>
    <w:rsid w:val="00177F6B"/>
    <w:rsid w:val="00177FE7"/>
    <w:rsid w:val="001807F0"/>
    <w:rsid w:val="00181521"/>
    <w:rsid w:val="001816C8"/>
    <w:rsid w:val="00182925"/>
    <w:rsid w:val="00182B77"/>
    <w:rsid w:val="00183423"/>
    <w:rsid w:val="00183BB9"/>
    <w:rsid w:val="00185184"/>
    <w:rsid w:val="001855C7"/>
    <w:rsid w:val="00185890"/>
    <w:rsid w:val="001867DE"/>
    <w:rsid w:val="001904CD"/>
    <w:rsid w:val="00190FE2"/>
    <w:rsid w:val="00191EEA"/>
    <w:rsid w:val="001925CF"/>
    <w:rsid w:val="00194EA9"/>
    <w:rsid w:val="00196060"/>
    <w:rsid w:val="001A112F"/>
    <w:rsid w:val="001A14E0"/>
    <w:rsid w:val="001A19E4"/>
    <w:rsid w:val="001A1A40"/>
    <w:rsid w:val="001A2D27"/>
    <w:rsid w:val="001A2FAC"/>
    <w:rsid w:val="001A3768"/>
    <w:rsid w:val="001A45C5"/>
    <w:rsid w:val="001A4F3D"/>
    <w:rsid w:val="001A5C77"/>
    <w:rsid w:val="001A5D92"/>
    <w:rsid w:val="001A6B77"/>
    <w:rsid w:val="001A6B89"/>
    <w:rsid w:val="001B0BD4"/>
    <w:rsid w:val="001B1E62"/>
    <w:rsid w:val="001B1EAB"/>
    <w:rsid w:val="001B1F69"/>
    <w:rsid w:val="001B3325"/>
    <w:rsid w:val="001B38BD"/>
    <w:rsid w:val="001B3981"/>
    <w:rsid w:val="001B544E"/>
    <w:rsid w:val="001B608B"/>
    <w:rsid w:val="001B6AE3"/>
    <w:rsid w:val="001B742D"/>
    <w:rsid w:val="001B7C81"/>
    <w:rsid w:val="001C02BF"/>
    <w:rsid w:val="001C0F96"/>
    <w:rsid w:val="001C2845"/>
    <w:rsid w:val="001C346B"/>
    <w:rsid w:val="001C34F0"/>
    <w:rsid w:val="001C3D01"/>
    <w:rsid w:val="001C4CF5"/>
    <w:rsid w:val="001C4FE2"/>
    <w:rsid w:val="001C69A5"/>
    <w:rsid w:val="001C7705"/>
    <w:rsid w:val="001C7895"/>
    <w:rsid w:val="001C792C"/>
    <w:rsid w:val="001C7BEF"/>
    <w:rsid w:val="001C7EC5"/>
    <w:rsid w:val="001D00C6"/>
    <w:rsid w:val="001D32F5"/>
    <w:rsid w:val="001D3757"/>
    <w:rsid w:val="001D3A1C"/>
    <w:rsid w:val="001D3B64"/>
    <w:rsid w:val="001D44A9"/>
    <w:rsid w:val="001D48C7"/>
    <w:rsid w:val="001D5E4B"/>
    <w:rsid w:val="001D7815"/>
    <w:rsid w:val="001E1131"/>
    <w:rsid w:val="001E1B49"/>
    <w:rsid w:val="001E1E81"/>
    <w:rsid w:val="001E2156"/>
    <w:rsid w:val="001E2B39"/>
    <w:rsid w:val="001E2DDC"/>
    <w:rsid w:val="001E37E1"/>
    <w:rsid w:val="001E3D27"/>
    <w:rsid w:val="001E5531"/>
    <w:rsid w:val="001E55A0"/>
    <w:rsid w:val="001E5901"/>
    <w:rsid w:val="001E6B83"/>
    <w:rsid w:val="001E7D2A"/>
    <w:rsid w:val="001F14B3"/>
    <w:rsid w:val="001F1951"/>
    <w:rsid w:val="001F24B7"/>
    <w:rsid w:val="001F270D"/>
    <w:rsid w:val="001F2905"/>
    <w:rsid w:val="001F32B1"/>
    <w:rsid w:val="001F3331"/>
    <w:rsid w:val="001F3556"/>
    <w:rsid w:val="001F39D2"/>
    <w:rsid w:val="001F5048"/>
    <w:rsid w:val="001F63D3"/>
    <w:rsid w:val="001F793B"/>
    <w:rsid w:val="002015D1"/>
    <w:rsid w:val="002019DD"/>
    <w:rsid w:val="002024AF"/>
    <w:rsid w:val="00202797"/>
    <w:rsid w:val="0020344B"/>
    <w:rsid w:val="0020364C"/>
    <w:rsid w:val="0020431D"/>
    <w:rsid w:val="002046D7"/>
    <w:rsid w:val="00204C36"/>
    <w:rsid w:val="00204E6A"/>
    <w:rsid w:val="00205590"/>
    <w:rsid w:val="00205D4F"/>
    <w:rsid w:val="00205E3A"/>
    <w:rsid w:val="0020711C"/>
    <w:rsid w:val="00207880"/>
    <w:rsid w:val="00207907"/>
    <w:rsid w:val="00207C9E"/>
    <w:rsid w:val="00210355"/>
    <w:rsid w:val="00210D9F"/>
    <w:rsid w:val="002116CF"/>
    <w:rsid w:val="00211BC9"/>
    <w:rsid w:val="002120BE"/>
    <w:rsid w:val="00213024"/>
    <w:rsid w:val="00213381"/>
    <w:rsid w:val="00213C4F"/>
    <w:rsid w:val="00214571"/>
    <w:rsid w:val="00215837"/>
    <w:rsid w:val="00216283"/>
    <w:rsid w:val="002168F2"/>
    <w:rsid w:val="00217072"/>
    <w:rsid w:val="002174B8"/>
    <w:rsid w:val="002179F6"/>
    <w:rsid w:val="00217C7C"/>
    <w:rsid w:val="0022012C"/>
    <w:rsid w:val="0022102F"/>
    <w:rsid w:val="00222280"/>
    <w:rsid w:val="0022261B"/>
    <w:rsid w:val="00222857"/>
    <w:rsid w:val="00222CA4"/>
    <w:rsid w:val="0022305F"/>
    <w:rsid w:val="0022547D"/>
    <w:rsid w:val="00225B4F"/>
    <w:rsid w:val="002263C9"/>
    <w:rsid w:val="00226538"/>
    <w:rsid w:val="002266D7"/>
    <w:rsid w:val="002267F7"/>
    <w:rsid w:val="002270B5"/>
    <w:rsid w:val="00230A05"/>
    <w:rsid w:val="002317BF"/>
    <w:rsid w:val="00231845"/>
    <w:rsid w:val="00231A39"/>
    <w:rsid w:val="0023332C"/>
    <w:rsid w:val="0023353E"/>
    <w:rsid w:val="002341C6"/>
    <w:rsid w:val="0023426F"/>
    <w:rsid w:val="002346DC"/>
    <w:rsid w:val="00234E70"/>
    <w:rsid w:val="0023528B"/>
    <w:rsid w:val="0023594D"/>
    <w:rsid w:val="00236F0D"/>
    <w:rsid w:val="002376E2"/>
    <w:rsid w:val="00240119"/>
    <w:rsid w:val="00240177"/>
    <w:rsid w:val="002401C2"/>
    <w:rsid w:val="002403B8"/>
    <w:rsid w:val="00241303"/>
    <w:rsid w:val="00242BAB"/>
    <w:rsid w:val="002442E3"/>
    <w:rsid w:val="00244653"/>
    <w:rsid w:val="0024467A"/>
    <w:rsid w:val="00245C1B"/>
    <w:rsid w:val="00245E07"/>
    <w:rsid w:val="0024692A"/>
    <w:rsid w:val="00246C57"/>
    <w:rsid w:val="00247152"/>
    <w:rsid w:val="00250394"/>
    <w:rsid w:val="00250AF5"/>
    <w:rsid w:val="00251005"/>
    <w:rsid w:val="00251537"/>
    <w:rsid w:val="00251FDD"/>
    <w:rsid w:val="00253DE8"/>
    <w:rsid w:val="00254466"/>
    <w:rsid w:val="0025642D"/>
    <w:rsid w:val="00260A2F"/>
    <w:rsid w:val="00261B3E"/>
    <w:rsid w:val="002626DE"/>
    <w:rsid w:val="00262A22"/>
    <w:rsid w:val="00262C44"/>
    <w:rsid w:val="002642F7"/>
    <w:rsid w:val="00264691"/>
    <w:rsid w:val="00264D50"/>
    <w:rsid w:val="00265C9C"/>
    <w:rsid w:val="00265FA3"/>
    <w:rsid w:val="002667D6"/>
    <w:rsid w:val="00266F67"/>
    <w:rsid w:val="002676E8"/>
    <w:rsid w:val="00270409"/>
    <w:rsid w:val="0027152F"/>
    <w:rsid w:val="002723DB"/>
    <w:rsid w:val="00273D56"/>
    <w:rsid w:val="00273DC3"/>
    <w:rsid w:val="002752C5"/>
    <w:rsid w:val="00275C45"/>
    <w:rsid w:val="00276182"/>
    <w:rsid w:val="00276216"/>
    <w:rsid w:val="002764C9"/>
    <w:rsid w:val="0027698C"/>
    <w:rsid w:val="00277479"/>
    <w:rsid w:val="0027780D"/>
    <w:rsid w:val="00277DCB"/>
    <w:rsid w:val="00280237"/>
    <w:rsid w:val="00280F88"/>
    <w:rsid w:val="002813D8"/>
    <w:rsid w:val="00281667"/>
    <w:rsid w:val="00281961"/>
    <w:rsid w:val="00281BE5"/>
    <w:rsid w:val="00282213"/>
    <w:rsid w:val="002825B6"/>
    <w:rsid w:val="002829B8"/>
    <w:rsid w:val="00282B44"/>
    <w:rsid w:val="0028417E"/>
    <w:rsid w:val="00284CD8"/>
    <w:rsid w:val="00284D21"/>
    <w:rsid w:val="00284D47"/>
    <w:rsid w:val="00284E3A"/>
    <w:rsid w:val="00286175"/>
    <w:rsid w:val="002861F9"/>
    <w:rsid w:val="002877D1"/>
    <w:rsid w:val="00287B93"/>
    <w:rsid w:val="00287E54"/>
    <w:rsid w:val="00290133"/>
    <w:rsid w:val="00290AC9"/>
    <w:rsid w:val="00290F00"/>
    <w:rsid w:val="0029306D"/>
    <w:rsid w:val="00293DFA"/>
    <w:rsid w:val="00293EEB"/>
    <w:rsid w:val="00296835"/>
    <w:rsid w:val="002976DC"/>
    <w:rsid w:val="00297CFC"/>
    <w:rsid w:val="002A03EE"/>
    <w:rsid w:val="002A0E44"/>
    <w:rsid w:val="002A1319"/>
    <w:rsid w:val="002A17A0"/>
    <w:rsid w:val="002A246C"/>
    <w:rsid w:val="002A2DFC"/>
    <w:rsid w:val="002A4682"/>
    <w:rsid w:val="002A527C"/>
    <w:rsid w:val="002A56F5"/>
    <w:rsid w:val="002A7AF6"/>
    <w:rsid w:val="002B1399"/>
    <w:rsid w:val="002B1663"/>
    <w:rsid w:val="002B1FC7"/>
    <w:rsid w:val="002B2E52"/>
    <w:rsid w:val="002B3699"/>
    <w:rsid w:val="002B40EF"/>
    <w:rsid w:val="002B4FB7"/>
    <w:rsid w:val="002B539C"/>
    <w:rsid w:val="002B5457"/>
    <w:rsid w:val="002B5E2D"/>
    <w:rsid w:val="002B6580"/>
    <w:rsid w:val="002B786C"/>
    <w:rsid w:val="002C071A"/>
    <w:rsid w:val="002C0DEA"/>
    <w:rsid w:val="002C0EF4"/>
    <w:rsid w:val="002C119B"/>
    <w:rsid w:val="002C1654"/>
    <w:rsid w:val="002C17F9"/>
    <w:rsid w:val="002C1E26"/>
    <w:rsid w:val="002C28A0"/>
    <w:rsid w:val="002C2BA5"/>
    <w:rsid w:val="002C4001"/>
    <w:rsid w:val="002C463A"/>
    <w:rsid w:val="002C4E5E"/>
    <w:rsid w:val="002C52D4"/>
    <w:rsid w:val="002C52FA"/>
    <w:rsid w:val="002C684A"/>
    <w:rsid w:val="002C69FC"/>
    <w:rsid w:val="002C716D"/>
    <w:rsid w:val="002C7834"/>
    <w:rsid w:val="002D015E"/>
    <w:rsid w:val="002D0765"/>
    <w:rsid w:val="002D1124"/>
    <w:rsid w:val="002D15AB"/>
    <w:rsid w:val="002D1865"/>
    <w:rsid w:val="002D2392"/>
    <w:rsid w:val="002D24BD"/>
    <w:rsid w:val="002D34A5"/>
    <w:rsid w:val="002D44BA"/>
    <w:rsid w:val="002D5E8F"/>
    <w:rsid w:val="002D6415"/>
    <w:rsid w:val="002D6559"/>
    <w:rsid w:val="002E0BDF"/>
    <w:rsid w:val="002E0E01"/>
    <w:rsid w:val="002E1404"/>
    <w:rsid w:val="002E1610"/>
    <w:rsid w:val="002E243B"/>
    <w:rsid w:val="002E4502"/>
    <w:rsid w:val="002E4DA1"/>
    <w:rsid w:val="002E4F7C"/>
    <w:rsid w:val="002E50F7"/>
    <w:rsid w:val="002E51EA"/>
    <w:rsid w:val="002E52E0"/>
    <w:rsid w:val="002E5672"/>
    <w:rsid w:val="002E6889"/>
    <w:rsid w:val="002E7551"/>
    <w:rsid w:val="002E7C32"/>
    <w:rsid w:val="002F0349"/>
    <w:rsid w:val="002F0BD9"/>
    <w:rsid w:val="002F0D72"/>
    <w:rsid w:val="002F172A"/>
    <w:rsid w:val="002F17F3"/>
    <w:rsid w:val="002F337A"/>
    <w:rsid w:val="002F33B6"/>
    <w:rsid w:val="002F43D4"/>
    <w:rsid w:val="002F5696"/>
    <w:rsid w:val="002F6527"/>
    <w:rsid w:val="002F7132"/>
    <w:rsid w:val="002F78B8"/>
    <w:rsid w:val="003000C3"/>
    <w:rsid w:val="00300ACD"/>
    <w:rsid w:val="00300E1C"/>
    <w:rsid w:val="00300EA7"/>
    <w:rsid w:val="00301205"/>
    <w:rsid w:val="00302346"/>
    <w:rsid w:val="00302D7F"/>
    <w:rsid w:val="00302F2F"/>
    <w:rsid w:val="00303323"/>
    <w:rsid w:val="00303704"/>
    <w:rsid w:val="003039B9"/>
    <w:rsid w:val="00303BBA"/>
    <w:rsid w:val="00303E44"/>
    <w:rsid w:val="003042D1"/>
    <w:rsid w:val="00304E8B"/>
    <w:rsid w:val="00305340"/>
    <w:rsid w:val="003063C8"/>
    <w:rsid w:val="00306A8B"/>
    <w:rsid w:val="0030722E"/>
    <w:rsid w:val="00310EC7"/>
    <w:rsid w:val="00311015"/>
    <w:rsid w:val="00311771"/>
    <w:rsid w:val="00311CD5"/>
    <w:rsid w:val="00312373"/>
    <w:rsid w:val="00312646"/>
    <w:rsid w:val="00312D9B"/>
    <w:rsid w:val="003133C6"/>
    <w:rsid w:val="00313D01"/>
    <w:rsid w:val="00315BC5"/>
    <w:rsid w:val="0031622B"/>
    <w:rsid w:val="0031749A"/>
    <w:rsid w:val="00317946"/>
    <w:rsid w:val="00317E44"/>
    <w:rsid w:val="0032049D"/>
    <w:rsid w:val="003206ED"/>
    <w:rsid w:val="00320941"/>
    <w:rsid w:val="00320A3D"/>
    <w:rsid w:val="00320BED"/>
    <w:rsid w:val="00321C14"/>
    <w:rsid w:val="003225E2"/>
    <w:rsid w:val="00323C7D"/>
    <w:rsid w:val="003241D8"/>
    <w:rsid w:val="0032458C"/>
    <w:rsid w:val="00330198"/>
    <w:rsid w:val="00330B83"/>
    <w:rsid w:val="00330E67"/>
    <w:rsid w:val="00332E2F"/>
    <w:rsid w:val="00333024"/>
    <w:rsid w:val="003333C0"/>
    <w:rsid w:val="00333889"/>
    <w:rsid w:val="00334025"/>
    <w:rsid w:val="00335A86"/>
    <w:rsid w:val="00335BFD"/>
    <w:rsid w:val="003370F7"/>
    <w:rsid w:val="00337143"/>
    <w:rsid w:val="00337FED"/>
    <w:rsid w:val="00341232"/>
    <w:rsid w:val="00341882"/>
    <w:rsid w:val="0034213B"/>
    <w:rsid w:val="003438A2"/>
    <w:rsid w:val="00343F2A"/>
    <w:rsid w:val="00344237"/>
    <w:rsid w:val="00344A07"/>
    <w:rsid w:val="00345185"/>
    <w:rsid w:val="003451ED"/>
    <w:rsid w:val="00345447"/>
    <w:rsid w:val="00345A2C"/>
    <w:rsid w:val="00345EC1"/>
    <w:rsid w:val="00346E94"/>
    <w:rsid w:val="0034740F"/>
    <w:rsid w:val="00347B62"/>
    <w:rsid w:val="003500A0"/>
    <w:rsid w:val="003503B6"/>
    <w:rsid w:val="003503FE"/>
    <w:rsid w:val="00351CF8"/>
    <w:rsid w:val="00351F26"/>
    <w:rsid w:val="00352D28"/>
    <w:rsid w:val="0035329B"/>
    <w:rsid w:val="0035395D"/>
    <w:rsid w:val="00353DC9"/>
    <w:rsid w:val="0035463C"/>
    <w:rsid w:val="00354BA2"/>
    <w:rsid w:val="00355051"/>
    <w:rsid w:val="003556F2"/>
    <w:rsid w:val="00357765"/>
    <w:rsid w:val="003605D9"/>
    <w:rsid w:val="0036127E"/>
    <w:rsid w:val="00362BC2"/>
    <w:rsid w:val="00362EA1"/>
    <w:rsid w:val="00363F5B"/>
    <w:rsid w:val="003642E4"/>
    <w:rsid w:val="003652F8"/>
    <w:rsid w:val="0036556E"/>
    <w:rsid w:val="0036598E"/>
    <w:rsid w:val="00365AC3"/>
    <w:rsid w:val="00366656"/>
    <w:rsid w:val="00366677"/>
    <w:rsid w:val="00366BDF"/>
    <w:rsid w:val="003672FA"/>
    <w:rsid w:val="00367B69"/>
    <w:rsid w:val="00367FE5"/>
    <w:rsid w:val="00370049"/>
    <w:rsid w:val="00370375"/>
    <w:rsid w:val="0037041C"/>
    <w:rsid w:val="00370B64"/>
    <w:rsid w:val="00370D1D"/>
    <w:rsid w:val="00371024"/>
    <w:rsid w:val="00371869"/>
    <w:rsid w:val="00371B2A"/>
    <w:rsid w:val="00371BBD"/>
    <w:rsid w:val="003725C1"/>
    <w:rsid w:val="00373004"/>
    <w:rsid w:val="00373947"/>
    <w:rsid w:val="00373DDC"/>
    <w:rsid w:val="003740F7"/>
    <w:rsid w:val="00375BBC"/>
    <w:rsid w:val="00375E5C"/>
    <w:rsid w:val="00377528"/>
    <w:rsid w:val="003801AF"/>
    <w:rsid w:val="00380B72"/>
    <w:rsid w:val="0038106E"/>
    <w:rsid w:val="00381979"/>
    <w:rsid w:val="00381A66"/>
    <w:rsid w:val="00381E17"/>
    <w:rsid w:val="00382471"/>
    <w:rsid w:val="0038277D"/>
    <w:rsid w:val="00382D7C"/>
    <w:rsid w:val="00382EEB"/>
    <w:rsid w:val="00383B6F"/>
    <w:rsid w:val="003859C7"/>
    <w:rsid w:val="00386826"/>
    <w:rsid w:val="0038749B"/>
    <w:rsid w:val="00387A58"/>
    <w:rsid w:val="00390380"/>
    <w:rsid w:val="003904CB"/>
    <w:rsid w:val="003908B8"/>
    <w:rsid w:val="00390DA6"/>
    <w:rsid w:val="00391A36"/>
    <w:rsid w:val="00392D68"/>
    <w:rsid w:val="00393149"/>
    <w:rsid w:val="003934CA"/>
    <w:rsid w:val="00393A6E"/>
    <w:rsid w:val="003944AD"/>
    <w:rsid w:val="003949D2"/>
    <w:rsid w:val="003963D5"/>
    <w:rsid w:val="00396E0F"/>
    <w:rsid w:val="003971EE"/>
    <w:rsid w:val="00397DF7"/>
    <w:rsid w:val="003A2652"/>
    <w:rsid w:val="003A28D2"/>
    <w:rsid w:val="003A2B63"/>
    <w:rsid w:val="003A2C64"/>
    <w:rsid w:val="003A3FBB"/>
    <w:rsid w:val="003A4478"/>
    <w:rsid w:val="003A4771"/>
    <w:rsid w:val="003A569E"/>
    <w:rsid w:val="003A67D0"/>
    <w:rsid w:val="003A75C4"/>
    <w:rsid w:val="003B0305"/>
    <w:rsid w:val="003B17C0"/>
    <w:rsid w:val="003B186C"/>
    <w:rsid w:val="003B18E2"/>
    <w:rsid w:val="003B2108"/>
    <w:rsid w:val="003B23F6"/>
    <w:rsid w:val="003B348D"/>
    <w:rsid w:val="003B37C4"/>
    <w:rsid w:val="003B3823"/>
    <w:rsid w:val="003B42EE"/>
    <w:rsid w:val="003B435B"/>
    <w:rsid w:val="003B5946"/>
    <w:rsid w:val="003B5AC1"/>
    <w:rsid w:val="003B6634"/>
    <w:rsid w:val="003B6F61"/>
    <w:rsid w:val="003C0579"/>
    <w:rsid w:val="003C087E"/>
    <w:rsid w:val="003C2006"/>
    <w:rsid w:val="003C254F"/>
    <w:rsid w:val="003C3865"/>
    <w:rsid w:val="003C38E7"/>
    <w:rsid w:val="003C4AF0"/>
    <w:rsid w:val="003C5E94"/>
    <w:rsid w:val="003C740B"/>
    <w:rsid w:val="003C7623"/>
    <w:rsid w:val="003C79ED"/>
    <w:rsid w:val="003D0242"/>
    <w:rsid w:val="003D04E7"/>
    <w:rsid w:val="003D1292"/>
    <w:rsid w:val="003D140F"/>
    <w:rsid w:val="003D1812"/>
    <w:rsid w:val="003D21F6"/>
    <w:rsid w:val="003D322A"/>
    <w:rsid w:val="003D5492"/>
    <w:rsid w:val="003D5B2A"/>
    <w:rsid w:val="003D64DB"/>
    <w:rsid w:val="003D70E0"/>
    <w:rsid w:val="003D7665"/>
    <w:rsid w:val="003E00BF"/>
    <w:rsid w:val="003E0A34"/>
    <w:rsid w:val="003E0E24"/>
    <w:rsid w:val="003E1CD0"/>
    <w:rsid w:val="003E2FD5"/>
    <w:rsid w:val="003E325D"/>
    <w:rsid w:val="003E436A"/>
    <w:rsid w:val="003E4D49"/>
    <w:rsid w:val="003E5107"/>
    <w:rsid w:val="003E537A"/>
    <w:rsid w:val="003E5866"/>
    <w:rsid w:val="003E5F3F"/>
    <w:rsid w:val="003E5F78"/>
    <w:rsid w:val="003E6D2F"/>
    <w:rsid w:val="003E7595"/>
    <w:rsid w:val="003E75F9"/>
    <w:rsid w:val="003E76CF"/>
    <w:rsid w:val="003E78A0"/>
    <w:rsid w:val="003F2EAA"/>
    <w:rsid w:val="003F30D5"/>
    <w:rsid w:val="003F378D"/>
    <w:rsid w:val="003F48D7"/>
    <w:rsid w:val="003F4A79"/>
    <w:rsid w:val="003F4BF1"/>
    <w:rsid w:val="003F57A1"/>
    <w:rsid w:val="003F65CA"/>
    <w:rsid w:val="003F7408"/>
    <w:rsid w:val="003F76C7"/>
    <w:rsid w:val="003F7DB4"/>
    <w:rsid w:val="0040125B"/>
    <w:rsid w:val="0040160A"/>
    <w:rsid w:val="00401827"/>
    <w:rsid w:val="00401AB6"/>
    <w:rsid w:val="00401C53"/>
    <w:rsid w:val="00401F2F"/>
    <w:rsid w:val="00402EBF"/>
    <w:rsid w:val="00403A29"/>
    <w:rsid w:val="004043AA"/>
    <w:rsid w:val="00404877"/>
    <w:rsid w:val="00406602"/>
    <w:rsid w:val="004069CD"/>
    <w:rsid w:val="004070DB"/>
    <w:rsid w:val="00407F4E"/>
    <w:rsid w:val="00410EEC"/>
    <w:rsid w:val="00411826"/>
    <w:rsid w:val="00413380"/>
    <w:rsid w:val="00414489"/>
    <w:rsid w:val="0041505A"/>
    <w:rsid w:val="004154A5"/>
    <w:rsid w:val="0041598A"/>
    <w:rsid w:val="0041691B"/>
    <w:rsid w:val="0041738A"/>
    <w:rsid w:val="004173E9"/>
    <w:rsid w:val="004176E9"/>
    <w:rsid w:val="00417CA9"/>
    <w:rsid w:val="004205F2"/>
    <w:rsid w:val="00420D96"/>
    <w:rsid w:val="00421EDC"/>
    <w:rsid w:val="0042226E"/>
    <w:rsid w:val="004242BD"/>
    <w:rsid w:val="00424C6D"/>
    <w:rsid w:val="00424EA1"/>
    <w:rsid w:val="00425637"/>
    <w:rsid w:val="00425A87"/>
    <w:rsid w:val="00425D44"/>
    <w:rsid w:val="00426061"/>
    <w:rsid w:val="004262BF"/>
    <w:rsid w:val="00426F29"/>
    <w:rsid w:val="00426FBB"/>
    <w:rsid w:val="004276BE"/>
    <w:rsid w:val="00427A6F"/>
    <w:rsid w:val="00427DBE"/>
    <w:rsid w:val="00427F3E"/>
    <w:rsid w:val="00430BEB"/>
    <w:rsid w:val="00431144"/>
    <w:rsid w:val="004328E9"/>
    <w:rsid w:val="00432FA7"/>
    <w:rsid w:val="004340A6"/>
    <w:rsid w:val="00434180"/>
    <w:rsid w:val="00434F5B"/>
    <w:rsid w:val="00434FCE"/>
    <w:rsid w:val="00435220"/>
    <w:rsid w:val="0043558B"/>
    <w:rsid w:val="00435B6D"/>
    <w:rsid w:val="00435F8A"/>
    <w:rsid w:val="0043601E"/>
    <w:rsid w:val="00436A09"/>
    <w:rsid w:val="00437724"/>
    <w:rsid w:val="00440536"/>
    <w:rsid w:val="0044074F"/>
    <w:rsid w:val="00440E9B"/>
    <w:rsid w:val="00441A01"/>
    <w:rsid w:val="00441A2E"/>
    <w:rsid w:val="00443EF5"/>
    <w:rsid w:val="0044412F"/>
    <w:rsid w:val="00444301"/>
    <w:rsid w:val="0044492E"/>
    <w:rsid w:val="00444B73"/>
    <w:rsid w:val="00445002"/>
    <w:rsid w:val="00446770"/>
    <w:rsid w:val="00446857"/>
    <w:rsid w:val="00446F13"/>
    <w:rsid w:val="00447612"/>
    <w:rsid w:val="00447930"/>
    <w:rsid w:val="00447D58"/>
    <w:rsid w:val="00450CF8"/>
    <w:rsid w:val="00450E6E"/>
    <w:rsid w:val="00451734"/>
    <w:rsid w:val="0045221C"/>
    <w:rsid w:val="00454C78"/>
    <w:rsid w:val="00454EB8"/>
    <w:rsid w:val="0045553F"/>
    <w:rsid w:val="0045588D"/>
    <w:rsid w:val="00455E7A"/>
    <w:rsid w:val="00455EEA"/>
    <w:rsid w:val="00455EF8"/>
    <w:rsid w:val="00457506"/>
    <w:rsid w:val="00460F88"/>
    <w:rsid w:val="004611D2"/>
    <w:rsid w:val="004620A6"/>
    <w:rsid w:val="004621D0"/>
    <w:rsid w:val="00462361"/>
    <w:rsid w:val="004647A1"/>
    <w:rsid w:val="004648D9"/>
    <w:rsid w:val="00464DFE"/>
    <w:rsid w:val="00465AC2"/>
    <w:rsid w:val="00465BA9"/>
    <w:rsid w:val="00466C37"/>
    <w:rsid w:val="00467849"/>
    <w:rsid w:val="004705D5"/>
    <w:rsid w:val="0047088E"/>
    <w:rsid w:val="0047194D"/>
    <w:rsid w:val="00472488"/>
    <w:rsid w:val="00472A17"/>
    <w:rsid w:val="00473AE6"/>
    <w:rsid w:val="0047440E"/>
    <w:rsid w:val="00475AFE"/>
    <w:rsid w:val="00475BD8"/>
    <w:rsid w:val="00477497"/>
    <w:rsid w:val="00480231"/>
    <w:rsid w:val="00480392"/>
    <w:rsid w:val="00480BAC"/>
    <w:rsid w:val="00481B27"/>
    <w:rsid w:val="00484365"/>
    <w:rsid w:val="00484FF1"/>
    <w:rsid w:val="00486249"/>
    <w:rsid w:val="00487E1C"/>
    <w:rsid w:val="0049062D"/>
    <w:rsid w:val="0049283F"/>
    <w:rsid w:val="00492CBF"/>
    <w:rsid w:val="004933E3"/>
    <w:rsid w:val="0049381D"/>
    <w:rsid w:val="0049450C"/>
    <w:rsid w:val="00495651"/>
    <w:rsid w:val="004959EB"/>
    <w:rsid w:val="0049699D"/>
    <w:rsid w:val="00496EB3"/>
    <w:rsid w:val="0049777F"/>
    <w:rsid w:val="004A0ED5"/>
    <w:rsid w:val="004A2771"/>
    <w:rsid w:val="004A296B"/>
    <w:rsid w:val="004A397D"/>
    <w:rsid w:val="004A3FF9"/>
    <w:rsid w:val="004A4A52"/>
    <w:rsid w:val="004A77FD"/>
    <w:rsid w:val="004B0B08"/>
    <w:rsid w:val="004B1330"/>
    <w:rsid w:val="004B20D6"/>
    <w:rsid w:val="004B2C53"/>
    <w:rsid w:val="004B3A79"/>
    <w:rsid w:val="004B3AC5"/>
    <w:rsid w:val="004B406F"/>
    <w:rsid w:val="004B7662"/>
    <w:rsid w:val="004C0C95"/>
    <w:rsid w:val="004C0E6F"/>
    <w:rsid w:val="004C0FDE"/>
    <w:rsid w:val="004C1517"/>
    <w:rsid w:val="004C171A"/>
    <w:rsid w:val="004C2915"/>
    <w:rsid w:val="004C2956"/>
    <w:rsid w:val="004C2962"/>
    <w:rsid w:val="004C2EAB"/>
    <w:rsid w:val="004C2F3A"/>
    <w:rsid w:val="004C2F42"/>
    <w:rsid w:val="004C36F8"/>
    <w:rsid w:val="004C3D2A"/>
    <w:rsid w:val="004C41C0"/>
    <w:rsid w:val="004C42F6"/>
    <w:rsid w:val="004C44CC"/>
    <w:rsid w:val="004C59CE"/>
    <w:rsid w:val="004C6C80"/>
    <w:rsid w:val="004C7164"/>
    <w:rsid w:val="004D1306"/>
    <w:rsid w:val="004D1BCB"/>
    <w:rsid w:val="004D1F92"/>
    <w:rsid w:val="004D361D"/>
    <w:rsid w:val="004D4628"/>
    <w:rsid w:val="004D48B0"/>
    <w:rsid w:val="004D5565"/>
    <w:rsid w:val="004D5B4F"/>
    <w:rsid w:val="004D6433"/>
    <w:rsid w:val="004E0669"/>
    <w:rsid w:val="004E2016"/>
    <w:rsid w:val="004E26BE"/>
    <w:rsid w:val="004E2AA6"/>
    <w:rsid w:val="004E2AF1"/>
    <w:rsid w:val="004E2FF0"/>
    <w:rsid w:val="004E3661"/>
    <w:rsid w:val="004E424A"/>
    <w:rsid w:val="004E4B60"/>
    <w:rsid w:val="004E4C4E"/>
    <w:rsid w:val="004E53A4"/>
    <w:rsid w:val="004E5981"/>
    <w:rsid w:val="004E59DB"/>
    <w:rsid w:val="004E5A09"/>
    <w:rsid w:val="004E5FEE"/>
    <w:rsid w:val="004E602A"/>
    <w:rsid w:val="004E61C6"/>
    <w:rsid w:val="004E63AB"/>
    <w:rsid w:val="004E6807"/>
    <w:rsid w:val="004E74E7"/>
    <w:rsid w:val="004E78A7"/>
    <w:rsid w:val="004E79F6"/>
    <w:rsid w:val="004E7C9C"/>
    <w:rsid w:val="004F0CB3"/>
    <w:rsid w:val="004F190D"/>
    <w:rsid w:val="004F2EBF"/>
    <w:rsid w:val="004F35C4"/>
    <w:rsid w:val="004F41CC"/>
    <w:rsid w:val="004F4774"/>
    <w:rsid w:val="004F6340"/>
    <w:rsid w:val="004F64AD"/>
    <w:rsid w:val="004F7AD8"/>
    <w:rsid w:val="004F7BB9"/>
    <w:rsid w:val="004F7C83"/>
    <w:rsid w:val="005000E6"/>
    <w:rsid w:val="0050044D"/>
    <w:rsid w:val="00500DA1"/>
    <w:rsid w:val="00501AF6"/>
    <w:rsid w:val="005024D9"/>
    <w:rsid w:val="00502A2B"/>
    <w:rsid w:val="00502ADC"/>
    <w:rsid w:val="00503703"/>
    <w:rsid w:val="005039D2"/>
    <w:rsid w:val="00506F25"/>
    <w:rsid w:val="005108F3"/>
    <w:rsid w:val="00511AA3"/>
    <w:rsid w:val="00511B3B"/>
    <w:rsid w:val="00511B9E"/>
    <w:rsid w:val="005128C3"/>
    <w:rsid w:val="0051426E"/>
    <w:rsid w:val="00514C17"/>
    <w:rsid w:val="00514D11"/>
    <w:rsid w:val="00516B3B"/>
    <w:rsid w:val="005177B4"/>
    <w:rsid w:val="00517BBF"/>
    <w:rsid w:val="005205D2"/>
    <w:rsid w:val="00522149"/>
    <w:rsid w:val="005224EF"/>
    <w:rsid w:val="005228CD"/>
    <w:rsid w:val="00523100"/>
    <w:rsid w:val="00523FD4"/>
    <w:rsid w:val="005249DD"/>
    <w:rsid w:val="005259C1"/>
    <w:rsid w:val="00526AD9"/>
    <w:rsid w:val="00526FEA"/>
    <w:rsid w:val="00527E07"/>
    <w:rsid w:val="00530687"/>
    <w:rsid w:val="00530A19"/>
    <w:rsid w:val="005313BA"/>
    <w:rsid w:val="0053176E"/>
    <w:rsid w:val="00533FFB"/>
    <w:rsid w:val="005343BC"/>
    <w:rsid w:val="005354D5"/>
    <w:rsid w:val="0053572D"/>
    <w:rsid w:val="00535A6F"/>
    <w:rsid w:val="00535E94"/>
    <w:rsid w:val="00535EE2"/>
    <w:rsid w:val="005360BD"/>
    <w:rsid w:val="005362A5"/>
    <w:rsid w:val="0053670E"/>
    <w:rsid w:val="0054067C"/>
    <w:rsid w:val="005407CA"/>
    <w:rsid w:val="00540FCC"/>
    <w:rsid w:val="00541323"/>
    <w:rsid w:val="005413CF"/>
    <w:rsid w:val="005416D2"/>
    <w:rsid w:val="00541F45"/>
    <w:rsid w:val="005424C2"/>
    <w:rsid w:val="00542CDF"/>
    <w:rsid w:val="00544813"/>
    <w:rsid w:val="00544AF0"/>
    <w:rsid w:val="00544D63"/>
    <w:rsid w:val="00547C26"/>
    <w:rsid w:val="00552640"/>
    <w:rsid w:val="00552D2B"/>
    <w:rsid w:val="005545E6"/>
    <w:rsid w:val="005553B6"/>
    <w:rsid w:val="005557E7"/>
    <w:rsid w:val="00556472"/>
    <w:rsid w:val="00557269"/>
    <w:rsid w:val="005573FA"/>
    <w:rsid w:val="00557784"/>
    <w:rsid w:val="005578A0"/>
    <w:rsid w:val="00560928"/>
    <w:rsid w:val="005619EB"/>
    <w:rsid w:val="005622C1"/>
    <w:rsid w:val="00562B85"/>
    <w:rsid w:val="005646AB"/>
    <w:rsid w:val="00565E46"/>
    <w:rsid w:val="00566BDD"/>
    <w:rsid w:val="0056746D"/>
    <w:rsid w:val="005700AC"/>
    <w:rsid w:val="0057196D"/>
    <w:rsid w:val="00571A33"/>
    <w:rsid w:val="00571B1C"/>
    <w:rsid w:val="00571CDA"/>
    <w:rsid w:val="005724BA"/>
    <w:rsid w:val="00573D3E"/>
    <w:rsid w:val="00575C06"/>
    <w:rsid w:val="00575FDD"/>
    <w:rsid w:val="00577C22"/>
    <w:rsid w:val="00577DA0"/>
    <w:rsid w:val="005809FA"/>
    <w:rsid w:val="00581656"/>
    <w:rsid w:val="00581881"/>
    <w:rsid w:val="00581930"/>
    <w:rsid w:val="00581B4B"/>
    <w:rsid w:val="00582060"/>
    <w:rsid w:val="005823BD"/>
    <w:rsid w:val="00582990"/>
    <w:rsid w:val="00583A80"/>
    <w:rsid w:val="00584364"/>
    <w:rsid w:val="0058439C"/>
    <w:rsid w:val="0058550D"/>
    <w:rsid w:val="00585CAE"/>
    <w:rsid w:val="0058645A"/>
    <w:rsid w:val="00587899"/>
    <w:rsid w:val="00590758"/>
    <w:rsid w:val="005908B3"/>
    <w:rsid w:val="005919F4"/>
    <w:rsid w:val="00592A7C"/>
    <w:rsid w:val="0059352D"/>
    <w:rsid w:val="0059361B"/>
    <w:rsid w:val="00593810"/>
    <w:rsid w:val="00593EF6"/>
    <w:rsid w:val="005943DC"/>
    <w:rsid w:val="005943DF"/>
    <w:rsid w:val="00595F31"/>
    <w:rsid w:val="00596994"/>
    <w:rsid w:val="00597378"/>
    <w:rsid w:val="00597578"/>
    <w:rsid w:val="00597BB2"/>
    <w:rsid w:val="00597C65"/>
    <w:rsid w:val="005A0DE2"/>
    <w:rsid w:val="005A0FD6"/>
    <w:rsid w:val="005A3B5C"/>
    <w:rsid w:val="005A41D7"/>
    <w:rsid w:val="005A46A4"/>
    <w:rsid w:val="005A5557"/>
    <w:rsid w:val="005A5FDD"/>
    <w:rsid w:val="005A64E9"/>
    <w:rsid w:val="005A6979"/>
    <w:rsid w:val="005A69B2"/>
    <w:rsid w:val="005A79D6"/>
    <w:rsid w:val="005A7F6E"/>
    <w:rsid w:val="005B001C"/>
    <w:rsid w:val="005B04A0"/>
    <w:rsid w:val="005B0E0D"/>
    <w:rsid w:val="005B1469"/>
    <w:rsid w:val="005B1DFC"/>
    <w:rsid w:val="005B3133"/>
    <w:rsid w:val="005B47B8"/>
    <w:rsid w:val="005B7C43"/>
    <w:rsid w:val="005B7FF9"/>
    <w:rsid w:val="005C0491"/>
    <w:rsid w:val="005C0946"/>
    <w:rsid w:val="005C0AA3"/>
    <w:rsid w:val="005C0E5A"/>
    <w:rsid w:val="005C1FFC"/>
    <w:rsid w:val="005C2787"/>
    <w:rsid w:val="005C38F0"/>
    <w:rsid w:val="005C3CD3"/>
    <w:rsid w:val="005C4DAF"/>
    <w:rsid w:val="005C526D"/>
    <w:rsid w:val="005C53F1"/>
    <w:rsid w:val="005C54DD"/>
    <w:rsid w:val="005C6740"/>
    <w:rsid w:val="005C6EA6"/>
    <w:rsid w:val="005D354D"/>
    <w:rsid w:val="005D3F53"/>
    <w:rsid w:val="005D4DA3"/>
    <w:rsid w:val="005D7D87"/>
    <w:rsid w:val="005E1CCD"/>
    <w:rsid w:val="005E2D06"/>
    <w:rsid w:val="005E3194"/>
    <w:rsid w:val="005E34DC"/>
    <w:rsid w:val="005E3B81"/>
    <w:rsid w:val="005E3C79"/>
    <w:rsid w:val="005E3E21"/>
    <w:rsid w:val="005E4AB8"/>
    <w:rsid w:val="005E59F6"/>
    <w:rsid w:val="005E5F29"/>
    <w:rsid w:val="005E75C8"/>
    <w:rsid w:val="005E79FB"/>
    <w:rsid w:val="005F07B9"/>
    <w:rsid w:val="005F1AFB"/>
    <w:rsid w:val="005F420D"/>
    <w:rsid w:val="005F4258"/>
    <w:rsid w:val="005F4B50"/>
    <w:rsid w:val="005F4FD3"/>
    <w:rsid w:val="005F54D2"/>
    <w:rsid w:val="005F596D"/>
    <w:rsid w:val="005F6145"/>
    <w:rsid w:val="005F6653"/>
    <w:rsid w:val="005F771A"/>
    <w:rsid w:val="005F7834"/>
    <w:rsid w:val="005F7A26"/>
    <w:rsid w:val="005F7FE6"/>
    <w:rsid w:val="006002CB"/>
    <w:rsid w:val="006004A4"/>
    <w:rsid w:val="00600536"/>
    <w:rsid w:val="00601389"/>
    <w:rsid w:val="006021B2"/>
    <w:rsid w:val="00602368"/>
    <w:rsid w:val="00602B86"/>
    <w:rsid w:val="00602E86"/>
    <w:rsid w:val="0060359C"/>
    <w:rsid w:val="00603823"/>
    <w:rsid w:val="0060484D"/>
    <w:rsid w:val="00605291"/>
    <w:rsid w:val="00606962"/>
    <w:rsid w:val="0060711D"/>
    <w:rsid w:val="00607C6A"/>
    <w:rsid w:val="00610F6A"/>
    <w:rsid w:val="00611284"/>
    <w:rsid w:val="0061190F"/>
    <w:rsid w:val="00612973"/>
    <w:rsid w:val="00612C1B"/>
    <w:rsid w:val="00612E35"/>
    <w:rsid w:val="006140BA"/>
    <w:rsid w:val="00614BB1"/>
    <w:rsid w:val="00616043"/>
    <w:rsid w:val="006160FA"/>
    <w:rsid w:val="00616415"/>
    <w:rsid w:val="0061688C"/>
    <w:rsid w:val="006176C0"/>
    <w:rsid w:val="00622167"/>
    <w:rsid w:val="006221BD"/>
    <w:rsid w:val="00622620"/>
    <w:rsid w:val="0062305C"/>
    <w:rsid w:val="00623A5C"/>
    <w:rsid w:val="006242B9"/>
    <w:rsid w:val="006256F3"/>
    <w:rsid w:val="00626102"/>
    <w:rsid w:val="00626971"/>
    <w:rsid w:val="00626DB8"/>
    <w:rsid w:val="006274D8"/>
    <w:rsid w:val="00627616"/>
    <w:rsid w:val="006279B1"/>
    <w:rsid w:val="00627F4F"/>
    <w:rsid w:val="00630F86"/>
    <w:rsid w:val="00631A3B"/>
    <w:rsid w:val="006337FA"/>
    <w:rsid w:val="00633D9B"/>
    <w:rsid w:val="0063458F"/>
    <w:rsid w:val="00634EE5"/>
    <w:rsid w:val="006352E6"/>
    <w:rsid w:val="00637C44"/>
    <w:rsid w:val="0064279F"/>
    <w:rsid w:val="0064459D"/>
    <w:rsid w:val="006448B1"/>
    <w:rsid w:val="00644E11"/>
    <w:rsid w:val="006453A6"/>
    <w:rsid w:val="006461C4"/>
    <w:rsid w:val="00646ED7"/>
    <w:rsid w:val="0065026F"/>
    <w:rsid w:val="006505B5"/>
    <w:rsid w:val="006508F2"/>
    <w:rsid w:val="00650C12"/>
    <w:rsid w:val="00652050"/>
    <w:rsid w:val="0065208F"/>
    <w:rsid w:val="00652C7E"/>
    <w:rsid w:val="00654277"/>
    <w:rsid w:val="006551CF"/>
    <w:rsid w:val="0065551B"/>
    <w:rsid w:val="006555F2"/>
    <w:rsid w:val="0065637D"/>
    <w:rsid w:val="006566BD"/>
    <w:rsid w:val="00657833"/>
    <w:rsid w:val="006618C9"/>
    <w:rsid w:val="00662015"/>
    <w:rsid w:val="006625C6"/>
    <w:rsid w:val="00663162"/>
    <w:rsid w:val="00663933"/>
    <w:rsid w:val="00664E23"/>
    <w:rsid w:val="006678FC"/>
    <w:rsid w:val="00671810"/>
    <w:rsid w:val="00672D02"/>
    <w:rsid w:val="00673061"/>
    <w:rsid w:val="00673B29"/>
    <w:rsid w:val="00673C32"/>
    <w:rsid w:val="00673CD8"/>
    <w:rsid w:val="00674085"/>
    <w:rsid w:val="00674C6F"/>
    <w:rsid w:val="006756F1"/>
    <w:rsid w:val="00675B39"/>
    <w:rsid w:val="006773E0"/>
    <w:rsid w:val="00677838"/>
    <w:rsid w:val="00677CF3"/>
    <w:rsid w:val="00677F26"/>
    <w:rsid w:val="006817F8"/>
    <w:rsid w:val="00681D8A"/>
    <w:rsid w:val="00682983"/>
    <w:rsid w:val="00682C93"/>
    <w:rsid w:val="006839AD"/>
    <w:rsid w:val="00683C79"/>
    <w:rsid w:val="006849A0"/>
    <w:rsid w:val="006907B3"/>
    <w:rsid w:val="00691452"/>
    <w:rsid w:val="006914A6"/>
    <w:rsid w:val="00691842"/>
    <w:rsid w:val="006919F6"/>
    <w:rsid w:val="00692A52"/>
    <w:rsid w:val="00693211"/>
    <w:rsid w:val="0069344F"/>
    <w:rsid w:val="0069557B"/>
    <w:rsid w:val="006956C8"/>
    <w:rsid w:val="006A1306"/>
    <w:rsid w:val="006A1E6D"/>
    <w:rsid w:val="006A28BD"/>
    <w:rsid w:val="006A2C64"/>
    <w:rsid w:val="006A6BEE"/>
    <w:rsid w:val="006A6DAD"/>
    <w:rsid w:val="006B0B79"/>
    <w:rsid w:val="006B1058"/>
    <w:rsid w:val="006B12A2"/>
    <w:rsid w:val="006B175B"/>
    <w:rsid w:val="006B1A62"/>
    <w:rsid w:val="006B2124"/>
    <w:rsid w:val="006B2DC6"/>
    <w:rsid w:val="006B3F11"/>
    <w:rsid w:val="006B4154"/>
    <w:rsid w:val="006B48AA"/>
    <w:rsid w:val="006B4D19"/>
    <w:rsid w:val="006B4DD3"/>
    <w:rsid w:val="006B6C4B"/>
    <w:rsid w:val="006B6F40"/>
    <w:rsid w:val="006B79E6"/>
    <w:rsid w:val="006B7E7F"/>
    <w:rsid w:val="006C04DC"/>
    <w:rsid w:val="006C0E1A"/>
    <w:rsid w:val="006C12F6"/>
    <w:rsid w:val="006C1B6A"/>
    <w:rsid w:val="006C3F2D"/>
    <w:rsid w:val="006C4041"/>
    <w:rsid w:val="006C4BA4"/>
    <w:rsid w:val="006C5A48"/>
    <w:rsid w:val="006C5DAE"/>
    <w:rsid w:val="006C5DB0"/>
    <w:rsid w:val="006C61F7"/>
    <w:rsid w:val="006C72F4"/>
    <w:rsid w:val="006C75C7"/>
    <w:rsid w:val="006C76AC"/>
    <w:rsid w:val="006C7B2E"/>
    <w:rsid w:val="006D026E"/>
    <w:rsid w:val="006D037D"/>
    <w:rsid w:val="006D0BA4"/>
    <w:rsid w:val="006D0C4B"/>
    <w:rsid w:val="006D0DB3"/>
    <w:rsid w:val="006D0FCB"/>
    <w:rsid w:val="006D156E"/>
    <w:rsid w:val="006D16B9"/>
    <w:rsid w:val="006D1B67"/>
    <w:rsid w:val="006D1B9F"/>
    <w:rsid w:val="006D1DF9"/>
    <w:rsid w:val="006D2358"/>
    <w:rsid w:val="006D4111"/>
    <w:rsid w:val="006D42F7"/>
    <w:rsid w:val="006D4E0C"/>
    <w:rsid w:val="006D6695"/>
    <w:rsid w:val="006D7299"/>
    <w:rsid w:val="006E1A0B"/>
    <w:rsid w:val="006E36AE"/>
    <w:rsid w:val="006E443A"/>
    <w:rsid w:val="006E522D"/>
    <w:rsid w:val="006E5583"/>
    <w:rsid w:val="006E5B6C"/>
    <w:rsid w:val="006E5BD5"/>
    <w:rsid w:val="006E62DD"/>
    <w:rsid w:val="006E6AD2"/>
    <w:rsid w:val="006E7BE8"/>
    <w:rsid w:val="006F00BC"/>
    <w:rsid w:val="006F02C3"/>
    <w:rsid w:val="006F26EA"/>
    <w:rsid w:val="006F2857"/>
    <w:rsid w:val="006F2F04"/>
    <w:rsid w:val="006F3762"/>
    <w:rsid w:val="006F41C7"/>
    <w:rsid w:val="006F45FE"/>
    <w:rsid w:val="006F4C09"/>
    <w:rsid w:val="006F67D8"/>
    <w:rsid w:val="006F680B"/>
    <w:rsid w:val="00700912"/>
    <w:rsid w:val="007017FF"/>
    <w:rsid w:val="00701F3D"/>
    <w:rsid w:val="007025FE"/>
    <w:rsid w:val="007028D3"/>
    <w:rsid w:val="007028E3"/>
    <w:rsid w:val="00704C3E"/>
    <w:rsid w:val="00705850"/>
    <w:rsid w:val="00705A1D"/>
    <w:rsid w:val="00706055"/>
    <w:rsid w:val="007064A1"/>
    <w:rsid w:val="00706D66"/>
    <w:rsid w:val="007075C1"/>
    <w:rsid w:val="00710C87"/>
    <w:rsid w:val="00710F78"/>
    <w:rsid w:val="00711614"/>
    <w:rsid w:val="007116E6"/>
    <w:rsid w:val="00712844"/>
    <w:rsid w:val="007136D1"/>
    <w:rsid w:val="00713D0D"/>
    <w:rsid w:val="007155FA"/>
    <w:rsid w:val="00715D6C"/>
    <w:rsid w:val="0071602D"/>
    <w:rsid w:val="007174CA"/>
    <w:rsid w:val="0072013E"/>
    <w:rsid w:val="00720323"/>
    <w:rsid w:val="007208E8"/>
    <w:rsid w:val="00720AA3"/>
    <w:rsid w:val="00723D71"/>
    <w:rsid w:val="00724269"/>
    <w:rsid w:val="00724297"/>
    <w:rsid w:val="00724B10"/>
    <w:rsid w:val="007253C2"/>
    <w:rsid w:val="00726E2D"/>
    <w:rsid w:val="00727A20"/>
    <w:rsid w:val="00731C01"/>
    <w:rsid w:val="00732789"/>
    <w:rsid w:val="00732962"/>
    <w:rsid w:val="00732B7B"/>
    <w:rsid w:val="00732C2D"/>
    <w:rsid w:val="00733303"/>
    <w:rsid w:val="00733EC3"/>
    <w:rsid w:val="00734348"/>
    <w:rsid w:val="0073502B"/>
    <w:rsid w:val="0073503B"/>
    <w:rsid w:val="00735903"/>
    <w:rsid w:val="00736558"/>
    <w:rsid w:val="00737130"/>
    <w:rsid w:val="007371A9"/>
    <w:rsid w:val="007372F6"/>
    <w:rsid w:val="00737310"/>
    <w:rsid w:val="0073739C"/>
    <w:rsid w:val="0073753B"/>
    <w:rsid w:val="0073760B"/>
    <w:rsid w:val="00740315"/>
    <w:rsid w:val="0074234F"/>
    <w:rsid w:val="00742979"/>
    <w:rsid w:val="00742CE8"/>
    <w:rsid w:val="00743057"/>
    <w:rsid w:val="00743301"/>
    <w:rsid w:val="0074339C"/>
    <w:rsid w:val="00743B1A"/>
    <w:rsid w:val="00745065"/>
    <w:rsid w:val="0074529D"/>
    <w:rsid w:val="00746CBB"/>
    <w:rsid w:val="00747589"/>
    <w:rsid w:val="00747DE2"/>
    <w:rsid w:val="00750282"/>
    <w:rsid w:val="007502A1"/>
    <w:rsid w:val="007513B8"/>
    <w:rsid w:val="00751465"/>
    <w:rsid w:val="00751E33"/>
    <w:rsid w:val="007522B1"/>
    <w:rsid w:val="00752A0A"/>
    <w:rsid w:val="00753C0F"/>
    <w:rsid w:val="00755511"/>
    <w:rsid w:val="00757BC3"/>
    <w:rsid w:val="00757E90"/>
    <w:rsid w:val="0076049C"/>
    <w:rsid w:val="00760788"/>
    <w:rsid w:val="00760A83"/>
    <w:rsid w:val="00761223"/>
    <w:rsid w:val="0076180C"/>
    <w:rsid w:val="00762654"/>
    <w:rsid w:val="00762B22"/>
    <w:rsid w:val="00763620"/>
    <w:rsid w:val="007637EA"/>
    <w:rsid w:val="0076494A"/>
    <w:rsid w:val="0076547F"/>
    <w:rsid w:val="007655DC"/>
    <w:rsid w:val="007666E1"/>
    <w:rsid w:val="007669A7"/>
    <w:rsid w:val="00767848"/>
    <w:rsid w:val="007703FD"/>
    <w:rsid w:val="007715C2"/>
    <w:rsid w:val="00771AEE"/>
    <w:rsid w:val="00771B8E"/>
    <w:rsid w:val="00771F8E"/>
    <w:rsid w:val="00772694"/>
    <w:rsid w:val="00772759"/>
    <w:rsid w:val="00774F59"/>
    <w:rsid w:val="007758D2"/>
    <w:rsid w:val="0077595A"/>
    <w:rsid w:val="00775D0A"/>
    <w:rsid w:val="00775D95"/>
    <w:rsid w:val="007765CB"/>
    <w:rsid w:val="00776961"/>
    <w:rsid w:val="00776FB3"/>
    <w:rsid w:val="007778BA"/>
    <w:rsid w:val="00777FBB"/>
    <w:rsid w:val="007812B3"/>
    <w:rsid w:val="00781559"/>
    <w:rsid w:val="0078208E"/>
    <w:rsid w:val="0078299C"/>
    <w:rsid w:val="00783437"/>
    <w:rsid w:val="007844E6"/>
    <w:rsid w:val="00784A0F"/>
    <w:rsid w:val="00784CA9"/>
    <w:rsid w:val="007866E0"/>
    <w:rsid w:val="00787E2D"/>
    <w:rsid w:val="007916C2"/>
    <w:rsid w:val="00792913"/>
    <w:rsid w:val="0079388B"/>
    <w:rsid w:val="00793A41"/>
    <w:rsid w:val="00793F63"/>
    <w:rsid w:val="00794288"/>
    <w:rsid w:val="007943F6"/>
    <w:rsid w:val="007962A2"/>
    <w:rsid w:val="00797980"/>
    <w:rsid w:val="00797A41"/>
    <w:rsid w:val="00797C50"/>
    <w:rsid w:val="007A005F"/>
    <w:rsid w:val="007A0934"/>
    <w:rsid w:val="007A1C5B"/>
    <w:rsid w:val="007A2EFE"/>
    <w:rsid w:val="007A3AFC"/>
    <w:rsid w:val="007A400C"/>
    <w:rsid w:val="007A4880"/>
    <w:rsid w:val="007A496B"/>
    <w:rsid w:val="007A6D03"/>
    <w:rsid w:val="007A72CD"/>
    <w:rsid w:val="007B09A2"/>
    <w:rsid w:val="007B1284"/>
    <w:rsid w:val="007B17F6"/>
    <w:rsid w:val="007B19C4"/>
    <w:rsid w:val="007B1B4E"/>
    <w:rsid w:val="007B1C24"/>
    <w:rsid w:val="007B2C39"/>
    <w:rsid w:val="007B3164"/>
    <w:rsid w:val="007B3936"/>
    <w:rsid w:val="007B407E"/>
    <w:rsid w:val="007B427C"/>
    <w:rsid w:val="007B46B8"/>
    <w:rsid w:val="007B5075"/>
    <w:rsid w:val="007B5C4D"/>
    <w:rsid w:val="007B602E"/>
    <w:rsid w:val="007B657B"/>
    <w:rsid w:val="007B6CE8"/>
    <w:rsid w:val="007B6EF8"/>
    <w:rsid w:val="007B758D"/>
    <w:rsid w:val="007B7759"/>
    <w:rsid w:val="007B7A4C"/>
    <w:rsid w:val="007C3999"/>
    <w:rsid w:val="007C40FA"/>
    <w:rsid w:val="007C53F1"/>
    <w:rsid w:val="007C5430"/>
    <w:rsid w:val="007C5B52"/>
    <w:rsid w:val="007C6A1E"/>
    <w:rsid w:val="007D0BFB"/>
    <w:rsid w:val="007D1242"/>
    <w:rsid w:val="007D1CBF"/>
    <w:rsid w:val="007D1F81"/>
    <w:rsid w:val="007D2214"/>
    <w:rsid w:val="007D2F6B"/>
    <w:rsid w:val="007D3422"/>
    <w:rsid w:val="007D4582"/>
    <w:rsid w:val="007D48DC"/>
    <w:rsid w:val="007D4CDB"/>
    <w:rsid w:val="007D5E30"/>
    <w:rsid w:val="007D6470"/>
    <w:rsid w:val="007D66B4"/>
    <w:rsid w:val="007D6AB2"/>
    <w:rsid w:val="007D6F68"/>
    <w:rsid w:val="007D7044"/>
    <w:rsid w:val="007E1330"/>
    <w:rsid w:val="007E1848"/>
    <w:rsid w:val="007E2926"/>
    <w:rsid w:val="007E2E5B"/>
    <w:rsid w:val="007E3A81"/>
    <w:rsid w:val="007E445C"/>
    <w:rsid w:val="007E5601"/>
    <w:rsid w:val="007E5FF4"/>
    <w:rsid w:val="007E6186"/>
    <w:rsid w:val="007E63A8"/>
    <w:rsid w:val="007E7398"/>
    <w:rsid w:val="007E7B0B"/>
    <w:rsid w:val="007F03E6"/>
    <w:rsid w:val="007F0697"/>
    <w:rsid w:val="007F0759"/>
    <w:rsid w:val="007F0925"/>
    <w:rsid w:val="007F0EF6"/>
    <w:rsid w:val="007F2594"/>
    <w:rsid w:val="007F2881"/>
    <w:rsid w:val="007F33A7"/>
    <w:rsid w:val="007F736B"/>
    <w:rsid w:val="007F7E19"/>
    <w:rsid w:val="00800038"/>
    <w:rsid w:val="008004D6"/>
    <w:rsid w:val="00800F5B"/>
    <w:rsid w:val="00801B3E"/>
    <w:rsid w:val="008020CD"/>
    <w:rsid w:val="0080287A"/>
    <w:rsid w:val="008038BA"/>
    <w:rsid w:val="00804BB6"/>
    <w:rsid w:val="008050AB"/>
    <w:rsid w:val="00805755"/>
    <w:rsid w:val="00806002"/>
    <w:rsid w:val="008069E7"/>
    <w:rsid w:val="00806ED1"/>
    <w:rsid w:val="0080751A"/>
    <w:rsid w:val="008078B3"/>
    <w:rsid w:val="00810D15"/>
    <w:rsid w:val="00811BA3"/>
    <w:rsid w:val="008126FE"/>
    <w:rsid w:val="0081385A"/>
    <w:rsid w:val="00813DDA"/>
    <w:rsid w:val="008145CC"/>
    <w:rsid w:val="00816D17"/>
    <w:rsid w:val="00816E17"/>
    <w:rsid w:val="00817145"/>
    <w:rsid w:val="0081765C"/>
    <w:rsid w:val="00820B9A"/>
    <w:rsid w:val="00820F1A"/>
    <w:rsid w:val="0082142F"/>
    <w:rsid w:val="00821B79"/>
    <w:rsid w:val="008227D9"/>
    <w:rsid w:val="00822870"/>
    <w:rsid w:val="00823897"/>
    <w:rsid w:val="008240E4"/>
    <w:rsid w:val="008243C7"/>
    <w:rsid w:val="0082459E"/>
    <w:rsid w:val="0082611A"/>
    <w:rsid w:val="008264D5"/>
    <w:rsid w:val="00826804"/>
    <w:rsid w:val="00826AF3"/>
    <w:rsid w:val="0082780F"/>
    <w:rsid w:val="00827DF7"/>
    <w:rsid w:val="00831719"/>
    <w:rsid w:val="00832A26"/>
    <w:rsid w:val="00833751"/>
    <w:rsid w:val="00833E19"/>
    <w:rsid w:val="008355C1"/>
    <w:rsid w:val="00835E2C"/>
    <w:rsid w:val="008372D2"/>
    <w:rsid w:val="00837645"/>
    <w:rsid w:val="008412A6"/>
    <w:rsid w:val="008414BB"/>
    <w:rsid w:val="00841992"/>
    <w:rsid w:val="00841FC9"/>
    <w:rsid w:val="0084208B"/>
    <w:rsid w:val="00843507"/>
    <w:rsid w:val="00843968"/>
    <w:rsid w:val="008445B1"/>
    <w:rsid w:val="00844613"/>
    <w:rsid w:val="0084530C"/>
    <w:rsid w:val="00845D0A"/>
    <w:rsid w:val="00846393"/>
    <w:rsid w:val="0084668D"/>
    <w:rsid w:val="0084777C"/>
    <w:rsid w:val="008504B4"/>
    <w:rsid w:val="00850C37"/>
    <w:rsid w:val="00850DB2"/>
    <w:rsid w:val="00851A4F"/>
    <w:rsid w:val="00851DAA"/>
    <w:rsid w:val="00852037"/>
    <w:rsid w:val="008522A1"/>
    <w:rsid w:val="008525F9"/>
    <w:rsid w:val="008526C3"/>
    <w:rsid w:val="0085283A"/>
    <w:rsid w:val="00852A59"/>
    <w:rsid w:val="0085482C"/>
    <w:rsid w:val="00854CA7"/>
    <w:rsid w:val="00855EBD"/>
    <w:rsid w:val="00856ADB"/>
    <w:rsid w:val="00857046"/>
    <w:rsid w:val="0085714F"/>
    <w:rsid w:val="00860756"/>
    <w:rsid w:val="00860BF5"/>
    <w:rsid w:val="00861CF2"/>
    <w:rsid w:val="008642DD"/>
    <w:rsid w:val="008644E5"/>
    <w:rsid w:val="00865FE5"/>
    <w:rsid w:val="008662FF"/>
    <w:rsid w:val="0087017A"/>
    <w:rsid w:val="008704D0"/>
    <w:rsid w:val="00871A21"/>
    <w:rsid w:val="00871E0A"/>
    <w:rsid w:val="008728AE"/>
    <w:rsid w:val="00872DAE"/>
    <w:rsid w:val="00873C7E"/>
    <w:rsid w:val="008742A7"/>
    <w:rsid w:val="00874F23"/>
    <w:rsid w:val="00875846"/>
    <w:rsid w:val="008769BF"/>
    <w:rsid w:val="008774B7"/>
    <w:rsid w:val="00877722"/>
    <w:rsid w:val="0087780D"/>
    <w:rsid w:val="00877D21"/>
    <w:rsid w:val="008806F0"/>
    <w:rsid w:val="00883F2C"/>
    <w:rsid w:val="0088453C"/>
    <w:rsid w:val="00884F94"/>
    <w:rsid w:val="00885ACE"/>
    <w:rsid w:val="00885EA6"/>
    <w:rsid w:val="00886830"/>
    <w:rsid w:val="00886E8E"/>
    <w:rsid w:val="0088715B"/>
    <w:rsid w:val="0089121D"/>
    <w:rsid w:val="0089158E"/>
    <w:rsid w:val="00891CDD"/>
    <w:rsid w:val="008924DC"/>
    <w:rsid w:val="008931EB"/>
    <w:rsid w:val="0089398E"/>
    <w:rsid w:val="00893E17"/>
    <w:rsid w:val="00894D7A"/>
    <w:rsid w:val="00897451"/>
    <w:rsid w:val="0089749D"/>
    <w:rsid w:val="008974A9"/>
    <w:rsid w:val="008A04D6"/>
    <w:rsid w:val="008A138C"/>
    <w:rsid w:val="008A1541"/>
    <w:rsid w:val="008A1BED"/>
    <w:rsid w:val="008A28CA"/>
    <w:rsid w:val="008A2E46"/>
    <w:rsid w:val="008A3052"/>
    <w:rsid w:val="008A35F2"/>
    <w:rsid w:val="008A5176"/>
    <w:rsid w:val="008A518D"/>
    <w:rsid w:val="008A5715"/>
    <w:rsid w:val="008A663A"/>
    <w:rsid w:val="008A6BFC"/>
    <w:rsid w:val="008A7840"/>
    <w:rsid w:val="008A7E47"/>
    <w:rsid w:val="008B0B6B"/>
    <w:rsid w:val="008B56E6"/>
    <w:rsid w:val="008B5EC8"/>
    <w:rsid w:val="008B6806"/>
    <w:rsid w:val="008B71CB"/>
    <w:rsid w:val="008B71D6"/>
    <w:rsid w:val="008B75F6"/>
    <w:rsid w:val="008C0FEC"/>
    <w:rsid w:val="008C10D2"/>
    <w:rsid w:val="008C1867"/>
    <w:rsid w:val="008C33F1"/>
    <w:rsid w:val="008C3DF4"/>
    <w:rsid w:val="008C4465"/>
    <w:rsid w:val="008C4B6C"/>
    <w:rsid w:val="008C4EB8"/>
    <w:rsid w:val="008C5062"/>
    <w:rsid w:val="008C50E4"/>
    <w:rsid w:val="008C57FF"/>
    <w:rsid w:val="008C6B0C"/>
    <w:rsid w:val="008C71C0"/>
    <w:rsid w:val="008D0A73"/>
    <w:rsid w:val="008D11DF"/>
    <w:rsid w:val="008D14C6"/>
    <w:rsid w:val="008D25A3"/>
    <w:rsid w:val="008D2F2C"/>
    <w:rsid w:val="008D351B"/>
    <w:rsid w:val="008D3E8A"/>
    <w:rsid w:val="008D458A"/>
    <w:rsid w:val="008D4DAD"/>
    <w:rsid w:val="008D57E2"/>
    <w:rsid w:val="008D6CDF"/>
    <w:rsid w:val="008D7733"/>
    <w:rsid w:val="008E06B5"/>
    <w:rsid w:val="008E0ECF"/>
    <w:rsid w:val="008E17D8"/>
    <w:rsid w:val="008E1A52"/>
    <w:rsid w:val="008E2485"/>
    <w:rsid w:val="008E2F6F"/>
    <w:rsid w:val="008E46B8"/>
    <w:rsid w:val="008E4951"/>
    <w:rsid w:val="008E68F8"/>
    <w:rsid w:val="008E6AAF"/>
    <w:rsid w:val="008F039F"/>
    <w:rsid w:val="008F06DC"/>
    <w:rsid w:val="008F1553"/>
    <w:rsid w:val="008F198C"/>
    <w:rsid w:val="008F224A"/>
    <w:rsid w:val="008F233E"/>
    <w:rsid w:val="008F23A3"/>
    <w:rsid w:val="008F2D04"/>
    <w:rsid w:val="008F55F6"/>
    <w:rsid w:val="008F5DD7"/>
    <w:rsid w:val="008F5FBD"/>
    <w:rsid w:val="008F61D3"/>
    <w:rsid w:val="008F6BA6"/>
    <w:rsid w:val="008F6FEB"/>
    <w:rsid w:val="008F7E18"/>
    <w:rsid w:val="009003C9"/>
    <w:rsid w:val="00900C6B"/>
    <w:rsid w:val="00900F97"/>
    <w:rsid w:val="00902059"/>
    <w:rsid w:val="0090214C"/>
    <w:rsid w:val="0090232D"/>
    <w:rsid w:val="009034E6"/>
    <w:rsid w:val="00903C55"/>
    <w:rsid w:val="00903F2C"/>
    <w:rsid w:val="009046A8"/>
    <w:rsid w:val="0090490B"/>
    <w:rsid w:val="009049B9"/>
    <w:rsid w:val="00904F9F"/>
    <w:rsid w:val="009058E4"/>
    <w:rsid w:val="009069ED"/>
    <w:rsid w:val="00907F1E"/>
    <w:rsid w:val="009105E9"/>
    <w:rsid w:val="00911024"/>
    <w:rsid w:val="00911F08"/>
    <w:rsid w:val="009123B3"/>
    <w:rsid w:val="00912BE7"/>
    <w:rsid w:val="00913700"/>
    <w:rsid w:val="009141B3"/>
    <w:rsid w:val="009148FE"/>
    <w:rsid w:val="00914A9A"/>
    <w:rsid w:val="009155C0"/>
    <w:rsid w:val="00915764"/>
    <w:rsid w:val="00915998"/>
    <w:rsid w:val="00915BDD"/>
    <w:rsid w:val="00916FF5"/>
    <w:rsid w:val="00917E1D"/>
    <w:rsid w:val="00920110"/>
    <w:rsid w:val="00920CED"/>
    <w:rsid w:val="00921623"/>
    <w:rsid w:val="009223C7"/>
    <w:rsid w:val="00922760"/>
    <w:rsid w:val="00922DB3"/>
    <w:rsid w:val="00922E8F"/>
    <w:rsid w:val="00923100"/>
    <w:rsid w:val="00923413"/>
    <w:rsid w:val="0092404F"/>
    <w:rsid w:val="00924FD9"/>
    <w:rsid w:val="00925131"/>
    <w:rsid w:val="00925660"/>
    <w:rsid w:val="00925780"/>
    <w:rsid w:val="00925F01"/>
    <w:rsid w:val="0093048E"/>
    <w:rsid w:val="009325B9"/>
    <w:rsid w:val="00933B9A"/>
    <w:rsid w:val="00933DE3"/>
    <w:rsid w:val="0093620C"/>
    <w:rsid w:val="009375FD"/>
    <w:rsid w:val="00937609"/>
    <w:rsid w:val="00937983"/>
    <w:rsid w:val="00937FBA"/>
    <w:rsid w:val="009404F4"/>
    <w:rsid w:val="009409BC"/>
    <w:rsid w:val="00942916"/>
    <w:rsid w:val="0094318B"/>
    <w:rsid w:val="0094497A"/>
    <w:rsid w:val="00945E43"/>
    <w:rsid w:val="00946041"/>
    <w:rsid w:val="009463B8"/>
    <w:rsid w:val="00947CA9"/>
    <w:rsid w:val="00950375"/>
    <w:rsid w:val="0095248D"/>
    <w:rsid w:val="00952A40"/>
    <w:rsid w:val="0095328B"/>
    <w:rsid w:val="00953AE8"/>
    <w:rsid w:val="00953C26"/>
    <w:rsid w:val="00953DFA"/>
    <w:rsid w:val="00954847"/>
    <w:rsid w:val="00954D41"/>
    <w:rsid w:val="00955134"/>
    <w:rsid w:val="00955166"/>
    <w:rsid w:val="009553DA"/>
    <w:rsid w:val="00955446"/>
    <w:rsid w:val="00955EC6"/>
    <w:rsid w:val="00955ED9"/>
    <w:rsid w:val="0095759A"/>
    <w:rsid w:val="00957835"/>
    <w:rsid w:val="009579C5"/>
    <w:rsid w:val="009601FE"/>
    <w:rsid w:val="0096056D"/>
    <w:rsid w:val="00961BA0"/>
    <w:rsid w:val="00961EBF"/>
    <w:rsid w:val="00962932"/>
    <w:rsid w:val="00962CFC"/>
    <w:rsid w:val="00962ECC"/>
    <w:rsid w:val="00963A1A"/>
    <w:rsid w:val="009643D6"/>
    <w:rsid w:val="00965E94"/>
    <w:rsid w:val="009660F0"/>
    <w:rsid w:val="009661A8"/>
    <w:rsid w:val="009666E4"/>
    <w:rsid w:val="00966800"/>
    <w:rsid w:val="00966B72"/>
    <w:rsid w:val="0096739E"/>
    <w:rsid w:val="009678E4"/>
    <w:rsid w:val="0097261E"/>
    <w:rsid w:val="0097266A"/>
    <w:rsid w:val="00972C61"/>
    <w:rsid w:val="00972D33"/>
    <w:rsid w:val="00972DCA"/>
    <w:rsid w:val="00973C26"/>
    <w:rsid w:val="00974678"/>
    <w:rsid w:val="0097484A"/>
    <w:rsid w:val="00974CC7"/>
    <w:rsid w:val="009801D7"/>
    <w:rsid w:val="009801DE"/>
    <w:rsid w:val="00980BE7"/>
    <w:rsid w:val="009811E6"/>
    <w:rsid w:val="00981614"/>
    <w:rsid w:val="00981845"/>
    <w:rsid w:val="00982391"/>
    <w:rsid w:val="0098282D"/>
    <w:rsid w:val="00982A59"/>
    <w:rsid w:val="00983BDF"/>
    <w:rsid w:val="009858AD"/>
    <w:rsid w:val="0098633A"/>
    <w:rsid w:val="009863D2"/>
    <w:rsid w:val="009876F3"/>
    <w:rsid w:val="00987B4A"/>
    <w:rsid w:val="0099013B"/>
    <w:rsid w:val="00990FDF"/>
    <w:rsid w:val="0099106C"/>
    <w:rsid w:val="0099176A"/>
    <w:rsid w:val="00991958"/>
    <w:rsid w:val="00993C7A"/>
    <w:rsid w:val="009959F3"/>
    <w:rsid w:val="00995F56"/>
    <w:rsid w:val="0099655D"/>
    <w:rsid w:val="00996BA2"/>
    <w:rsid w:val="00996F3D"/>
    <w:rsid w:val="00997328"/>
    <w:rsid w:val="0099746B"/>
    <w:rsid w:val="009975BD"/>
    <w:rsid w:val="00997758"/>
    <w:rsid w:val="009A01B5"/>
    <w:rsid w:val="009A0DA7"/>
    <w:rsid w:val="009A17F3"/>
    <w:rsid w:val="009A1B56"/>
    <w:rsid w:val="009A2485"/>
    <w:rsid w:val="009A3257"/>
    <w:rsid w:val="009A424B"/>
    <w:rsid w:val="009A42E2"/>
    <w:rsid w:val="009A4B58"/>
    <w:rsid w:val="009A4E6F"/>
    <w:rsid w:val="009A6424"/>
    <w:rsid w:val="009A64D8"/>
    <w:rsid w:val="009A65F9"/>
    <w:rsid w:val="009A68AF"/>
    <w:rsid w:val="009A6EC3"/>
    <w:rsid w:val="009A71C1"/>
    <w:rsid w:val="009A779A"/>
    <w:rsid w:val="009A7A83"/>
    <w:rsid w:val="009A7ADF"/>
    <w:rsid w:val="009B012B"/>
    <w:rsid w:val="009B0767"/>
    <w:rsid w:val="009B0CCE"/>
    <w:rsid w:val="009B1177"/>
    <w:rsid w:val="009B3A73"/>
    <w:rsid w:val="009B3B2D"/>
    <w:rsid w:val="009B42B4"/>
    <w:rsid w:val="009B442A"/>
    <w:rsid w:val="009B498E"/>
    <w:rsid w:val="009B5E23"/>
    <w:rsid w:val="009B5F57"/>
    <w:rsid w:val="009B6080"/>
    <w:rsid w:val="009B626D"/>
    <w:rsid w:val="009B6495"/>
    <w:rsid w:val="009B711A"/>
    <w:rsid w:val="009B713A"/>
    <w:rsid w:val="009B74FB"/>
    <w:rsid w:val="009C0220"/>
    <w:rsid w:val="009C14DD"/>
    <w:rsid w:val="009C1F1A"/>
    <w:rsid w:val="009C2614"/>
    <w:rsid w:val="009C2A2B"/>
    <w:rsid w:val="009C3A4D"/>
    <w:rsid w:val="009C3D01"/>
    <w:rsid w:val="009C407F"/>
    <w:rsid w:val="009C4526"/>
    <w:rsid w:val="009C55FF"/>
    <w:rsid w:val="009C683F"/>
    <w:rsid w:val="009C7289"/>
    <w:rsid w:val="009C76BF"/>
    <w:rsid w:val="009C7870"/>
    <w:rsid w:val="009C7B4F"/>
    <w:rsid w:val="009C7E55"/>
    <w:rsid w:val="009D2110"/>
    <w:rsid w:val="009D32AE"/>
    <w:rsid w:val="009D4C20"/>
    <w:rsid w:val="009D6E4B"/>
    <w:rsid w:val="009D784E"/>
    <w:rsid w:val="009D793E"/>
    <w:rsid w:val="009D7CE6"/>
    <w:rsid w:val="009D7D03"/>
    <w:rsid w:val="009E036A"/>
    <w:rsid w:val="009E1F29"/>
    <w:rsid w:val="009E2844"/>
    <w:rsid w:val="009E395B"/>
    <w:rsid w:val="009E3CE5"/>
    <w:rsid w:val="009E3F6A"/>
    <w:rsid w:val="009E4FE0"/>
    <w:rsid w:val="009E5C07"/>
    <w:rsid w:val="009E5EDF"/>
    <w:rsid w:val="009E6993"/>
    <w:rsid w:val="009F06B5"/>
    <w:rsid w:val="009F0AED"/>
    <w:rsid w:val="009F0C0C"/>
    <w:rsid w:val="009F0D97"/>
    <w:rsid w:val="009F1843"/>
    <w:rsid w:val="009F1C7E"/>
    <w:rsid w:val="009F3184"/>
    <w:rsid w:val="009F346A"/>
    <w:rsid w:val="009F3F2D"/>
    <w:rsid w:val="009F4296"/>
    <w:rsid w:val="009F4EE1"/>
    <w:rsid w:val="009F5492"/>
    <w:rsid w:val="009F6474"/>
    <w:rsid w:val="009F6B07"/>
    <w:rsid w:val="00A00794"/>
    <w:rsid w:val="00A022C9"/>
    <w:rsid w:val="00A041AC"/>
    <w:rsid w:val="00A041BF"/>
    <w:rsid w:val="00A0471D"/>
    <w:rsid w:val="00A04EF2"/>
    <w:rsid w:val="00A066A6"/>
    <w:rsid w:val="00A07488"/>
    <w:rsid w:val="00A10519"/>
    <w:rsid w:val="00A1051E"/>
    <w:rsid w:val="00A123ED"/>
    <w:rsid w:val="00A12B23"/>
    <w:rsid w:val="00A13448"/>
    <w:rsid w:val="00A148A9"/>
    <w:rsid w:val="00A1527E"/>
    <w:rsid w:val="00A15318"/>
    <w:rsid w:val="00A154C4"/>
    <w:rsid w:val="00A1661C"/>
    <w:rsid w:val="00A17968"/>
    <w:rsid w:val="00A17E67"/>
    <w:rsid w:val="00A22017"/>
    <w:rsid w:val="00A23DE8"/>
    <w:rsid w:val="00A2425D"/>
    <w:rsid w:val="00A257C6"/>
    <w:rsid w:val="00A30130"/>
    <w:rsid w:val="00A303B4"/>
    <w:rsid w:val="00A31441"/>
    <w:rsid w:val="00A316D9"/>
    <w:rsid w:val="00A326FB"/>
    <w:rsid w:val="00A34897"/>
    <w:rsid w:val="00A34D33"/>
    <w:rsid w:val="00A34E21"/>
    <w:rsid w:val="00A35941"/>
    <w:rsid w:val="00A364EC"/>
    <w:rsid w:val="00A36E5A"/>
    <w:rsid w:val="00A37665"/>
    <w:rsid w:val="00A40964"/>
    <w:rsid w:val="00A40BAB"/>
    <w:rsid w:val="00A41766"/>
    <w:rsid w:val="00A41E51"/>
    <w:rsid w:val="00A42515"/>
    <w:rsid w:val="00A42D6A"/>
    <w:rsid w:val="00A43F62"/>
    <w:rsid w:val="00A442C3"/>
    <w:rsid w:val="00A4532A"/>
    <w:rsid w:val="00A477AD"/>
    <w:rsid w:val="00A5111D"/>
    <w:rsid w:val="00A515A7"/>
    <w:rsid w:val="00A520A3"/>
    <w:rsid w:val="00A524BA"/>
    <w:rsid w:val="00A52DAA"/>
    <w:rsid w:val="00A52DAE"/>
    <w:rsid w:val="00A53EF9"/>
    <w:rsid w:val="00A549F4"/>
    <w:rsid w:val="00A55B30"/>
    <w:rsid w:val="00A55DE1"/>
    <w:rsid w:val="00A55E50"/>
    <w:rsid w:val="00A56408"/>
    <w:rsid w:val="00A61F15"/>
    <w:rsid w:val="00A62221"/>
    <w:rsid w:val="00A6298F"/>
    <w:rsid w:val="00A6550F"/>
    <w:rsid w:val="00A66DDC"/>
    <w:rsid w:val="00A678FE"/>
    <w:rsid w:val="00A705A2"/>
    <w:rsid w:val="00A7212E"/>
    <w:rsid w:val="00A7277C"/>
    <w:rsid w:val="00A73FDF"/>
    <w:rsid w:val="00A73FE3"/>
    <w:rsid w:val="00A7424A"/>
    <w:rsid w:val="00A750D7"/>
    <w:rsid w:val="00A7518D"/>
    <w:rsid w:val="00A759AF"/>
    <w:rsid w:val="00A80239"/>
    <w:rsid w:val="00A82B26"/>
    <w:rsid w:val="00A82FBD"/>
    <w:rsid w:val="00A836CF"/>
    <w:rsid w:val="00A8400E"/>
    <w:rsid w:val="00A8424A"/>
    <w:rsid w:val="00A852C0"/>
    <w:rsid w:val="00A8554F"/>
    <w:rsid w:val="00A87007"/>
    <w:rsid w:val="00A9153D"/>
    <w:rsid w:val="00A91B7B"/>
    <w:rsid w:val="00A9234B"/>
    <w:rsid w:val="00A929F8"/>
    <w:rsid w:val="00A931DF"/>
    <w:rsid w:val="00A93212"/>
    <w:rsid w:val="00A945B6"/>
    <w:rsid w:val="00A95839"/>
    <w:rsid w:val="00A965FF"/>
    <w:rsid w:val="00A96B0E"/>
    <w:rsid w:val="00AA0038"/>
    <w:rsid w:val="00AA1545"/>
    <w:rsid w:val="00AA17BB"/>
    <w:rsid w:val="00AA1876"/>
    <w:rsid w:val="00AA1EDE"/>
    <w:rsid w:val="00AA233E"/>
    <w:rsid w:val="00AA3791"/>
    <w:rsid w:val="00AA4A93"/>
    <w:rsid w:val="00AA5000"/>
    <w:rsid w:val="00AA52EA"/>
    <w:rsid w:val="00AA5C3C"/>
    <w:rsid w:val="00AA60FC"/>
    <w:rsid w:val="00AA680F"/>
    <w:rsid w:val="00AA74A4"/>
    <w:rsid w:val="00AA75CC"/>
    <w:rsid w:val="00AB1710"/>
    <w:rsid w:val="00AB2A1E"/>
    <w:rsid w:val="00AB30C4"/>
    <w:rsid w:val="00AB362A"/>
    <w:rsid w:val="00AB4033"/>
    <w:rsid w:val="00AB462D"/>
    <w:rsid w:val="00AB514B"/>
    <w:rsid w:val="00AB54DB"/>
    <w:rsid w:val="00AB5D2C"/>
    <w:rsid w:val="00AB6A25"/>
    <w:rsid w:val="00AC2A12"/>
    <w:rsid w:val="00AC2DD2"/>
    <w:rsid w:val="00AC3548"/>
    <w:rsid w:val="00AC3C0B"/>
    <w:rsid w:val="00AC5B53"/>
    <w:rsid w:val="00AC6BC7"/>
    <w:rsid w:val="00AC6C3F"/>
    <w:rsid w:val="00AC6D06"/>
    <w:rsid w:val="00AC7509"/>
    <w:rsid w:val="00AD0641"/>
    <w:rsid w:val="00AD13AA"/>
    <w:rsid w:val="00AD1685"/>
    <w:rsid w:val="00AD1B1A"/>
    <w:rsid w:val="00AD1BB1"/>
    <w:rsid w:val="00AD2108"/>
    <w:rsid w:val="00AD21FB"/>
    <w:rsid w:val="00AD3678"/>
    <w:rsid w:val="00AD46A6"/>
    <w:rsid w:val="00AD473C"/>
    <w:rsid w:val="00AD5B07"/>
    <w:rsid w:val="00AD5B84"/>
    <w:rsid w:val="00AD6347"/>
    <w:rsid w:val="00AD696E"/>
    <w:rsid w:val="00AD6ADD"/>
    <w:rsid w:val="00AD6BB7"/>
    <w:rsid w:val="00AD6F2D"/>
    <w:rsid w:val="00AD792C"/>
    <w:rsid w:val="00AE01DA"/>
    <w:rsid w:val="00AE0AFF"/>
    <w:rsid w:val="00AE0B4E"/>
    <w:rsid w:val="00AE0E5B"/>
    <w:rsid w:val="00AE1559"/>
    <w:rsid w:val="00AE1ACC"/>
    <w:rsid w:val="00AE2C33"/>
    <w:rsid w:val="00AE368A"/>
    <w:rsid w:val="00AE3703"/>
    <w:rsid w:val="00AE3C56"/>
    <w:rsid w:val="00AE3FBE"/>
    <w:rsid w:val="00AE4607"/>
    <w:rsid w:val="00AE509D"/>
    <w:rsid w:val="00AE5207"/>
    <w:rsid w:val="00AE6456"/>
    <w:rsid w:val="00AE64E1"/>
    <w:rsid w:val="00AE666E"/>
    <w:rsid w:val="00AE7324"/>
    <w:rsid w:val="00AE76FE"/>
    <w:rsid w:val="00AE7BE2"/>
    <w:rsid w:val="00AE7E72"/>
    <w:rsid w:val="00AF08EA"/>
    <w:rsid w:val="00AF0C2A"/>
    <w:rsid w:val="00AF14B2"/>
    <w:rsid w:val="00AF18C3"/>
    <w:rsid w:val="00AF46FB"/>
    <w:rsid w:val="00AF4EA8"/>
    <w:rsid w:val="00AF51F8"/>
    <w:rsid w:val="00AF52A7"/>
    <w:rsid w:val="00AF5733"/>
    <w:rsid w:val="00AF61D1"/>
    <w:rsid w:val="00AF6D33"/>
    <w:rsid w:val="00B0073B"/>
    <w:rsid w:val="00B0126C"/>
    <w:rsid w:val="00B04493"/>
    <w:rsid w:val="00B05BD3"/>
    <w:rsid w:val="00B0603C"/>
    <w:rsid w:val="00B0619B"/>
    <w:rsid w:val="00B06FE2"/>
    <w:rsid w:val="00B07E7A"/>
    <w:rsid w:val="00B1000C"/>
    <w:rsid w:val="00B103AA"/>
    <w:rsid w:val="00B1054D"/>
    <w:rsid w:val="00B10AD4"/>
    <w:rsid w:val="00B11072"/>
    <w:rsid w:val="00B11552"/>
    <w:rsid w:val="00B11999"/>
    <w:rsid w:val="00B11AC3"/>
    <w:rsid w:val="00B1310D"/>
    <w:rsid w:val="00B13152"/>
    <w:rsid w:val="00B13879"/>
    <w:rsid w:val="00B14C68"/>
    <w:rsid w:val="00B14CBF"/>
    <w:rsid w:val="00B15D8F"/>
    <w:rsid w:val="00B16315"/>
    <w:rsid w:val="00B170D2"/>
    <w:rsid w:val="00B172F7"/>
    <w:rsid w:val="00B17918"/>
    <w:rsid w:val="00B20A7A"/>
    <w:rsid w:val="00B242CD"/>
    <w:rsid w:val="00B25826"/>
    <w:rsid w:val="00B258E4"/>
    <w:rsid w:val="00B2698C"/>
    <w:rsid w:val="00B2727F"/>
    <w:rsid w:val="00B304A9"/>
    <w:rsid w:val="00B305BC"/>
    <w:rsid w:val="00B30941"/>
    <w:rsid w:val="00B30FE1"/>
    <w:rsid w:val="00B32785"/>
    <w:rsid w:val="00B33281"/>
    <w:rsid w:val="00B337B2"/>
    <w:rsid w:val="00B337C2"/>
    <w:rsid w:val="00B342EE"/>
    <w:rsid w:val="00B35B9C"/>
    <w:rsid w:val="00B36597"/>
    <w:rsid w:val="00B367BA"/>
    <w:rsid w:val="00B36BD9"/>
    <w:rsid w:val="00B371F3"/>
    <w:rsid w:val="00B37D41"/>
    <w:rsid w:val="00B400CE"/>
    <w:rsid w:val="00B40B96"/>
    <w:rsid w:val="00B40F1E"/>
    <w:rsid w:val="00B41D84"/>
    <w:rsid w:val="00B439D6"/>
    <w:rsid w:val="00B44004"/>
    <w:rsid w:val="00B45A01"/>
    <w:rsid w:val="00B45D24"/>
    <w:rsid w:val="00B46CE0"/>
    <w:rsid w:val="00B46DF8"/>
    <w:rsid w:val="00B47390"/>
    <w:rsid w:val="00B4798C"/>
    <w:rsid w:val="00B502F9"/>
    <w:rsid w:val="00B502FC"/>
    <w:rsid w:val="00B509F1"/>
    <w:rsid w:val="00B51934"/>
    <w:rsid w:val="00B519C0"/>
    <w:rsid w:val="00B51C3C"/>
    <w:rsid w:val="00B51E27"/>
    <w:rsid w:val="00B5233B"/>
    <w:rsid w:val="00B52591"/>
    <w:rsid w:val="00B52857"/>
    <w:rsid w:val="00B5301D"/>
    <w:rsid w:val="00B53CC6"/>
    <w:rsid w:val="00B54149"/>
    <w:rsid w:val="00B547BA"/>
    <w:rsid w:val="00B54B40"/>
    <w:rsid w:val="00B55162"/>
    <w:rsid w:val="00B560DF"/>
    <w:rsid w:val="00B56E66"/>
    <w:rsid w:val="00B57139"/>
    <w:rsid w:val="00B57C99"/>
    <w:rsid w:val="00B612A6"/>
    <w:rsid w:val="00B6143B"/>
    <w:rsid w:val="00B62BBC"/>
    <w:rsid w:val="00B637F5"/>
    <w:rsid w:val="00B6396F"/>
    <w:rsid w:val="00B64351"/>
    <w:rsid w:val="00B659C0"/>
    <w:rsid w:val="00B65D68"/>
    <w:rsid w:val="00B65EA6"/>
    <w:rsid w:val="00B66137"/>
    <w:rsid w:val="00B6622D"/>
    <w:rsid w:val="00B67C5A"/>
    <w:rsid w:val="00B67E8B"/>
    <w:rsid w:val="00B70364"/>
    <w:rsid w:val="00B705A6"/>
    <w:rsid w:val="00B706B0"/>
    <w:rsid w:val="00B70867"/>
    <w:rsid w:val="00B72228"/>
    <w:rsid w:val="00B722FD"/>
    <w:rsid w:val="00B725FB"/>
    <w:rsid w:val="00B72BC5"/>
    <w:rsid w:val="00B734A6"/>
    <w:rsid w:val="00B73BAB"/>
    <w:rsid w:val="00B746EC"/>
    <w:rsid w:val="00B748EC"/>
    <w:rsid w:val="00B7496E"/>
    <w:rsid w:val="00B7534A"/>
    <w:rsid w:val="00B75741"/>
    <w:rsid w:val="00B75BD3"/>
    <w:rsid w:val="00B7630B"/>
    <w:rsid w:val="00B76E0F"/>
    <w:rsid w:val="00B7726C"/>
    <w:rsid w:val="00B7751F"/>
    <w:rsid w:val="00B775A3"/>
    <w:rsid w:val="00B77882"/>
    <w:rsid w:val="00B81664"/>
    <w:rsid w:val="00B823B1"/>
    <w:rsid w:val="00B83FD7"/>
    <w:rsid w:val="00B84FDC"/>
    <w:rsid w:val="00B85584"/>
    <w:rsid w:val="00B8650D"/>
    <w:rsid w:val="00B86FCA"/>
    <w:rsid w:val="00B901A1"/>
    <w:rsid w:val="00B90807"/>
    <w:rsid w:val="00B91878"/>
    <w:rsid w:val="00B92462"/>
    <w:rsid w:val="00B925EE"/>
    <w:rsid w:val="00B93A63"/>
    <w:rsid w:val="00B94436"/>
    <w:rsid w:val="00B944AF"/>
    <w:rsid w:val="00B9477B"/>
    <w:rsid w:val="00B94949"/>
    <w:rsid w:val="00B95835"/>
    <w:rsid w:val="00B95F80"/>
    <w:rsid w:val="00B964D5"/>
    <w:rsid w:val="00B9726D"/>
    <w:rsid w:val="00B975D0"/>
    <w:rsid w:val="00B97CA5"/>
    <w:rsid w:val="00B97D6B"/>
    <w:rsid w:val="00BA0BF6"/>
    <w:rsid w:val="00BA0DFD"/>
    <w:rsid w:val="00BA273E"/>
    <w:rsid w:val="00BA334B"/>
    <w:rsid w:val="00BA37DE"/>
    <w:rsid w:val="00BA4C6E"/>
    <w:rsid w:val="00BA4D0B"/>
    <w:rsid w:val="00BA4DD5"/>
    <w:rsid w:val="00BA5A42"/>
    <w:rsid w:val="00BA628F"/>
    <w:rsid w:val="00BA67EB"/>
    <w:rsid w:val="00BA690E"/>
    <w:rsid w:val="00BB05F1"/>
    <w:rsid w:val="00BB0AA9"/>
    <w:rsid w:val="00BB1C48"/>
    <w:rsid w:val="00BB1DFF"/>
    <w:rsid w:val="00BB1EA8"/>
    <w:rsid w:val="00BB2307"/>
    <w:rsid w:val="00BB24BB"/>
    <w:rsid w:val="00BB2A01"/>
    <w:rsid w:val="00BB2BB6"/>
    <w:rsid w:val="00BB2EC8"/>
    <w:rsid w:val="00BB3323"/>
    <w:rsid w:val="00BB3C74"/>
    <w:rsid w:val="00BB489A"/>
    <w:rsid w:val="00BB50CF"/>
    <w:rsid w:val="00BB599E"/>
    <w:rsid w:val="00BB59F6"/>
    <w:rsid w:val="00BB6DFD"/>
    <w:rsid w:val="00BB7480"/>
    <w:rsid w:val="00BC08F7"/>
    <w:rsid w:val="00BC471B"/>
    <w:rsid w:val="00BC686A"/>
    <w:rsid w:val="00BD0168"/>
    <w:rsid w:val="00BD09B5"/>
    <w:rsid w:val="00BD1898"/>
    <w:rsid w:val="00BD32E7"/>
    <w:rsid w:val="00BD340F"/>
    <w:rsid w:val="00BD5E4A"/>
    <w:rsid w:val="00BD67DD"/>
    <w:rsid w:val="00BD7F37"/>
    <w:rsid w:val="00BE00FC"/>
    <w:rsid w:val="00BE026B"/>
    <w:rsid w:val="00BE0A74"/>
    <w:rsid w:val="00BE0AB8"/>
    <w:rsid w:val="00BE1617"/>
    <w:rsid w:val="00BE17CD"/>
    <w:rsid w:val="00BE2ECA"/>
    <w:rsid w:val="00BE4B2C"/>
    <w:rsid w:val="00BE68F9"/>
    <w:rsid w:val="00BE6903"/>
    <w:rsid w:val="00BE6CC8"/>
    <w:rsid w:val="00BE7DD5"/>
    <w:rsid w:val="00BF0311"/>
    <w:rsid w:val="00BF07AF"/>
    <w:rsid w:val="00BF1004"/>
    <w:rsid w:val="00BF2CCD"/>
    <w:rsid w:val="00BF2E18"/>
    <w:rsid w:val="00BF39BA"/>
    <w:rsid w:val="00BF405F"/>
    <w:rsid w:val="00BF4891"/>
    <w:rsid w:val="00BF4B38"/>
    <w:rsid w:val="00BF72FE"/>
    <w:rsid w:val="00C00C52"/>
    <w:rsid w:val="00C00CF6"/>
    <w:rsid w:val="00C03CB4"/>
    <w:rsid w:val="00C03ED3"/>
    <w:rsid w:val="00C03F0A"/>
    <w:rsid w:val="00C04F6B"/>
    <w:rsid w:val="00C057B6"/>
    <w:rsid w:val="00C0715D"/>
    <w:rsid w:val="00C07474"/>
    <w:rsid w:val="00C0755F"/>
    <w:rsid w:val="00C07CCD"/>
    <w:rsid w:val="00C07FF6"/>
    <w:rsid w:val="00C1126A"/>
    <w:rsid w:val="00C11625"/>
    <w:rsid w:val="00C11E81"/>
    <w:rsid w:val="00C11FB3"/>
    <w:rsid w:val="00C13593"/>
    <w:rsid w:val="00C14277"/>
    <w:rsid w:val="00C14A40"/>
    <w:rsid w:val="00C14DC9"/>
    <w:rsid w:val="00C15554"/>
    <w:rsid w:val="00C15801"/>
    <w:rsid w:val="00C16D2C"/>
    <w:rsid w:val="00C16FF0"/>
    <w:rsid w:val="00C172D2"/>
    <w:rsid w:val="00C17F33"/>
    <w:rsid w:val="00C21457"/>
    <w:rsid w:val="00C22E87"/>
    <w:rsid w:val="00C23997"/>
    <w:rsid w:val="00C2430B"/>
    <w:rsid w:val="00C25804"/>
    <w:rsid w:val="00C25FB6"/>
    <w:rsid w:val="00C26131"/>
    <w:rsid w:val="00C26225"/>
    <w:rsid w:val="00C26257"/>
    <w:rsid w:val="00C26DF4"/>
    <w:rsid w:val="00C2759D"/>
    <w:rsid w:val="00C303B3"/>
    <w:rsid w:val="00C31065"/>
    <w:rsid w:val="00C31AA3"/>
    <w:rsid w:val="00C31EEC"/>
    <w:rsid w:val="00C32517"/>
    <w:rsid w:val="00C32955"/>
    <w:rsid w:val="00C33911"/>
    <w:rsid w:val="00C340F6"/>
    <w:rsid w:val="00C3487F"/>
    <w:rsid w:val="00C357DA"/>
    <w:rsid w:val="00C36097"/>
    <w:rsid w:val="00C3712B"/>
    <w:rsid w:val="00C3725E"/>
    <w:rsid w:val="00C376EA"/>
    <w:rsid w:val="00C37875"/>
    <w:rsid w:val="00C37F09"/>
    <w:rsid w:val="00C40290"/>
    <w:rsid w:val="00C40DA7"/>
    <w:rsid w:val="00C42038"/>
    <w:rsid w:val="00C44856"/>
    <w:rsid w:val="00C451A3"/>
    <w:rsid w:val="00C45E25"/>
    <w:rsid w:val="00C464E9"/>
    <w:rsid w:val="00C469AA"/>
    <w:rsid w:val="00C47762"/>
    <w:rsid w:val="00C4798A"/>
    <w:rsid w:val="00C47AFF"/>
    <w:rsid w:val="00C47BE1"/>
    <w:rsid w:val="00C47E1D"/>
    <w:rsid w:val="00C50BEE"/>
    <w:rsid w:val="00C50D43"/>
    <w:rsid w:val="00C51B94"/>
    <w:rsid w:val="00C52795"/>
    <w:rsid w:val="00C52D72"/>
    <w:rsid w:val="00C54E1F"/>
    <w:rsid w:val="00C54F72"/>
    <w:rsid w:val="00C55E50"/>
    <w:rsid w:val="00C5698A"/>
    <w:rsid w:val="00C5748B"/>
    <w:rsid w:val="00C602DF"/>
    <w:rsid w:val="00C62D56"/>
    <w:rsid w:val="00C635B1"/>
    <w:rsid w:val="00C63DAC"/>
    <w:rsid w:val="00C6452E"/>
    <w:rsid w:val="00C64EA6"/>
    <w:rsid w:val="00C64FEC"/>
    <w:rsid w:val="00C655E1"/>
    <w:rsid w:val="00C65742"/>
    <w:rsid w:val="00C65AC1"/>
    <w:rsid w:val="00C65B7E"/>
    <w:rsid w:val="00C65E84"/>
    <w:rsid w:val="00C66566"/>
    <w:rsid w:val="00C6759E"/>
    <w:rsid w:val="00C67AD9"/>
    <w:rsid w:val="00C70542"/>
    <w:rsid w:val="00C707D6"/>
    <w:rsid w:val="00C710A0"/>
    <w:rsid w:val="00C72CFD"/>
    <w:rsid w:val="00C737E6"/>
    <w:rsid w:val="00C73858"/>
    <w:rsid w:val="00C73C9A"/>
    <w:rsid w:val="00C74F4F"/>
    <w:rsid w:val="00C7504F"/>
    <w:rsid w:val="00C75226"/>
    <w:rsid w:val="00C75280"/>
    <w:rsid w:val="00C75B53"/>
    <w:rsid w:val="00C76758"/>
    <w:rsid w:val="00C768F6"/>
    <w:rsid w:val="00C769D2"/>
    <w:rsid w:val="00C76D67"/>
    <w:rsid w:val="00C76FF1"/>
    <w:rsid w:val="00C77DA7"/>
    <w:rsid w:val="00C77F93"/>
    <w:rsid w:val="00C8020D"/>
    <w:rsid w:val="00C8074A"/>
    <w:rsid w:val="00C807A1"/>
    <w:rsid w:val="00C82203"/>
    <w:rsid w:val="00C8360B"/>
    <w:rsid w:val="00C843CE"/>
    <w:rsid w:val="00C84873"/>
    <w:rsid w:val="00C84D73"/>
    <w:rsid w:val="00C84FFB"/>
    <w:rsid w:val="00C858AE"/>
    <w:rsid w:val="00C858F9"/>
    <w:rsid w:val="00C860EF"/>
    <w:rsid w:val="00C87867"/>
    <w:rsid w:val="00C87BC5"/>
    <w:rsid w:val="00C91D20"/>
    <w:rsid w:val="00C9240D"/>
    <w:rsid w:val="00C956E6"/>
    <w:rsid w:val="00C972ED"/>
    <w:rsid w:val="00C97B03"/>
    <w:rsid w:val="00C97E3C"/>
    <w:rsid w:val="00CA1C7A"/>
    <w:rsid w:val="00CA2321"/>
    <w:rsid w:val="00CA2E88"/>
    <w:rsid w:val="00CA2F70"/>
    <w:rsid w:val="00CA3691"/>
    <w:rsid w:val="00CA3CE6"/>
    <w:rsid w:val="00CA441B"/>
    <w:rsid w:val="00CA45AD"/>
    <w:rsid w:val="00CA4790"/>
    <w:rsid w:val="00CA4D74"/>
    <w:rsid w:val="00CA52FB"/>
    <w:rsid w:val="00CA596A"/>
    <w:rsid w:val="00CA6720"/>
    <w:rsid w:val="00CA778D"/>
    <w:rsid w:val="00CA7870"/>
    <w:rsid w:val="00CB048D"/>
    <w:rsid w:val="00CB11AF"/>
    <w:rsid w:val="00CB195E"/>
    <w:rsid w:val="00CB1B49"/>
    <w:rsid w:val="00CB2A26"/>
    <w:rsid w:val="00CB3782"/>
    <w:rsid w:val="00CB43F5"/>
    <w:rsid w:val="00CB537F"/>
    <w:rsid w:val="00CB5500"/>
    <w:rsid w:val="00CB6414"/>
    <w:rsid w:val="00CB68A8"/>
    <w:rsid w:val="00CB6B46"/>
    <w:rsid w:val="00CB794D"/>
    <w:rsid w:val="00CB7C84"/>
    <w:rsid w:val="00CC09D3"/>
    <w:rsid w:val="00CC19B4"/>
    <w:rsid w:val="00CC1E22"/>
    <w:rsid w:val="00CC1F1E"/>
    <w:rsid w:val="00CC2498"/>
    <w:rsid w:val="00CC3EF4"/>
    <w:rsid w:val="00CC3F03"/>
    <w:rsid w:val="00CC58F1"/>
    <w:rsid w:val="00CC63CE"/>
    <w:rsid w:val="00CC6B5C"/>
    <w:rsid w:val="00CC7F5C"/>
    <w:rsid w:val="00CD008A"/>
    <w:rsid w:val="00CD1DBB"/>
    <w:rsid w:val="00CD290F"/>
    <w:rsid w:val="00CD2D4E"/>
    <w:rsid w:val="00CD2F98"/>
    <w:rsid w:val="00CD3897"/>
    <w:rsid w:val="00CD38A6"/>
    <w:rsid w:val="00CD4B89"/>
    <w:rsid w:val="00CD4D3F"/>
    <w:rsid w:val="00CD6759"/>
    <w:rsid w:val="00CD6F82"/>
    <w:rsid w:val="00CD704F"/>
    <w:rsid w:val="00CD76FA"/>
    <w:rsid w:val="00CE0CC0"/>
    <w:rsid w:val="00CE19A4"/>
    <w:rsid w:val="00CE2EAE"/>
    <w:rsid w:val="00CE4138"/>
    <w:rsid w:val="00CE4919"/>
    <w:rsid w:val="00CE4CF7"/>
    <w:rsid w:val="00CE5353"/>
    <w:rsid w:val="00CE57CC"/>
    <w:rsid w:val="00CE698D"/>
    <w:rsid w:val="00CE6C85"/>
    <w:rsid w:val="00CE7A0F"/>
    <w:rsid w:val="00CE7DD3"/>
    <w:rsid w:val="00CF1293"/>
    <w:rsid w:val="00CF1EA4"/>
    <w:rsid w:val="00CF1F28"/>
    <w:rsid w:val="00CF2FD2"/>
    <w:rsid w:val="00CF3347"/>
    <w:rsid w:val="00CF425A"/>
    <w:rsid w:val="00CF50CF"/>
    <w:rsid w:val="00CF510F"/>
    <w:rsid w:val="00CF5D53"/>
    <w:rsid w:val="00CF619E"/>
    <w:rsid w:val="00CF6648"/>
    <w:rsid w:val="00CF6B4D"/>
    <w:rsid w:val="00CF71E1"/>
    <w:rsid w:val="00D00B04"/>
    <w:rsid w:val="00D01F77"/>
    <w:rsid w:val="00D022DE"/>
    <w:rsid w:val="00D026D7"/>
    <w:rsid w:val="00D02E29"/>
    <w:rsid w:val="00D03954"/>
    <w:rsid w:val="00D03A9F"/>
    <w:rsid w:val="00D042BD"/>
    <w:rsid w:val="00D046D5"/>
    <w:rsid w:val="00D048DC"/>
    <w:rsid w:val="00D0586D"/>
    <w:rsid w:val="00D0617C"/>
    <w:rsid w:val="00D061B5"/>
    <w:rsid w:val="00D072A8"/>
    <w:rsid w:val="00D07D6A"/>
    <w:rsid w:val="00D106EF"/>
    <w:rsid w:val="00D11466"/>
    <w:rsid w:val="00D12C42"/>
    <w:rsid w:val="00D13CF5"/>
    <w:rsid w:val="00D15206"/>
    <w:rsid w:val="00D153D5"/>
    <w:rsid w:val="00D15697"/>
    <w:rsid w:val="00D16931"/>
    <w:rsid w:val="00D17ABE"/>
    <w:rsid w:val="00D20821"/>
    <w:rsid w:val="00D21BB6"/>
    <w:rsid w:val="00D21FDA"/>
    <w:rsid w:val="00D22169"/>
    <w:rsid w:val="00D225B9"/>
    <w:rsid w:val="00D227DD"/>
    <w:rsid w:val="00D22AD7"/>
    <w:rsid w:val="00D22CBC"/>
    <w:rsid w:val="00D22DE4"/>
    <w:rsid w:val="00D23BF2"/>
    <w:rsid w:val="00D246B7"/>
    <w:rsid w:val="00D255B4"/>
    <w:rsid w:val="00D2599D"/>
    <w:rsid w:val="00D261D7"/>
    <w:rsid w:val="00D26951"/>
    <w:rsid w:val="00D27159"/>
    <w:rsid w:val="00D271E6"/>
    <w:rsid w:val="00D30A10"/>
    <w:rsid w:val="00D30CF5"/>
    <w:rsid w:val="00D314FF"/>
    <w:rsid w:val="00D332AA"/>
    <w:rsid w:val="00D3581B"/>
    <w:rsid w:val="00D360A6"/>
    <w:rsid w:val="00D369B1"/>
    <w:rsid w:val="00D36F2C"/>
    <w:rsid w:val="00D401FF"/>
    <w:rsid w:val="00D40450"/>
    <w:rsid w:val="00D40773"/>
    <w:rsid w:val="00D4202A"/>
    <w:rsid w:val="00D42295"/>
    <w:rsid w:val="00D42B77"/>
    <w:rsid w:val="00D43057"/>
    <w:rsid w:val="00D43209"/>
    <w:rsid w:val="00D436E0"/>
    <w:rsid w:val="00D44396"/>
    <w:rsid w:val="00D4500A"/>
    <w:rsid w:val="00D453F3"/>
    <w:rsid w:val="00D45796"/>
    <w:rsid w:val="00D4612A"/>
    <w:rsid w:val="00D46A21"/>
    <w:rsid w:val="00D50F8E"/>
    <w:rsid w:val="00D511A3"/>
    <w:rsid w:val="00D5125D"/>
    <w:rsid w:val="00D5212A"/>
    <w:rsid w:val="00D5282C"/>
    <w:rsid w:val="00D535B0"/>
    <w:rsid w:val="00D540B9"/>
    <w:rsid w:val="00D559D1"/>
    <w:rsid w:val="00D56897"/>
    <w:rsid w:val="00D57188"/>
    <w:rsid w:val="00D57C78"/>
    <w:rsid w:val="00D61570"/>
    <w:rsid w:val="00D63E5F"/>
    <w:rsid w:val="00D63F06"/>
    <w:rsid w:val="00D658BD"/>
    <w:rsid w:val="00D668D2"/>
    <w:rsid w:val="00D67BF6"/>
    <w:rsid w:val="00D706B2"/>
    <w:rsid w:val="00D70A45"/>
    <w:rsid w:val="00D70AF2"/>
    <w:rsid w:val="00D71AAD"/>
    <w:rsid w:val="00D71BD4"/>
    <w:rsid w:val="00D728AB"/>
    <w:rsid w:val="00D730C8"/>
    <w:rsid w:val="00D73671"/>
    <w:rsid w:val="00D73AA9"/>
    <w:rsid w:val="00D73E6F"/>
    <w:rsid w:val="00D7491B"/>
    <w:rsid w:val="00D749CE"/>
    <w:rsid w:val="00D750AB"/>
    <w:rsid w:val="00D75DA5"/>
    <w:rsid w:val="00D77285"/>
    <w:rsid w:val="00D8048F"/>
    <w:rsid w:val="00D80EFB"/>
    <w:rsid w:val="00D82BD5"/>
    <w:rsid w:val="00D82FCD"/>
    <w:rsid w:val="00D84527"/>
    <w:rsid w:val="00D84B93"/>
    <w:rsid w:val="00D85156"/>
    <w:rsid w:val="00D85185"/>
    <w:rsid w:val="00D857C6"/>
    <w:rsid w:val="00D85FDC"/>
    <w:rsid w:val="00D8684F"/>
    <w:rsid w:val="00D86CF8"/>
    <w:rsid w:val="00D874E4"/>
    <w:rsid w:val="00D87725"/>
    <w:rsid w:val="00D87A38"/>
    <w:rsid w:val="00D87B07"/>
    <w:rsid w:val="00D90425"/>
    <w:rsid w:val="00D90555"/>
    <w:rsid w:val="00D9088E"/>
    <w:rsid w:val="00D90F47"/>
    <w:rsid w:val="00D936B1"/>
    <w:rsid w:val="00D93ADB"/>
    <w:rsid w:val="00D93DE8"/>
    <w:rsid w:val="00D944CD"/>
    <w:rsid w:val="00D94F6E"/>
    <w:rsid w:val="00D95CDE"/>
    <w:rsid w:val="00D96FFD"/>
    <w:rsid w:val="00D97002"/>
    <w:rsid w:val="00D97D21"/>
    <w:rsid w:val="00DA032E"/>
    <w:rsid w:val="00DA0755"/>
    <w:rsid w:val="00DA1AE4"/>
    <w:rsid w:val="00DA1FB5"/>
    <w:rsid w:val="00DA2481"/>
    <w:rsid w:val="00DA340B"/>
    <w:rsid w:val="00DA4342"/>
    <w:rsid w:val="00DA458B"/>
    <w:rsid w:val="00DA5A2B"/>
    <w:rsid w:val="00DA72C3"/>
    <w:rsid w:val="00DA76E9"/>
    <w:rsid w:val="00DA7C60"/>
    <w:rsid w:val="00DB0EB0"/>
    <w:rsid w:val="00DB19B0"/>
    <w:rsid w:val="00DB2F2C"/>
    <w:rsid w:val="00DB368F"/>
    <w:rsid w:val="00DB3893"/>
    <w:rsid w:val="00DB39C7"/>
    <w:rsid w:val="00DB4019"/>
    <w:rsid w:val="00DB4EF0"/>
    <w:rsid w:val="00DB5189"/>
    <w:rsid w:val="00DB5F09"/>
    <w:rsid w:val="00DB5F83"/>
    <w:rsid w:val="00DB603C"/>
    <w:rsid w:val="00DB6D54"/>
    <w:rsid w:val="00DB71D2"/>
    <w:rsid w:val="00DB78ED"/>
    <w:rsid w:val="00DB7D09"/>
    <w:rsid w:val="00DB7E60"/>
    <w:rsid w:val="00DC05CB"/>
    <w:rsid w:val="00DC0960"/>
    <w:rsid w:val="00DC127B"/>
    <w:rsid w:val="00DC2600"/>
    <w:rsid w:val="00DC26DA"/>
    <w:rsid w:val="00DC28E6"/>
    <w:rsid w:val="00DC3BF4"/>
    <w:rsid w:val="00DC3C5B"/>
    <w:rsid w:val="00DC43E7"/>
    <w:rsid w:val="00DC53DB"/>
    <w:rsid w:val="00DC6D36"/>
    <w:rsid w:val="00DC774D"/>
    <w:rsid w:val="00DD01EF"/>
    <w:rsid w:val="00DD14A4"/>
    <w:rsid w:val="00DD1D9A"/>
    <w:rsid w:val="00DD20FE"/>
    <w:rsid w:val="00DD2EDD"/>
    <w:rsid w:val="00DD3225"/>
    <w:rsid w:val="00DD3231"/>
    <w:rsid w:val="00DD3AAA"/>
    <w:rsid w:val="00DD44B9"/>
    <w:rsid w:val="00DD4C7F"/>
    <w:rsid w:val="00DD5413"/>
    <w:rsid w:val="00DD61B3"/>
    <w:rsid w:val="00DD6A8D"/>
    <w:rsid w:val="00DD6DE7"/>
    <w:rsid w:val="00DD79E2"/>
    <w:rsid w:val="00DE0882"/>
    <w:rsid w:val="00DE0DD3"/>
    <w:rsid w:val="00DE3238"/>
    <w:rsid w:val="00DE3A9C"/>
    <w:rsid w:val="00DE4530"/>
    <w:rsid w:val="00DE5B67"/>
    <w:rsid w:val="00DE5E03"/>
    <w:rsid w:val="00DE63B6"/>
    <w:rsid w:val="00DE63D5"/>
    <w:rsid w:val="00DE6E2A"/>
    <w:rsid w:val="00DE7200"/>
    <w:rsid w:val="00DF1C13"/>
    <w:rsid w:val="00DF2863"/>
    <w:rsid w:val="00DF34FC"/>
    <w:rsid w:val="00DF3747"/>
    <w:rsid w:val="00DF3D7B"/>
    <w:rsid w:val="00DF4AE9"/>
    <w:rsid w:val="00DF4CA8"/>
    <w:rsid w:val="00DF589F"/>
    <w:rsid w:val="00DF65D6"/>
    <w:rsid w:val="00DF665B"/>
    <w:rsid w:val="00E0048D"/>
    <w:rsid w:val="00E0084D"/>
    <w:rsid w:val="00E014AF"/>
    <w:rsid w:val="00E0162A"/>
    <w:rsid w:val="00E0223A"/>
    <w:rsid w:val="00E0228E"/>
    <w:rsid w:val="00E029D7"/>
    <w:rsid w:val="00E02D70"/>
    <w:rsid w:val="00E030FE"/>
    <w:rsid w:val="00E03B99"/>
    <w:rsid w:val="00E04096"/>
    <w:rsid w:val="00E04A6D"/>
    <w:rsid w:val="00E04F35"/>
    <w:rsid w:val="00E078CF"/>
    <w:rsid w:val="00E07DF3"/>
    <w:rsid w:val="00E10E6F"/>
    <w:rsid w:val="00E10ECC"/>
    <w:rsid w:val="00E111CD"/>
    <w:rsid w:val="00E118D5"/>
    <w:rsid w:val="00E12A87"/>
    <w:rsid w:val="00E13061"/>
    <w:rsid w:val="00E154E5"/>
    <w:rsid w:val="00E15531"/>
    <w:rsid w:val="00E15640"/>
    <w:rsid w:val="00E158D9"/>
    <w:rsid w:val="00E1606B"/>
    <w:rsid w:val="00E16532"/>
    <w:rsid w:val="00E16724"/>
    <w:rsid w:val="00E16DA4"/>
    <w:rsid w:val="00E16DDB"/>
    <w:rsid w:val="00E20C7E"/>
    <w:rsid w:val="00E20F09"/>
    <w:rsid w:val="00E227DD"/>
    <w:rsid w:val="00E2294B"/>
    <w:rsid w:val="00E22CCA"/>
    <w:rsid w:val="00E2318E"/>
    <w:rsid w:val="00E24AD6"/>
    <w:rsid w:val="00E24D76"/>
    <w:rsid w:val="00E25857"/>
    <w:rsid w:val="00E25AA1"/>
    <w:rsid w:val="00E265FD"/>
    <w:rsid w:val="00E26644"/>
    <w:rsid w:val="00E30091"/>
    <w:rsid w:val="00E310DC"/>
    <w:rsid w:val="00E31AD6"/>
    <w:rsid w:val="00E32819"/>
    <w:rsid w:val="00E32E3B"/>
    <w:rsid w:val="00E33083"/>
    <w:rsid w:val="00E332D8"/>
    <w:rsid w:val="00E3383D"/>
    <w:rsid w:val="00E34BFA"/>
    <w:rsid w:val="00E3637C"/>
    <w:rsid w:val="00E369DF"/>
    <w:rsid w:val="00E371DD"/>
    <w:rsid w:val="00E37683"/>
    <w:rsid w:val="00E377D4"/>
    <w:rsid w:val="00E40429"/>
    <w:rsid w:val="00E4158B"/>
    <w:rsid w:val="00E41863"/>
    <w:rsid w:val="00E4195F"/>
    <w:rsid w:val="00E42808"/>
    <w:rsid w:val="00E43FB1"/>
    <w:rsid w:val="00E44681"/>
    <w:rsid w:val="00E44CE1"/>
    <w:rsid w:val="00E44EA4"/>
    <w:rsid w:val="00E45713"/>
    <w:rsid w:val="00E46FB3"/>
    <w:rsid w:val="00E4769A"/>
    <w:rsid w:val="00E50349"/>
    <w:rsid w:val="00E503A4"/>
    <w:rsid w:val="00E5215B"/>
    <w:rsid w:val="00E52199"/>
    <w:rsid w:val="00E5250A"/>
    <w:rsid w:val="00E52726"/>
    <w:rsid w:val="00E52CD7"/>
    <w:rsid w:val="00E52F3B"/>
    <w:rsid w:val="00E54870"/>
    <w:rsid w:val="00E5668E"/>
    <w:rsid w:val="00E56A0E"/>
    <w:rsid w:val="00E56F3A"/>
    <w:rsid w:val="00E60526"/>
    <w:rsid w:val="00E60A04"/>
    <w:rsid w:val="00E6107B"/>
    <w:rsid w:val="00E615B4"/>
    <w:rsid w:val="00E615F7"/>
    <w:rsid w:val="00E62456"/>
    <w:rsid w:val="00E63146"/>
    <w:rsid w:val="00E6366D"/>
    <w:rsid w:val="00E645AB"/>
    <w:rsid w:val="00E64743"/>
    <w:rsid w:val="00E64B86"/>
    <w:rsid w:val="00E6760E"/>
    <w:rsid w:val="00E702F3"/>
    <w:rsid w:val="00E71080"/>
    <w:rsid w:val="00E71FFF"/>
    <w:rsid w:val="00E7256D"/>
    <w:rsid w:val="00E727FC"/>
    <w:rsid w:val="00E736C9"/>
    <w:rsid w:val="00E7387B"/>
    <w:rsid w:val="00E74320"/>
    <w:rsid w:val="00E74929"/>
    <w:rsid w:val="00E750CD"/>
    <w:rsid w:val="00E751F3"/>
    <w:rsid w:val="00E7579A"/>
    <w:rsid w:val="00E763AA"/>
    <w:rsid w:val="00E763B4"/>
    <w:rsid w:val="00E779D8"/>
    <w:rsid w:val="00E77F04"/>
    <w:rsid w:val="00E80301"/>
    <w:rsid w:val="00E828F0"/>
    <w:rsid w:val="00E8323E"/>
    <w:rsid w:val="00E83572"/>
    <w:rsid w:val="00E84434"/>
    <w:rsid w:val="00E867C8"/>
    <w:rsid w:val="00E86882"/>
    <w:rsid w:val="00E870D6"/>
    <w:rsid w:val="00E903E8"/>
    <w:rsid w:val="00E90982"/>
    <w:rsid w:val="00E9180C"/>
    <w:rsid w:val="00E91D56"/>
    <w:rsid w:val="00E91EF9"/>
    <w:rsid w:val="00E92063"/>
    <w:rsid w:val="00E928FF"/>
    <w:rsid w:val="00E92F39"/>
    <w:rsid w:val="00E93301"/>
    <w:rsid w:val="00E93593"/>
    <w:rsid w:val="00E93A78"/>
    <w:rsid w:val="00E93D35"/>
    <w:rsid w:val="00E94A2A"/>
    <w:rsid w:val="00E94DE8"/>
    <w:rsid w:val="00E96266"/>
    <w:rsid w:val="00E963EA"/>
    <w:rsid w:val="00E9682E"/>
    <w:rsid w:val="00E96BE1"/>
    <w:rsid w:val="00E96C2B"/>
    <w:rsid w:val="00E96D6D"/>
    <w:rsid w:val="00E975F9"/>
    <w:rsid w:val="00EA0290"/>
    <w:rsid w:val="00EA0B1B"/>
    <w:rsid w:val="00EA1133"/>
    <w:rsid w:val="00EA11C8"/>
    <w:rsid w:val="00EA1206"/>
    <w:rsid w:val="00EA142A"/>
    <w:rsid w:val="00EA1ADD"/>
    <w:rsid w:val="00EA1F85"/>
    <w:rsid w:val="00EA2933"/>
    <w:rsid w:val="00EA3557"/>
    <w:rsid w:val="00EA391E"/>
    <w:rsid w:val="00EA4549"/>
    <w:rsid w:val="00EA54B6"/>
    <w:rsid w:val="00EA5753"/>
    <w:rsid w:val="00EA5CBE"/>
    <w:rsid w:val="00EA5E5E"/>
    <w:rsid w:val="00EA60F7"/>
    <w:rsid w:val="00EA617B"/>
    <w:rsid w:val="00EA627A"/>
    <w:rsid w:val="00EA74F4"/>
    <w:rsid w:val="00EA7BA4"/>
    <w:rsid w:val="00EB052F"/>
    <w:rsid w:val="00EB0C6E"/>
    <w:rsid w:val="00EB0D1E"/>
    <w:rsid w:val="00EB0F02"/>
    <w:rsid w:val="00EB1664"/>
    <w:rsid w:val="00EB1669"/>
    <w:rsid w:val="00EB3B2A"/>
    <w:rsid w:val="00EB43D7"/>
    <w:rsid w:val="00EB6617"/>
    <w:rsid w:val="00EC0B9C"/>
    <w:rsid w:val="00EC132E"/>
    <w:rsid w:val="00EC1A9A"/>
    <w:rsid w:val="00EC1FF7"/>
    <w:rsid w:val="00EC374E"/>
    <w:rsid w:val="00EC4423"/>
    <w:rsid w:val="00EC4998"/>
    <w:rsid w:val="00EC4C66"/>
    <w:rsid w:val="00EC5054"/>
    <w:rsid w:val="00EC51F2"/>
    <w:rsid w:val="00EC56F7"/>
    <w:rsid w:val="00EC5717"/>
    <w:rsid w:val="00EC6A29"/>
    <w:rsid w:val="00EC6E3B"/>
    <w:rsid w:val="00EC77B0"/>
    <w:rsid w:val="00ED124E"/>
    <w:rsid w:val="00ED1DFD"/>
    <w:rsid w:val="00ED2DA1"/>
    <w:rsid w:val="00ED3110"/>
    <w:rsid w:val="00ED34F5"/>
    <w:rsid w:val="00ED3A62"/>
    <w:rsid w:val="00ED432D"/>
    <w:rsid w:val="00ED510B"/>
    <w:rsid w:val="00ED5B32"/>
    <w:rsid w:val="00ED5BBE"/>
    <w:rsid w:val="00ED6348"/>
    <w:rsid w:val="00ED6C43"/>
    <w:rsid w:val="00ED7665"/>
    <w:rsid w:val="00EE172E"/>
    <w:rsid w:val="00EE3A75"/>
    <w:rsid w:val="00EE4879"/>
    <w:rsid w:val="00EE4F48"/>
    <w:rsid w:val="00EE5792"/>
    <w:rsid w:val="00EE5837"/>
    <w:rsid w:val="00EE585D"/>
    <w:rsid w:val="00EE68BA"/>
    <w:rsid w:val="00EE7EE8"/>
    <w:rsid w:val="00EF01FD"/>
    <w:rsid w:val="00EF0E21"/>
    <w:rsid w:val="00EF10E0"/>
    <w:rsid w:val="00EF1D35"/>
    <w:rsid w:val="00EF2B50"/>
    <w:rsid w:val="00EF3CB5"/>
    <w:rsid w:val="00EF427B"/>
    <w:rsid w:val="00EF52A8"/>
    <w:rsid w:val="00EF5B20"/>
    <w:rsid w:val="00EF5CC7"/>
    <w:rsid w:val="00EF6638"/>
    <w:rsid w:val="00EF7FE8"/>
    <w:rsid w:val="00F004AE"/>
    <w:rsid w:val="00F0071D"/>
    <w:rsid w:val="00F007A1"/>
    <w:rsid w:val="00F00C76"/>
    <w:rsid w:val="00F014BA"/>
    <w:rsid w:val="00F01F27"/>
    <w:rsid w:val="00F037A2"/>
    <w:rsid w:val="00F03C7F"/>
    <w:rsid w:val="00F03D96"/>
    <w:rsid w:val="00F0448F"/>
    <w:rsid w:val="00F046F8"/>
    <w:rsid w:val="00F04A48"/>
    <w:rsid w:val="00F04C41"/>
    <w:rsid w:val="00F053B9"/>
    <w:rsid w:val="00F057C6"/>
    <w:rsid w:val="00F075C3"/>
    <w:rsid w:val="00F07881"/>
    <w:rsid w:val="00F105BF"/>
    <w:rsid w:val="00F10958"/>
    <w:rsid w:val="00F10D93"/>
    <w:rsid w:val="00F111BB"/>
    <w:rsid w:val="00F11869"/>
    <w:rsid w:val="00F11FE0"/>
    <w:rsid w:val="00F12804"/>
    <w:rsid w:val="00F12BCA"/>
    <w:rsid w:val="00F138F7"/>
    <w:rsid w:val="00F13C51"/>
    <w:rsid w:val="00F142D5"/>
    <w:rsid w:val="00F15032"/>
    <w:rsid w:val="00F15892"/>
    <w:rsid w:val="00F15CF3"/>
    <w:rsid w:val="00F16B67"/>
    <w:rsid w:val="00F16CBB"/>
    <w:rsid w:val="00F16CDB"/>
    <w:rsid w:val="00F1733C"/>
    <w:rsid w:val="00F200D3"/>
    <w:rsid w:val="00F208A2"/>
    <w:rsid w:val="00F20A56"/>
    <w:rsid w:val="00F20B7A"/>
    <w:rsid w:val="00F20D2E"/>
    <w:rsid w:val="00F22B68"/>
    <w:rsid w:val="00F2398E"/>
    <w:rsid w:val="00F23FD0"/>
    <w:rsid w:val="00F24135"/>
    <w:rsid w:val="00F243C6"/>
    <w:rsid w:val="00F24507"/>
    <w:rsid w:val="00F2495A"/>
    <w:rsid w:val="00F25338"/>
    <w:rsid w:val="00F2554D"/>
    <w:rsid w:val="00F267AE"/>
    <w:rsid w:val="00F26B1F"/>
    <w:rsid w:val="00F26D9C"/>
    <w:rsid w:val="00F274C1"/>
    <w:rsid w:val="00F27C6F"/>
    <w:rsid w:val="00F31281"/>
    <w:rsid w:val="00F314BB"/>
    <w:rsid w:val="00F32182"/>
    <w:rsid w:val="00F32498"/>
    <w:rsid w:val="00F33CEF"/>
    <w:rsid w:val="00F3566E"/>
    <w:rsid w:val="00F356C2"/>
    <w:rsid w:val="00F35E0A"/>
    <w:rsid w:val="00F379AC"/>
    <w:rsid w:val="00F37A06"/>
    <w:rsid w:val="00F37EE4"/>
    <w:rsid w:val="00F40612"/>
    <w:rsid w:val="00F40DA4"/>
    <w:rsid w:val="00F41114"/>
    <w:rsid w:val="00F424DC"/>
    <w:rsid w:val="00F43730"/>
    <w:rsid w:val="00F43E11"/>
    <w:rsid w:val="00F4529F"/>
    <w:rsid w:val="00F45D0F"/>
    <w:rsid w:val="00F46614"/>
    <w:rsid w:val="00F469C7"/>
    <w:rsid w:val="00F46AC7"/>
    <w:rsid w:val="00F47303"/>
    <w:rsid w:val="00F47E87"/>
    <w:rsid w:val="00F51211"/>
    <w:rsid w:val="00F51D5F"/>
    <w:rsid w:val="00F5397B"/>
    <w:rsid w:val="00F54B7F"/>
    <w:rsid w:val="00F54F94"/>
    <w:rsid w:val="00F5556B"/>
    <w:rsid w:val="00F56706"/>
    <w:rsid w:val="00F5681F"/>
    <w:rsid w:val="00F56D59"/>
    <w:rsid w:val="00F57121"/>
    <w:rsid w:val="00F5729A"/>
    <w:rsid w:val="00F576AC"/>
    <w:rsid w:val="00F60411"/>
    <w:rsid w:val="00F60B14"/>
    <w:rsid w:val="00F61D58"/>
    <w:rsid w:val="00F62E83"/>
    <w:rsid w:val="00F63204"/>
    <w:rsid w:val="00F6394E"/>
    <w:rsid w:val="00F63BC5"/>
    <w:rsid w:val="00F63BFA"/>
    <w:rsid w:val="00F6436D"/>
    <w:rsid w:val="00F644B2"/>
    <w:rsid w:val="00F64912"/>
    <w:rsid w:val="00F65348"/>
    <w:rsid w:val="00F65E28"/>
    <w:rsid w:val="00F6669C"/>
    <w:rsid w:val="00F67392"/>
    <w:rsid w:val="00F67BBC"/>
    <w:rsid w:val="00F70BFB"/>
    <w:rsid w:val="00F70CF6"/>
    <w:rsid w:val="00F712F5"/>
    <w:rsid w:val="00F7153E"/>
    <w:rsid w:val="00F71798"/>
    <w:rsid w:val="00F71B37"/>
    <w:rsid w:val="00F71B42"/>
    <w:rsid w:val="00F7247B"/>
    <w:rsid w:val="00F739BF"/>
    <w:rsid w:val="00F743CA"/>
    <w:rsid w:val="00F743EC"/>
    <w:rsid w:val="00F746F8"/>
    <w:rsid w:val="00F74821"/>
    <w:rsid w:val="00F75093"/>
    <w:rsid w:val="00F754D5"/>
    <w:rsid w:val="00F76788"/>
    <w:rsid w:val="00F7697E"/>
    <w:rsid w:val="00F773FB"/>
    <w:rsid w:val="00F77B87"/>
    <w:rsid w:val="00F82FEC"/>
    <w:rsid w:val="00F83A7A"/>
    <w:rsid w:val="00F83B8E"/>
    <w:rsid w:val="00F851D3"/>
    <w:rsid w:val="00F85616"/>
    <w:rsid w:val="00F860AA"/>
    <w:rsid w:val="00F86FBC"/>
    <w:rsid w:val="00F879D5"/>
    <w:rsid w:val="00F90727"/>
    <w:rsid w:val="00F90BF8"/>
    <w:rsid w:val="00F90DA7"/>
    <w:rsid w:val="00F91C2B"/>
    <w:rsid w:val="00F91D9B"/>
    <w:rsid w:val="00F92405"/>
    <w:rsid w:val="00F92D97"/>
    <w:rsid w:val="00F937B7"/>
    <w:rsid w:val="00F9577E"/>
    <w:rsid w:val="00F9588E"/>
    <w:rsid w:val="00F95B0A"/>
    <w:rsid w:val="00F95B53"/>
    <w:rsid w:val="00F95DA7"/>
    <w:rsid w:val="00F960F0"/>
    <w:rsid w:val="00F969BD"/>
    <w:rsid w:val="00F96EE2"/>
    <w:rsid w:val="00F97EA5"/>
    <w:rsid w:val="00FA004A"/>
    <w:rsid w:val="00FA280A"/>
    <w:rsid w:val="00FA3898"/>
    <w:rsid w:val="00FA3C31"/>
    <w:rsid w:val="00FA452D"/>
    <w:rsid w:val="00FA47C1"/>
    <w:rsid w:val="00FA5589"/>
    <w:rsid w:val="00FA5761"/>
    <w:rsid w:val="00FA579A"/>
    <w:rsid w:val="00FA6187"/>
    <w:rsid w:val="00FA6529"/>
    <w:rsid w:val="00FA686E"/>
    <w:rsid w:val="00FB0712"/>
    <w:rsid w:val="00FB12F2"/>
    <w:rsid w:val="00FB22ED"/>
    <w:rsid w:val="00FB24D7"/>
    <w:rsid w:val="00FB2CB9"/>
    <w:rsid w:val="00FB350C"/>
    <w:rsid w:val="00FB49E2"/>
    <w:rsid w:val="00FB52A8"/>
    <w:rsid w:val="00FB5474"/>
    <w:rsid w:val="00FB5A9A"/>
    <w:rsid w:val="00FB5BCC"/>
    <w:rsid w:val="00FB5D48"/>
    <w:rsid w:val="00FB5E70"/>
    <w:rsid w:val="00FB5FB7"/>
    <w:rsid w:val="00FB6638"/>
    <w:rsid w:val="00FB7806"/>
    <w:rsid w:val="00FB79CF"/>
    <w:rsid w:val="00FB7E6F"/>
    <w:rsid w:val="00FC1883"/>
    <w:rsid w:val="00FC18E1"/>
    <w:rsid w:val="00FC26D6"/>
    <w:rsid w:val="00FC2B5E"/>
    <w:rsid w:val="00FC31EC"/>
    <w:rsid w:val="00FC3E81"/>
    <w:rsid w:val="00FC4F5A"/>
    <w:rsid w:val="00FC55ED"/>
    <w:rsid w:val="00FC5BEB"/>
    <w:rsid w:val="00FC6194"/>
    <w:rsid w:val="00FC624C"/>
    <w:rsid w:val="00FC7384"/>
    <w:rsid w:val="00FC7D65"/>
    <w:rsid w:val="00FC7F00"/>
    <w:rsid w:val="00FD032F"/>
    <w:rsid w:val="00FD158F"/>
    <w:rsid w:val="00FD1F4F"/>
    <w:rsid w:val="00FD370E"/>
    <w:rsid w:val="00FD403D"/>
    <w:rsid w:val="00FD5052"/>
    <w:rsid w:val="00FD5ED5"/>
    <w:rsid w:val="00FD64E8"/>
    <w:rsid w:val="00FD67C8"/>
    <w:rsid w:val="00FD69B5"/>
    <w:rsid w:val="00FD71D6"/>
    <w:rsid w:val="00FD756C"/>
    <w:rsid w:val="00FD7D5B"/>
    <w:rsid w:val="00FE043E"/>
    <w:rsid w:val="00FE0E54"/>
    <w:rsid w:val="00FE1420"/>
    <w:rsid w:val="00FE20A2"/>
    <w:rsid w:val="00FE24F7"/>
    <w:rsid w:val="00FE25F1"/>
    <w:rsid w:val="00FE2BDB"/>
    <w:rsid w:val="00FE41D1"/>
    <w:rsid w:val="00FE42BB"/>
    <w:rsid w:val="00FE49D3"/>
    <w:rsid w:val="00FE583A"/>
    <w:rsid w:val="00FE7A3F"/>
    <w:rsid w:val="00FE7B2B"/>
    <w:rsid w:val="00FF0C90"/>
    <w:rsid w:val="00FF1436"/>
    <w:rsid w:val="00FF18CD"/>
    <w:rsid w:val="00FF446B"/>
    <w:rsid w:val="00FF4F28"/>
    <w:rsid w:val="00FF56A5"/>
    <w:rsid w:val="00FF5871"/>
    <w:rsid w:val="00FF6062"/>
    <w:rsid w:val="00FF7C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5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03C9"/>
    <w:rPr>
      <w:b/>
      <w:bCs/>
    </w:rPr>
  </w:style>
  <w:style w:type="character" w:styleId="a4">
    <w:name w:val="Intense Emphasis"/>
    <w:basedOn w:val="a0"/>
    <w:uiPriority w:val="21"/>
    <w:qFormat/>
    <w:rsid w:val="009003C9"/>
    <w:rPr>
      <w:b/>
      <w:bCs/>
      <w:i/>
      <w:iCs/>
      <w:color w:val="4F81BD" w:themeColor="accent1"/>
    </w:rPr>
  </w:style>
  <w:style w:type="paragraph" w:styleId="a5">
    <w:name w:val="header"/>
    <w:basedOn w:val="a"/>
    <w:link w:val="Char"/>
    <w:uiPriority w:val="99"/>
    <w:semiHidden/>
    <w:unhideWhenUsed/>
    <w:rsid w:val="000D75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D759D"/>
    <w:rPr>
      <w:sz w:val="18"/>
      <w:szCs w:val="18"/>
    </w:rPr>
  </w:style>
  <w:style w:type="paragraph" w:styleId="a6">
    <w:name w:val="footer"/>
    <w:basedOn w:val="a"/>
    <w:link w:val="Char0"/>
    <w:uiPriority w:val="99"/>
    <w:unhideWhenUsed/>
    <w:qFormat/>
    <w:rsid w:val="000D759D"/>
    <w:pPr>
      <w:tabs>
        <w:tab w:val="center" w:pos="4153"/>
        <w:tab w:val="right" w:pos="8306"/>
      </w:tabs>
      <w:snapToGrid w:val="0"/>
      <w:jc w:val="left"/>
    </w:pPr>
    <w:rPr>
      <w:sz w:val="18"/>
      <w:szCs w:val="18"/>
    </w:rPr>
  </w:style>
  <w:style w:type="character" w:customStyle="1" w:styleId="Char0">
    <w:name w:val="页脚 Char"/>
    <w:basedOn w:val="a0"/>
    <w:link w:val="a6"/>
    <w:uiPriority w:val="99"/>
    <w:qFormat/>
    <w:rsid w:val="000D759D"/>
    <w:rPr>
      <w:sz w:val="18"/>
      <w:szCs w:val="18"/>
    </w:rPr>
  </w:style>
  <w:style w:type="paragraph" w:styleId="a7">
    <w:name w:val="Normal (Web)"/>
    <w:basedOn w:val="a"/>
    <w:uiPriority w:val="99"/>
    <w:unhideWhenUsed/>
    <w:qFormat/>
    <w:rsid w:val="000D759D"/>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0D759D"/>
    <w:rPr>
      <w:sz w:val="18"/>
      <w:szCs w:val="18"/>
    </w:rPr>
  </w:style>
  <w:style w:type="character" w:customStyle="1" w:styleId="Char1">
    <w:name w:val="批注框文本 Char"/>
    <w:basedOn w:val="a0"/>
    <w:link w:val="a8"/>
    <w:uiPriority w:val="99"/>
    <w:semiHidden/>
    <w:rsid w:val="000D759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huhai.tuliu.com/gongy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766</Words>
  <Characters>4367</Characters>
  <Application>Microsoft Office Word</Application>
  <DocSecurity>0</DocSecurity>
  <Lines>36</Lines>
  <Paragraphs>10</Paragraphs>
  <ScaleCrop>false</ScaleCrop>
  <Company>Microsoft</Company>
  <LinksUpToDate>false</LinksUpToDate>
  <CharactersWithSpaces>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曾国海</dc:creator>
  <cp:keywords/>
  <dc:description/>
  <cp:lastModifiedBy>曾国海</cp:lastModifiedBy>
  <cp:revision>2</cp:revision>
  <dcterms:created xsi:type="dcterms:W3CDTF">2020-07-31T00:13:00Z</dcterms:created>
  <dcterms:modified xsi:type="dcterms:W3CDTF">2020-07-31T00:13:00Z</dcterms:modified>
</cp:coreProperties>
</file>