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pacing w:val="-20"/>
          <w:sz w:val="44"/>
          <w:szCs w:val="44"/>
        </w:rPr>
      </w:pP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/>
          <w:color w:val="000000"/>
          <w:spacing w:val="-20"/>
          <w:sz w:val="44"/>
          <w:szCs w:val="44"/>
        </w:rPr>
        <w:t>关于对《</w:t>
      </w:r>
      <w:r>
        <w:rPr>
          <w:rFonts w:hint="eastAsia"/>
          <w:color w:val="000000"/>
          <w:spacing w:val="-20"/>
          <w:sz w:val="44"/>
          <w:szCs w:val="44"/>
          <w:lang w:eastAsia="zh-CN"/>
        </w:rPr>
        <w:t>金义新区（金东区）闲置工业用地盘地行动方案</w:t>
      </w:r>
      <w:r>
        <w:rPr>
          <w:rFonts w:hint="eastAsia"/>
          <w:color w:val="000000"/>
          <w:spacing w:val="-20"/>
          <w:sz w:val="44"/>
          <w:szCs w:val="44"/>
        </w:rPr>
        <w:t>》（送审稿）的</w:t>
      </w:r>
      <w:r>
        <w:rPr>
          <w:rFonts w:hint="eastAsia" w:asciiTheme="minorEastAsia" w:hAnsiTheme="minorEastAsia"/>
          <w:sz w:val="44"/>
          <w:szCs w:val="44"/>
        </w:rPr>
        <w:t>起草说明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制定本文件的必要性和可行性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了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大力破除土地要素低效供给，全面提高闲置工业用地利用效率，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腾出发展空间，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逐步盘活利用闲置工业用地，刺激企业转型升级，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加速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我区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经济高质量发展。</w:t>
      </w:r>
    </w:p>
    <w:p>
      <w:pPr>
        <w:numPr>
          <w:numId w:val="0"/>
        </w:num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制定本文件的法律和政策依据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根据《中华人民共和国土地管理法》《闲置土地处置办法》（国土资源部令第53号）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《浙江省人民政府关于推进低</w:t>
      </w:r>
      <w:bookmarkStart w:id="0" w:name="_GoBack"/>
      <w:bookmarkEnd w:id="0"/>
      <w:r>
        <w:rPr>
          <w:rFonts w:ascii="仿宋_GB2312" w:hAnsi="仿宋_GB2312" w:eastAsia="仿宋_GB2312" w:cs="仿宋_GB2312"/>
          <w:kern w:val="2"/>
          <w:sz w:val="32"/>
          <w:szCs w:val="32"/>
        </w:rPr>
        <w:t>效利用建设用地二次开发的若干意见》（浙政发〔2012〕35号）、《浙江省人民政府关于深化“亩均论英雄”改革的指导意见》（浙政发〔2018〕5号）、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《金华市金东区人民政府关于推进工业用地节约集约利用的实施意见》（金区政〔2014〕56号）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等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三、本文件拟解决的主要问题以及拟采取的主要措施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1.拟解决的主要问题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力争两年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整治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盘活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闲置工业用地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20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00亩以上，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启动新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厂房160万平方米以上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腾出发展空间，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提高工业用地容积率，提升产业载体质量，加速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我区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经济高质量发展。</w:t>
      </w:r>
    </w:p>
    <w:p>
      <w:pPr>
        <w:numPr>
          <w:ilvl w:val="0"/>
          <w:numId w:val="2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拟采取的主要措施</w:t>
      </w:r>
    </w:p>
    <w:p>
      <w:pPr>
        <w:numPr>
          <w:numId w:val="0"/>
        </w:numPr>
        <w:spacing w:line="600" w:lineRule="exact"/>
        <w:ind w:firstLine="320" w:firstLineChars="100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（1）全面排摸形成我区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闲置工业用地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清单（2021年3月1日至2021年5月底），（2）闲置用地企业限期自行整改（2021年6月1日开始），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开展执法整治倒逼（2021年6月开始）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，（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鼓励国企收购收储或承租（2021年6月开始）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，（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严格推进司法处置（2021年6月开始）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四、起草过程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1、调研论证情况。文件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hint="eastAsia" w:ascii="仿宋_GB2312" w:eastAsia="仿宋_GB2312"/>
          <w:sz w:val="32"/>
          <w:szCs w:val="32"/>
          <w:lang w:eastAsia="zh-CN"/>
        </w:rPr>
        <w:t>区经商局</w:t>
      </w:r>
      <w:r>
        <w:rPr>
          <w:rFonts w:hint="eastAsia" w:ascii="仿宋_GB2312" w:eastAsia="仿宋_GB2312"/>
          <w:sz w:val="32"/>
          <w:szCs w:val="32"/>
        </w:rPr>
        <w:t>进行必要性、可行性等内容的调研论证。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日征求相关部门意见，收到意见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条，采纳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条，理由</w:t>
      </w:r>
      <w:r>
        <w:rPr>
          <w:rFonts w:hint="eastAsia" w:ascii="仿宋_GB2312" w:eastAsia="仿宋_GB2312"/>
          <w:sz w:val="32"/>
          <w:szCs w:val="32"/>
          <w:lang w:eastAsia="zh-CN"/>
        </w:rPr>
        <w:t>是计划国资公司每年统一收回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300亩以上这一条中的收回这个词用收购较为合适，故采用了区财政局的建议</w:t>
      </w:r>
      <w:r>
        <w:rPr>
          <w:rFonts w:hint="eastAsia" w:ascii="仿宋_GB2312" w:eastAsia="仿宋_GB2312"/>
          <w:sz w:val="32"/>
          <w:szCs w:val="32"/>
        </w:rPr>
        <w:t xml:space="preserve">。   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2、征求意见情况。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日在区政府门户网站公开征求意见，收到意见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3、本部门对文件的法制审查情况。文件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日已经由本机关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审核（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审核意见附后）。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4、文件的施行日期是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起草部门：</w:t>
      </w:r>
      <w:r>
        <w:rPr>
          <w:rFonts w:hint="eastAsia" w:ascii="仿宋_GB2312" w:eastAsia="仿宋_GB2312"/>
          <w:sz w:val="32"/>
          <w:szCs w:val="32"/>
          <w:lang w:eastAsia="zh-CN"/>
        </w:rPr>
        <w:t>金华市金东区经济商务局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2DAB53"/>
    <w:multiLevelType w:val="singleLevel"/>
    <w:tmpl w:val="922DAB5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CCD2F8"/>
    <w:multiLevelType w:val="singleLevel"/>
    <w:tmpl w:val="41CCD2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E841FD"/>
    <w:rsid w:val="00F358D2"/>
    <w:rsid w:val="00F44BE9"/>
    <w:rsid w:val="00FE174B"/>
    <w:rsid w:val="0A4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26</TotalTime>
  <ScaleCrop>false</ScaleCrop>
  <LinksUpToDate>false</LinksUpToDate>
  <CharactersWithSpaces>441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Administrator</cp:lastModifiedBy>
  <dcterms:modified xsi:type="dcterms:W3CDTF">2021-04-22T11:46:43Z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62E60BAECEBE44C192D5995963ACDC40</vt:lpwstr>
  </property>
</Properties>
</file>