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60" w:lineRule="exact"/>
        <w:jc w:val="center"/>
        <w:textAlignment w:val="auto"/>
        <w:rPr>
          <w:rFonts w:ascii="方正小标宋简体" w:hAnsi="微软雅黑" w:eastAsia="方正小标宋简体"/>
          <w:color w:val="000000" w:themeColor="text1"/>
          <w:kern w:val="0"/>
          <w:sz w:val="36"/>
          <w:szCs w:val="21"/>
          <w:shd w:val="clear" w:color="auto" w:fill="FFFFFF"/>
          <w14:textFill>
            <w14:solidFill>
              <w14:schemeClr w14:val="tx1"/>
            </w14:solidFill>
          </w14:textFill>
        </w:rPr>
      </w:pPr>
    </w:p>
    <w:p>
      <w:pPr>
        <w:keepNext w:val="0"/>
        <w:keepLines w:val="0"/>
        <w:pageBreakBefore w:val="0"/>
        <w:widowControl w:val="0"/>
        <w:kinsoku/>
        <w:wordWrap/>
        <w:topLinePunct w:val="0"/>
        <w:bidi w:val="0"/>
        <w:spacing w:line="560" w:lineRule="exact"/>
        <w:jc w:val="center"/>
        <w:textAlignment w:val="auto"/>
        <w:rPr>
          <w:rFonts w:ascii="方正小标宋简体" w:hAnsi="微软雅黑" w:eastAsia="方正小标宋简体"/>
          <w:color w:val="000000" w:themeColor="text1"/>
          <w:kern w:val="0"/>
          <w:sz w:val="36"/>
          <w:szCs w:val="21"/>
          <w:shd w:val="clear" w:color="auto" w:fill="FFFFFF"/>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color w:val="000000" w:themeColor="text1"/>
          <w:kern w:val="0"/>
          <w:sz w:val="44"/>
          <w:lang w:eastAsia="zh-CN"/>
          <w14:textFill>
            <w14:solidFill>
              <w14:schemeClr w14:val="tx1"/>
            </w14:solidFill>
          </w14:textFill>
        </w:rPr>
      </w:pPr>
      <w:bookmarkStart w:id="0" w:name="_Toc15914"/>
      <w:bookmarkStart w:id="1" w:name="_Toc8170"/>
      <w:bookmarkStart w:id="2" w:name="_Toc13239"/>
      <w:bookmarkStart w:id="3" w:name="_Toc5171"/>
      <w:bookmarkStart w:id="4" w:name="_Toc15202"/>
      <w:bookmarkStart w:id="5" w:name="_Toc1162162809"/>
      <w:bookmarkStart w:id="6" w:name="_Toc10870"/>
      <w:bookmarkStart w:id="7" w:name="_Toc9583"/>
      <w:bookmarkStart w:id="8" w:name="_Toc984"/>
      <w:bookmarkStart w:id="9" w:name="_Toc418138578"/>
      <w:bookmarkStart w:id="10" w:name="_Toc18404"/>
      <w:bookmarkStart w:id="11" w:name="_Toc23151"/>
      <w:bookmarkStart w:id="12" w:name="_Toc8398"/>
      <w:bookmarkStart w:id="13" w:name="_Toc8508"/>
      <w:bookmarkStart w:id="14" w:name="_Toc31317"/>
      <w:bookmarkStart w:id="15" w:name="_Toc21681"/>
      <w:bookmarkStart w:id="16" w:name="_Toc18918"/>
      <w:bookmarkStart w:id="17" w:name="_Toc49151722"/>
      <w:bookmarkStart w:id="18" w:name="_Toc16779"/>
      <w:bookmarkStart w:id="19" w:name="_Toc11100"/>
      <w:bookmarkStart w:id="20" w:name="_Toc44943117"/>
      <w:bookmarkStart w:id="21" w:name="_Toc43883736"/>
      <w:bookmarkStart w:id="22" w:name="_Toc49169297"/>
      <w:bookmarkStart w:id="23" w:name="_Toc19190"/>
      <w:bookmarkStart w:id="24" w:name="_Toc23970"/>
      <w:bookmarkStart w:id="25" w:name="_Toc3519"/>
      <w:bookmarkStart w:id="26" w:name="_Toc7218"/>
      <w:bookmarkStart w:id="27" w:name="_Toc7828"/>
      <w:bookmarkStart w:id="28" w:name="_Toc14659"/>
      <w:bookmarkStart w:id="29" w:name="_Toc8638"/>
      <w:r>
        <w:rPr>
          <w:rFonts w:hint="eastAsia" w:ascii="方正小标宋简体" w:hAnsi="方正小标宋简体" w:eastAsia="方正小标宋简体" w:cs="方正小标宋简体"/>
          <w:b w:val="0"/>
          <w:bCs/>
          <w:color w:val="000000" w:themeColor="text1"/>
          <w:kern w:val="0"/>
          <w:sz w:val="44"/>
          <w:lang w:eastAsia="zh-CN"/>
          <w14:textFill>
            <w14:solidFill>
              <w14:schemeClr w14:val="tx1"/>
            </w14:solidFill>
          </w14:textFill>
        </w:rPr>
        <w:t>温州市</w:t>
      </w:r>
      <w:r>
        <w:rPr>
          <w:rFonts w:hint="eastAsia" w:ascii="方正小标宋简体" w:hAnsi="方正小标宋简体" w:eastAsia="方正小标宋简体" w:cs="方正小标宋简体"/>
          <w:b w:val="0"/>
          <w:bCs/>
          <w:color w:val="000000" w:themeColor="text1"/>
          <w:kern w:val="0"/>
          <w:sz w:val="44"/>
          <w14:textFill>
            <w14:solidFill>
              <w14:schemeClr w14:val="tx1"/>
            </w14:solidFill>
          </w14:textFill>
        </w:rPr>
        <w:t>数字政府建设</w:t>
      </w:r>
      <w:r>
        <w:rPr>
          <w:rFonts w:hint="eastAsia" w:ascii="方正小标宋简体" w:hAnsi="方正小标宋简体" w:eastAsia="方正小标宋简体" w:cs="方正小标宋简体"/>
          <w:b w:val="0"/>
          <w:bCs/>
          <w:color w:val="000000" w:themeColor="text1"/>
          <w:kern w:val="0"/>
          <w:sz w:val="44"/>
          <w:lang w:eastAsia="zh-CN"/>
          <w14:textFill>
            <w14:solidFill>
              <w14:schemeClr w14:val="tx1"/>
            </w14:solidFill>
          </w14:textFill>
        </w:rPr>
        <w:t>与数字赋能</w:t>
      </w:r>
      <w:bookmarkEnd w:id="0"/>
      <w:bookmarkEnd w:id="1"/>
      <w:bookmarkEnd w:id="2"/>
      <w:bookmarkEnd w:id="3"/>
      <w:bookmarkEnd w:id="4"/>
      <w:bookmarkEnd w:id="5"/>
      <w:bookmarkEnd w:id="6"/>
      <w:bookmarkEnd w:id="7"/>
      <w:bookmarkEnd w:id="8"/>
      <w:bookmarkEnd w:id="9"/>
      <w:bookmarkEnd w:id="10"/>
      <w:bookmarkEnd w:id="11"/>
      <w:bookmarkEnd w:id="12"/>
    </w:p>
    <w:p>
      <w:pPr>
        <w:pStyle w:val="3"/>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小标宋简体" w:hAnsi="方正小标宋简体" w:eastAsia="方正小标宋简体" w:cs="方正小标宋简体"/>
          <w:b w:val="0"/>
          <w:bCs/>
          <w:color w:val="000000" w:themeColor="text1"/>
          <w:kern w:val="0"/>
          <w:sz w:val="44"/>
          <w14:textFill>
            <w14:solidFill>
              <w14:schemeClr w14:val="tx1"/>
            </w14:solidFill>
          </w14:textFill>
        </w:rPr>
      </w:pPr>
      <w:bookmarkStart w:id="30" w:name="_Toc6505"/>
      <w:bookmarkStart w:id="31" w:name="_Toc21598"/>
      <w:bookmarkStart w:id="32" w:name="_Toc22946"/>
      <w:bookmarkStart w:id="33" w:name="_Toc1205881617"/>
      <w:bookmarkStart w:id="34" w:name="_Toc5832"/>
      <w:bookmarkStart w:id="35" w:name="_Toc32319"/>
      <w:bookmarkStart w:id="36" w:name="_Toc15331"/>
      <w:bookmarkStart w:id="37" w:name="_Toc5451"/>
      <w:bookmarkStart w:id="38" w:name="_Toc102603905"/>
      <w:bookmarkStart w:id="39" w:name="_Toc17927"/>
      <w:bookmarkStart w:id="40" w:name="_Toc22096"/>
      <w:bookmarkStart w:id="41" w:name="_Toc29148"/>
      <w:bookmarkStart w:id="42" w:name="_Toc4824"/>
      <w:r>
        <w:rPr>
          <w:rFonts w:hint="eastAsia" w:ascii="方正小标宋简体" w:hAnsi="方正小标宋简体" w:eastAsia="方正小标宋简体" w:cs="方正小标宋简体"/>
          <w:b w:val="0"/>
          <w:bCs/>
          <w:color w:val="000000" w:themeColor="text1"/>
          <w:kern w:val="0"/>
          <w:sz w:val="44"/>
          <w14:textFill>
            <w14:solidFill>
              <w14:schemeClr w14:val="tx1"/>
            </w14:solidFill>
          </w14:textFill>
        </w:rPr>
        <w:t>“十四五”规划</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楷体_GB2312" w:hAnsi="楷体_GB2312" w:eastAsia="楷体_GB2312" w:cs="楷体_GB2312"/>
          <w:color w:val="000000" w:themeColor="text1"/>
          <w:kern w:val="0"/>
          <w:u w:val="none"/>
          <w:lang w:eastAsia="zh-CN"/>
          <w14:textFill>
            <w14:solidFill>
              <w14:schemeClr w14:val="tx1"/>
            </w14:solidFill>
          </w14:textFill>
        </w:rPr>
      </w:pPr>
      <w:r>
        <w:rPr>
          <w:rFonts w:hint="eastAsia" w:ascii="楷体_GB2312" w:hAnsi="楷体_GB2312" w:eastAsia="楷体_GB2312" w:cs="楷体_GB2312"/>
          <w:color w:val="000000" w:themeColor="text1"/>
          <w:kern w:val="0"/>
          <w:u w:val="none"/>
          <w:lang w:eastAsia="zh-CN"/>
          <w14:textFill>
            <w14:solidFill>
              <w14:schemeClr w14:val="tx1"/>
            </w14:solidFill>
          </w14:textFill>
        </w:rPr>
        <w:t>（征求意见</w:t>
      </w:r>
      <w:bookmarkStart w:id="570" w:name="_GoBack"/>
      <w:bookmarkEnd w:id="570"/>
      <w:r>
        <w:rPr>
          <w:rFonts w:hint="eastAsia" w:ascii="楷体_GB2312" w:hAnsi="楷体_GB2312" w:eastAsia="楷体_GB2312" w:cs="楷体_GB2312"/>
          <w:color w:val="000000" w:themeColor="text1"/>
          <w:kern w:val="0"/>
          <w:u w:val="none"/>
          <w:lang w:val="en-US" w:eastAsia="zh-CN"/>
          <w14:textFill>
            <w14:solidFill>
              <w14:schemeClr w14:val="tx1"/>
            </w14:solidFill>
          </w14:textFill>
        </w:rPr>
        <w:t>稿</w:t>
      </w:r>
      <w:r>
        <w:rPr>
          <w:rFonts w:hint="eastAsia" w:ascii="楷体_GB2312" w:hAnsi="楷体_GB2312" w:eastAsia="楷体_GB2312" w:cs="楷体_GB2312"/>
          <w:color w:val="000000" w:themeColor="text1"/>
          <w:kern w:val="0"/>
          <w:u w:val="none"/>
          <w:lang w:eastAsia="zh-CN"/>
          <w14:textFill>
            <w14:solidFill>
              <w14:schemeClr w14:val="tx1"/>
            </w14:solidFill>
          </w14:textFill>
        </w:rPr>
        <w:t>）</w:t>
      </w:r>
    </w:p>
    <w:p>
      <w:pPr>
        <w:keepNext w:val="0"/>
        <w:keepLines w:val="0"/>
        <w:pageBreakBefore w:val="0"/>
        <w:widowControl w:val="0"/>
        <w:kinsoku/>
        <w:wordWrap/>
        <w:topLinePunct w:val="0"/>
        <w:bidi w:val="0"/>
        <w:spacing w:line="560" w:lineRule="exact"/>
        <w:ind w:firstLine="640"/>
        <w:textAlignment w:val="auto"/>
        <w:rPr>
          <w:color w:val="000000" w:themeColor="text1"/>
          <w:kern w:val="0"/>
          <w14:textFill>
            <w14:solidFill>
              <w14:schemeClr w14:val="tx1"/>
            </w14:solidFill>
          </w14:textFill>
        </w:rPr>
      </w:pPr>
    </w:p>
    <w:p>
      <w:pPr>
        <w:keepNext w:val="0"/>
        <w:keepLines w:val="0"/>
        <w:pageBreakBefore w:val="0"/>
        <w:widowControl w:val="0"/>
        <w:kinsoku/>
        <w:wordWrap/>
        <w:topLinePunct w:val="0"/>
        <w:bidi w:val="0"/>
        <w:spacing w:line="560" w:lineRule="exact"/>
        <w:ind w:firstLine="640"/>
        <w:textAlignment w:val="auto"/>
        <w:rPr>
          <w:color w:val="000000" w:themeColor="text1"/>
          <w:kern w:val="0"/>
          <w14:textFill>
            <w14:solidFill>
              <w14:schemeClr w14:val="tx1"/>
            </w14:solidFill>
          </w14:textFill>
        </w:rPr>
      </w:pPr>
    </w:p>
    <w:p>
      <w:pPr>
        <w:keepNext w:val="0"/>
        <w:keepLines w:val="0"/>
        <w:pageBreakBefore w:val="0"/>
        <w:widowControl w:val="0"/>
        <w:kinsoku/>
        <w:wordWrap/>
        <w:topLinePunct w:val="0"/>
        <w:bidi w:val="0"/>
        <w:spacing w:line="560" w:lineRule="exact"/>
        <w:ind w:firstLine="640"/>
        <w:textAlignment w:val="auto"/>
        <w:rPr>
          <w:color w:val="000000" w:themeColor="text1"/>
          <w:kern w:val="0"/>
          <w14:textFill>
            <w14:solidFill>
              <w14:schemeClr w14:val="tx1"/>
            </w14:solidFill>
          </w14:textFill>
        </w:rPr>
      </w:pPr>
    </w:p>
    <w:p>
      <w:pPr>
        <w:keepNext w:val="0"/>
        <w:keepLines w:val="0"/>
        <w:pageBreakBefore w:val="0"/>
        <w:widowControl w:val="0"/>
        <w:kinsoku/>
        <w:wordWrap/>
        <w:topLinePunct w:val="0"/>
        <w:bidi w:val="0"/>
        <w:spacing w:line="560" w:lineRule="exact"/>
        <w:ind w:firstLine="640"/>
        <w:textAlignment w:val="auto"/>
        <w:rPr>
          <w:color w:val="000000" w:themeColor="text1"/>
          <w:kern w:val="0"/>
          <w14:textFill>
            <w14:solidFill>
              <w14:schemeClr w14:val="tx1"/>
            </w14:solidFill>
          </w14:textFill>
        </w:rPr>
      </w:pPr>
    </w:p>
    <w:p>
      <w:pPr>
        <w:keepNext w:val="0"/>
        <w:keepLines w:val="0"/>
        <w:pageBreakBefore w:val="0"/>
        <w:widowControl w:val="0"/>
        <w:kinsoku/>
        <w:wordWrap/>
        <w:topLinePunct w:val="0"/>
        <w:bidi w:val="0"/>
        <w:spacing w:line="560" w:lineRule="exact"/>
        <w:ind w:firstLine="640"/>
        <w:textAlignment w:val="auto"/>
        <w:rPr>
          <w:color w:val="000000" w:themeColor="text1"/>
          <w:kern w:val="0"/>
          <w14:textFill>
            <w14:solidFill>
              <w14:schemeClr w14:val="tx1"/>
            </w14:solidFill>
          </w14:textFill>
        </w:rPr>
      </w:pPr>
    </w:p>
    <w:p>
      <w:pPr>
        <w:keepNext w:val="0"/>
        <w:keepLines w:val="0"/>
        <w:pageBreakBefore w:val="0"/>
        <w:widowControl w:val="0"/>
        <w:tabs>
          <w:tab w:val="left" w:pos="1103"/>
        </w:tabs>
        <w:kinsoku/>
        <w:wordWrap/>
        <w:topLinePunct w:val="0"/>
        <w:bidi w:val="0"/>
        <w:spacing w:line="560" w:lineRule="exact"/>
        <w:ind w:firstLine="640"/>
        <w:jc w:val="left"/>
        <w:textAlignment w:val="auto"/>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ab/>
      </w:r>
    </w:p>
    <w:p>
      <w:pPr>
        <w:keepNext w:val="0"/>
        <w:keepLines w:val="0"/>
        <w:pageBreakBefore w:val="0"/>
        <w:widowControl w:val="0"/>
        <w:tabs>
          <w:tab w:val="left" w:pos="1103"/>
        </w:tabs>
        <w:kinsoku/>
        <w:wordWrap/>
        <w:topLinePunct w:val="0"/>
        <w:bidi w:val="0"/>
        <w:spacing w:line="560" w:lineRule="exact"/>
        <w:ind w:firstLine="640"/>
        <w:jc w:val="left"/>
        <w:textAlignment w:val="auto"/>
        <w:rPr>
          <w:color w:val="000000" w:themeColor="text1"/>
          <w:kern w:val="0"/>
          <w14:textFill>
            <w14:solidFill>
              <w14:schemeClr w14:val="tx1"/>
            </w14:solidFill>
          </w14:textFill>
        </w:rPr>
      </w:pPr>
    </w:p>
    <w:p>
      <w:pPr>
        <w:keepNext w:val="0"/>
        <w:keepLines w:val="0"/>
        <w:pageBreakBefore w:val="0"/>
        <w:widowControl w:val="0"/>
        <w:tabs>
          <w:tab w:val="left" w:pos="1103"/>
        </w:tabs>
        <w:kinsoku/>
        <w:wordWrap/>
        <w:topLinePunct w:val="0"/>
        <w:bidi w:val="0"/>
        <w:spacing w:line="560" w:lineRule="exact"/>
        <w:ind w:firstLine="640"/>
        <w:jc w:val="left"/>
        <w:textAlignment w:val="auto"/>
        <w:rPr>
          <w:color w:val="000000" w:themeColor="text1"/>
          <w:kern w:val="0"/>
          <w14:textFill>
            <w14:solidFill>
              <w14:schemeClr w14:val="tx1"/>
            </w14:solidFill>
          </w14:textFill>
        </w:rPr>
      </w:pPr>
    </w:p>
    <w:p>
      <w:pPr>
        <w:keepNext w:val="0"/>
        <w:keepLines w:val="0"/>
        <w:pageBreakBefore w:val="0"/>
        <w:widowControl w:val="0"/>
        <w:tabs>
          <w:tab w:val="left" w:pos="1103"/>
        </w:tabs>
        <w:kinsoku/>
        <w:wordWrap/>
        <w:topLinePunct w:val="0"/>
        <w:bidi w:val="0"/>
        <w:spacing w:line="560" w:lineRule="exact"/>
        <w:ind w:firstLine="640"/>
        <w:jc w:val="left"/>
        <w:textAlignment w:val="auto"/>
        <w:rPr>
          <w:color w:val="000000" w:themeColor="text1"/>
          <w:kern w:val="0"/>
          <w14:textFill>
            <w14:solidFill>
              <w14:schemeClr w14:val="tx1"/>
            </w14:solidFill>
          </w14:textFill>
        </w:rPr>
      </w:pPr>
    </w:p>
    <w:p>
      <w:pPr>
        <w:keepNext w:val="0"/>
        <w:keepLines w:val="0"/>
        <w:pageBreakBefore w:val="0"/>
        <w:widowControl w:val="0"/>
        <w:tabs>
          <w:tab w:val="left" w:pos="1103"/>
        </w:tabs>
        <w:kinsoku/>
        <w:wordWrap/>
        <w:topLinePunct w:val="0"/>
        <w:bidi w:val="0"/>
        <w:spacing w:line="560" w:lineRule="exact"/>
        <w:ind w:firstLine="640"/>
        <w:jc w:val="left"/>
        <w:textAlignment w:val="auto"/>
        <w:rPr>
          <w:color w:val="000000" w:themeColor="text1"/>
          <w:kern w:val="0"/>
          <w14:textFill>
            <w14:solidFill>
              <w14:schemeClr w14:val="tx1"/>
            </w14:solidFill>
          </w14:textFill>
        </w:rPr>
      </w:pPr>
    </w:p>
    <w:p>
      <w:pPr>
        <w:keepNext w:val="0"/>
        <w:keepLines w:val="0"/>
        <w:pageBreakBefore w:val="0"/>
        <w:widowControl w:val="0"/>
        <w:tabs>
          <w:tab w:val="left" w:pos="1103"/>
        </w:tabs>
        <w:kinsoku/>
        <w:wordWrap/>
        <w:topLinePunct w:val="0"/>
        <w:bidi w:val="0"/>
        <w:spacing w:line="560" w:lineRule="exact"/>
        <w:ind w:firstLine="640"/>
        <w:jc w:val="left"/>
        <w:textAlignment w:val="auto"/>
        <w:rPr>
          <w:color w:val="000000" w:themeColor="text1"/>
          <w:kern w:val="0"/>
          <w14:textFill>
            <w14:solidFill>
              <w14:schemeClr w14:val="tx1"/>
            </w14:solidFill>
          </w14:textFill>
        </w:rPr>
      </w:pPr>
    </w:p>
    <w:p>
      <w:pPr>
        <w:keepNext w:val="0"/>
        <w:keepLines w:val="0"/>
        <w:pageBreakBefore w:val="0"/>
        <w:widowControl w:val="0"/>
        <w:tabs>
          <w:tab w:val="left" w:pos="1103"/>
        </w:tabs>
        <w:kinsoku/>
        <w:wordWrap/>
        <w:topLinePunct w:val="0"/>
        <w:bidi w:val="0"/>
        <w:spacing w:line="560" w:lineRule="exact"/>
        <w:ind w:firstLine="640"/>
        <w:jc w:val="left"/>
        <w:textAlignment w:val="auto"/>
        <w:rPr>
          <w:color w:val="000000" w:themeColor="text1"/>
          <w:kern w:val="0"/>
          <w14:textFill>
            <w14:solidFill>
              <w14:schemeClr w14:val="tx1"/>
            </w14:solidFill>
          </w14:textFill>
        </w:rPr>
      </w:pPr>
    </w:p>
    <w:p>
      <w:pPr>
        <w:keepNext w:val="0"/>
        <w:keepLines w:val="0"/>
        <w:pageBreakBefore w:val="0"/>
        <w:widowControl w:val="0"/>
        <w:tabs>
          <w:tab w:val="left" w:pos="1103"/>
        </w:tabs>
        <w:kinsoku/>
        <w:wordWrap/>
        <w:topLinePunct w:val="0"/>
        <w:bidi w:val="0"/>
        <w:spacing w:line="560" w:lineRule="exact"/>
        <w:ind w:firstLine="0" w:firstLineChars="0"/>
        <w:jc w:val="center"/>
        <w:textAlignment w:val="auto"/>
        <w:rPr>
          <w:rFonts w:ascii="黑体" w:hAnsi="黑体" w:eastAsia="黑体" w:cs="黑体"/>
          <w:color w:val="000000" w:themeColor="text1"/>
          <w:kern w:val="0"/>
          <w:szCs w:val="32"/>
          <w14:textFill>
            <w14:solidFill>
              <w14:schemeClr w14:val="tx1"/>
            </w14:solidFill>
          </w14:textFill>
        </w:rPr>
      </w:pPr>
      <w:r>
        <w:rPr>
          <w:rFonts w:hint="eastAsia" w:ascii="黑体" w:hAnsi="黑体" w:eastAsia="黑体" w:cs="黑体"/>
          <w:color w:val="000000" w:themeColor="text1"/>
          <w:kern w:val="0"/>
          <w:szCs w:val="32"/>
          <w:lang w:eastAsia="zh-CN"/>
          <w14:textFill>
            <w14:solidFill>
              <w14:schemeClr w14:val="tx1"/>
            </w14:solidFill>
          </w14:textFill>
        </w:rPr>
        <w:t>温州市</w:t>
      </w:r>
      <w:r>
        <w:rPr>
          <w:rFonts w:hint="eastAsia" w:ascii="黑体" w:hAnsi="黑体" w:eastAsia="黑体" w:cs="黑体"/>
          <w:color w:val="000000" w:themeColor="text1"/>
          <w:kern w:val="0"/>
          <w:szCs w:val="32"/>
          <w14:textFill>
            <w14:solidFill>
              <w14:schemeClr w14:val="tx1"/>
            </w14:solidFill>
          </w14:textFill>
        </w:rPr>
        <w:t>大数据发展管理局</w:t>
      </w:r>
    </w:p>
    <w:p>
      <w:pPr>
        <w:keepNext w:val="0"/>
        <w:keepLines w:val="0"/>
        <w:pageBreakBefore w:val="0"/>
        <w:widowControl w:val="0"/>
        <w:tabs>
          <w:tab w:val="left" w:pos="1103"/>
        </w:tabs>
        <w:kinsoku/>
        <w:wordWrap/>
        <w:topLinePunct w:val="0"/>
        <w:bidi w:val="0"/>
        <w:spacing w:line="560" w:lineRule="exact"/>
        <w:ind w:firstLine="0" w:firstLineChars="0"/>
        <w:jc w:val="center"/>
        <w:textAlignment w:val="auto"/>
        <w:rPr>
          <w:color w:val="000000" w:themeColor="text1"/>
          <w:kern w:val="0"/>
          <w:u w:val="single"/>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2154" w:right="1531" w:bottom="1984" w:left="1531" w:header="851" w:footer="992" w:gutter="0"/>
          <w:pgBorders>
            <w:top w:val="none" w:sz="0" w:space="0"/>
            <w:left w:val="none" w:sz="0" w:space="0"/>
            <w:bottom w:val="none" w:sz="0" w:space="0"/>
            <w:right w:val="none" w:sz="0" w:space="0"/>
          </w:pgBorders>
          <w:pgNumType w:start="1"/>
          <w:cols w:space="425" w:num="1"/>
          <w:docGrid w:type="lines" w:linePitch="312" w:charSpace="0"/>
        </w:sectPr>
      </w:pPr>
      <w:r>
        <w:rPr>
          <w:rFonts w:hint="eastAsia" w:ascii="黑体" w:hAnsi="黑体" w:eastAsia="黑体" w:cs="黑体"/>
          <w:color w:val="000000" w:themeColor="text1"/>
          <w:kern w:val="0"/>
          <w:szCs w:val="32"/>
          <w:lang w:val="en-US" w:eastAsia="zh-CN"/>
          <w14:textFill>
            <w14:solidFill>
              <w14:schemeClr w14:val="tx1"/>
            </w14:solidFill>
          </w14:textFill>
        </w:rPr>
        <w:t>2021</w:t>
      </w:r>
      <w:r>
        <w:rPr>
          <w:rFonts w:hint="eastAsia" w:ascii="黑体" w:hAnsi="黑体" w:eastAsia="黑体" w:cs="黑体"/>
          <w:color w:val="000000" w:themeColor="text1"/>
          <w:kern w:val="0"/>
          <w:szCs w:val="32"/>
          <w14:textFill>
            <w14:solidFill>
              <w14:schemeClr w14:val="tx1"/>
            </w14:solidFill>
          </w14:textFill>
        </w:rPr>
        <w:t>年</w:t>
      </w:r>
      <w:r>
        <w:rPr>
          <w:rFonts w:hint="eastAsia" w:ascii="黑体" w:hAnsi="黑体" w:eastAsia="黑体" w:cs="黑体"/>
          <w:color w:val="000000" w:themeColor="text1"/>
          <w:kern w:val="0"/>
          <w:szCs w:val="32"/>
          <w:lang w:val="en-US" w:eastAsia="zh-CN"/>
          <w14:textFill>
            <w14:solidFill>
              <w14:schemeClr w14:val="tx1"/>
            </w14:solidFill>
          </w14:textFill>
        </w:rPr>
        <w:t>6</w:t>
      </w:r>
      <w:r>
        <w:rPr>
          <w:rFonts w:hint="eastAsia" w:ascii="黑体" w:hAnsi="黑体" w:eastAsia="黑体" w:cs="黑体"/>
          <w:color w:val="000000" w:themeColor="text1"/>
          <w:kern w:val="0"/>
          <w:szCs w:val="32"/>
          <w14:textFill>
            <w14:solidFill>
              <w14:schemeClr w14:val="tx1"/>
            </w14:solidFill>
          </w14:textFill>
        </w:rPr>
        <w:t>月</w:t>
      </w:r>
    </w:p>
    <w:p>
      <w:pPr>
        <w:pStyle w:val="45"/>
        <w:tabs>
          <w:tab w:val="right" w:leader="dot" w:pos="8844"/>
        </w:tabs>
        <w:ind w:left="0" w:leftChars="0" w:firstLine="0" w:firstLineChars="0"/>
      </w:pPr>
    </w:p>
    <w:sdt>
      <w:sdtPr>
        <w:rPr>
          <w:rFonts w:ascii="宋体" w:hAnsi="宋体" w:eastAsia="宋体" w:cstheme="minorBidi"/>
          <w:kern w:val="2"/>
          <w:sz w:val="21"/>
          <w:szCs w:val="22"/>
          <w:lang w:val="en-US" w:eastAsia="zh-CN" w:bidi="ar-SA"/>
        </w:rPr>
        <w:id w:val="802068939"/>
        <w:docPartObj>
          <w:docPartGallery w:val="Table of Contents"/>
          <w:docPartUnique/>
        </w:docPartObj>
      </w:sdtPr>
      <w:sdtEndPr>
        <w:rPr>
          <w:rFonts w:hint="eastAsia" w:ascii="仿宋_GB2312" w:hAnsi="仿宋_GB2312" w:eastAsia="仿宋_GB2312" w:cs="仿宋_GB2312"/>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bookmarkStart w:id="43" w:name="_Toc1811360509_WPSOffice_Type2"/>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44"/>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sz w:val="32"/>
              <w:szCs w:val="32"/>
            </w:rPr>
            <w:instrText xml:space="preserve"> HYPERLINK \l _Toc2102060838_WPSOffice_Level1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kern w:val="2"/>
                <w:sz w:val="32"/>
                <w:szCs w:val="32"/>
                <w:lang w:val="en-US" w:eastAsia="zh-CN" w:bidi="ar-SA"/>
              </w:rPr>
              <w:id w:val="802068939"/>
              <w:placeholder>
                <w:docPart w:val="{f8096b98-ad6a-434d-a346-3ba456d96ad9}"/>
              </w:placeholder>
            </w:sdtPr>
            <w:sdtEndPr>
              <w:rPr>
                <w:rFonts w:hint="eastAsia" w:ascii="仿宋_GB2312" w:hAnsi="仿宋_GB2312" w:eastAsia="仿宋_GB2312" w:cs="仿宋_GB2312"/>
                <w:b/>
                <w:bCs/>
                <w:kern w:val="2"/>
                <w:sz w:val="32"/>
                <w:szCs w:val="32"/>
                <w:lang w:val="en-US" w:eastAsia="zh-CN" w:bidi="ar-SA"/>
              </w:rPr>
            </w:sdtEndPr>
            <w:sdtContent>
              <w:r>
                <w:rPr>
                  <w:rFonts w:hint="eastAsia" w:ascii="仿宋_GB2312" w:hAnsi="仿宋_GB2312" w:eastAsia="仿宋_GB2312" w:cs="仿宋_GB2312"/>
                  <w:b/>
                  <w:bCs/>
                  <w:sz w:val="32"/>
                  <w:szCs w:val="32"/>
                </w:rPr>
                <w:t>前  言</w:t>
              </w:r>
            </w:sdtContent>
          </w:sdt>
          <w:r>
            <w:rPr>
              <w:rFonts w:hint="eastAsia" w:ascii="仿宋_GB2312" w:hAnsi="仿宋_GB2312" w:eastAsia="仿宋_GB2312" w:cs="仿宋_GB2312"/>
              <w:b/>
              <w:bCs/>
              <w:sz w:val="32"/>
              <w:szCs w:val="32"/>
            </w:rPr>
            <w:tab/>
          </w:r>
          <w:bookmarkStart w:id="44" w:name="_Toc2102060838_WPSOffice_Level1Page"/>
          <w:r>
            <w:rPr>
              <w:rFonts w:hint="eastAsia" w:ascii="仿宋_GB2312" w:hAnsi="仿宋_GB2312" w:eastAsia="仿宋_GB2312" w:cs="仿宋_GB2312"/>
              <w:b/>
              <w:bCs/>
              <w:sz w:val="32"/>
              <w:szCs w:val="32"/>
            </w:rPr>
            <w:t>1</w:t>
          </w:r>
          <w:bookmarkEnd w:id="44"/>
          <w:r>
            <w:rPr>
              <w:rFonts w:hint="eastAsia" w:ascii="仿宋_GB2312" w:hAnsi="仿宋_GB2312" w:eastAsia="仿宋_GB2312" w:cs="仿宋_GB2312"/>
              <w:b/>
              <w:bCs/>
              <w:sz w:val="32"/>
              <w:szCs w:val="32"/>
            </w:rPr>
            <w:fldChar w:fldCharType="end"/>
          </w:r>
        </w:p>
        <w:p>
          <w:pPr>
            <w:pStyle w:val="44"/>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sz w:val="32"/>
              <w:szCs w:val="32"/>
            </w:rPr>
            <w:instrText xml:space="preserve"> HYPERLINK \l _Toc1811360509_WPSOffice_Level1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kern w:val="2"/>
                <w:sz w:val="32"/>
                <w:szCs w:val="32"/>
                <w:lang w:val="en-US" w:eastAsia="zh-CN" w:bidi="ar-SA"/>
              </w:rPr>
              <w:id w:val="802068939"/>
              <w:placeholder>
                <w:docPart w:val="{80ed9c2a-0068-4f67-b4cd-453eee9531aa}"/>
              </w:placeholder>
            </w:sdtPr>
            <w:sdtEndPr>
              <w:rPr>
                <w:rFonts w:hint="eastAsia" w:ascii="仿宋_GB2312" w:hAnsi="仿宋_GB2312" w:eastAsia="仿宋_GB2312" w:cs="仿宋_GB2312"/>
                <w:b/>
                <w:bCs/>
                <w:kern w:val="2"/>
                <w:sz w:val="32"/>
                <w:szCs w:val="32"/>
                <w:lang w:val="en-US" w:eastAsia="zh-CN" w:bidi="ar-SA"/>
              </w:rPr>
            </w:sdtEndPr>
            <w:sdtContent>
              <w:r>
                <w:rPr>
                  <w:rFonts w:hint="eastAsia" w:ascii="仿宋_GB2312" w:hAnsi="仿宋_GB2312" w:eastAsia="仿宋_GB2312" w:cs="仿宋_GB2312"/>
                  <w:b/>
                  <w:bCs/>
                  <w:sz w:val="32"/>
                  <w:szCs w:val="32"/>
                </w:rPr>
                <w:t>一、现实基础和发展环境</w:t>
              </w:r>
            </w:sdtContent>
          </w:sdt>
          <w:r>
            <w:rPr>
              <w:rFonts w:hint="eastAsia" w:ascii="仿宋_GB2312" w:hAnsi="仿宋_GB2312" w:eastAsia="仿宋_GB2312" w:cs="仿宋_GB2312"/>
              <w:b/>
              <w:bCs/>
              <w:sz w:val="32"/>
              <w:szCs w:val="32"/>
            </w:rPr>
            <w:tab/>
          </w:r>
          <w:bookmarkStart w:id="45" w:name="_Toc1811360509_WPSOffice_Level1Page"/>
          <w:r>
            <w:rPr>
              <w:rFonts w:hint="eastAsia" w:ascii="仿宋_GB2312" w:hAnsi="仿宋_GB2312" w:eastAsia="仿宋_GB2312" w:cs="仿宋_GB2312"/>
              <w:b/>
              <w:bCs/>
              <w:sz w:val="32"/>
              <w:szCs w:val="32"/>
            </w:rPr>
            <w:t>2</w:t>
          </w:r>
          <w:bookmarkEnd w:id="45"/>
          <w:r>
            <w:rPr>
              <w:rFonts w:hint="eastAsia" w:ascii="仿宋_GB2312" w:hAnsi="仿宋_GB2312" w:eastAsia="仿宋_GB2312" w:cs="仿宋_GB2312"/>
              <w:b/>
              <w:bCs/>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_Toc1811360509_WPSOffice_Level2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a371f3b8-3acd-4e2c-8e0f-e6c028f68d7b}"/>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（一）现实基础</w:t>
              </w:r>
            </w:sdtContent>
          </w:sdt>
          <w:r>
            <w:rPr>
              <w:rFonts w:hint="eastAsia" w:ascii="仿宋_GB2312" w:hAnsi="仿宋_GB2312" w:eastAsia="仿宋_GB2312" w:cs="仿宋_GB2312"/>
              <w:sz w:val="32"/>
              <w:szCs w:val="32"/>
            </w:rPr>
            <w:tab/>
          </w:r>
          <w:bookmarkStart w:id="46" w:name="_Toc1811360509_WPSOffice_Level2Page"/>
          <w:r>
            <w:rPr>
              <w:rFonts w:hint="eastAsia" w:ascii="仿宋_GB2312" w:hAnsi="仿宋_GB2312" w:eastAsia="仿宋_GB2312" w:cs="仿宋_GB2312"/>
              <w:sz w:val="32"/>
              <w:szCs w:val="32"/>
            </w:rPr>
            <w:t>2</w:t>
          </w:r>
          <w:bookmarkEnd w:id="46"/>
          <w:r>
            <w:rPr>
              <w:rFonts w:hint="eastAsia" w:ascii="仿宋_GB2312" w:hAnsi="仿宋_GB2312" w:eastAsia="仿宋_GB2312" w:cs="仿宋_GB2312"/>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_Toc783163381_WPSOffice_Level2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7bf0a7ea-a815-4125-b87f-0fe5edce494e}"/>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（二）发展环境</w:t>
              </w:r>
            </w:sdtContent>
          </w:sdt>
          <w:r>
            <w:rPr>
              <w:rFonts w:hint="eastAsia" w:ascii="仿宋_GB2312" w:hAnsi="仿宋_GB2312" w:eastAsia="仿宋_GB2312" w:cs="仿宋_GB2312"/>
              <w:sz w:val="32"/>
              <w:szCs w:val="32"/>
            </w:rPr>
            <w:tab/>
          </w:r>
          <w:bookmarkStart w:id="47" w:name="_Toc783163381_WPSOffice_Level2Page"/>
          <w:r>
            <w:rPr>
              <w:rFonts w:hint="eastAsia" w:ascii="仿宋_GB2312" w:hAnsi="仿宋_GB2312" w:eastAsia="仿宋_GB2312" w:cs="仿宋_GB2312"/>
              <w:sz w:val="32"/>
              <w:szCs w:val="32"/>
            </w:rPr>
            <w:t>4</w:t>
          </w:r>
          <w:bookmarkEnd w:id="47"/>
          <w:r>
            <w:rPr>
              <w:rFonts w:hint="eastAsia" w:ascii="仿宋_GB2312" w:hAnsi="仿宋_GB2312" w:eastAsia="仿宋_GB2312" w:cs="仿宋_GB2312"/>
              <w:sz w:val="32"/>
              <w:szCs w:val="32"/>
            </w:rPr>
            <w:fldChar w:fldCharType="end"/>
          </w:r>
        </w:p>
        <w:p>
          <w:pPr>
            <w:pStyle w:val="44"/>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sz w:val="32"/>
              <w:szCs w:val="32"/>
            </w:rPr>
            <w:instrText xml:space="preserve"> HYPERLINK \l _Toc783163381_WPSOffice_Level1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kern w:val="2"/>
                <w:sz w:val="32"/>
                <w:szCs w:val="32"/>
                <w:lang w:val="en-US" w:eastAsia="zh-CN" w:bidi="ar-SA"/>
              </w:rPr>
              <w:id w:val="802068939"/>
              <w:placeholder>
                <w:docPart w:val="{e1a8c320-88fa-44be-9f8f-e219aea20db0}"/>
              </w:placeholder>
            </w:sdtPr>
            <w:sdtEndPr>
              <w:rPr>
                <w:rFonts w:hint="eastAsia" w:ascii="仿宋_GB2312" w:hAnsi="仿宋_GB2312" w:eastAsia="仿宋_GB2312" w:cs="仿宋_GB2312"/>
                <w:b/>
                <w:bCs/>
                <w:kern w:val="2"/>
                <w:sz w:val="32"/>
                <w:szCs w:val="32"/>
                <w:lang w:val="en-US" w:eastAsia="zh-CN" w:bidi="ar-SA"/>
              </w:rPr>
            </w:sdtEndPr>
            <w:sdtContent>
              <w:r>
                <w:rPr>
                  <w:rFonts w:hint="eastAsia" w:ascii="仿宋_GB2312" w:hAnsi="仿宋_GB2312" w:eastAsia="仿宋_GB2312" w:cs="仿宋_GB2312"/>
                  <w:b/>
                  <w:bCs/>
                  <w:sz w:val="32"/>
                  <w:szCs w:val="32"/>
                </w:rPr>
                <w:t>二、总体要求</w:t>
              </w:r>
            </w:sdtContent>
          </w:sdt>
          <w:r>
            <w:rPr>
              <w:rFonts w:hint="eastAsia" w:ascii="仿宋_GB2312" w:hAnsi="仿宋_GB2312" w:eastAsia="仿宋_GB2312" w:cs="仿宋_GB2312"/>
              <w:b/>
              <w:bCs/>
              <w:sz w:val="32"/>
              <w:szCs w:val="32"/>
            </w:rPr>
            <w:tab/>
          </w:r>
          <w:bookmarkStart w:id="48" w:name="_Toc783163381_WPSOffice_Level1Page"/>
          <w:r>
            <w:rPr>
              <w:rFonts w:hint="eastAsia" w:ascii="仿宋_GB2312" w:hAnsi="仿宋_GB2312" w:eastAsia="仿宋_GB2312" w:cs="仿宋_GB2312"/>
              <w:b/>
              <w:bCs/>
              <w:sz w:val="32"/>
              <w:szCs w:val="32"/>
            </w:rPr>
            <w:t>7</w:t>
          </w:r>
          <w:bookmarkEnd w:id="48"/>
          <w:r>
            <w:rPr>
              <w:rFonts w:hint="eastAsia" w:ascii="仿宋_GB2312" w:hAnsi="仿宋_GB2312" w:eastAsia="仿宋_GB2312" w:cs="仿宋_GB2312"/>
              <w:b/>
              <w:bCs/>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_Toc802160970_WPSOffice_Level2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ed4f3746-af99-4676-a021-149475dfbf20}"/>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（一）指导思想</w:t>
              </w:r>
            </w:sdtContent>
          </w:sdt>
          <w:r>
            <w:rPr>
              <w:rFonts w:hint="eastAsia" w:ascii="仿宋_GB2312" w:hAnsi="仿宋_GB2312" w:eastAsia="仿宋_GB2312" w:cs="仿宋_GB2312"/>
              <w:sz w:val="32"/>
              <w:szCs w:val="32"/>
            </w:rPr>
            <w:tab/>
          </w:r>
          <w:bookmarkStart w:id="49" w:name="_Toc802160970_WPSOffice_Level2Page"/>
          <w:r>
            <w:rPr>
              <w:rFonts w:hint="eastAsia" w:ascii="仿宋_GB2312" w:hAnsi="仿宋_GB2312" w:eastAsia="仿宋_GB2312" w:cs="仿宋_GB2312"/>
              <w:sz w:val="32"/>
              <w:szCs w:val="32"/>
            </w:rPr>
            <w:t>7</w:t>
          </w:r>
          <w:bookmarkEnd w:id="49"/>
          <w:r>
            <w:rPr>
              <w:rFonts w:hint="eastAsia" w:ascii="仿宋_GB2312" w:hAnsi="仿宋_GB2312" w:eastAsia="仿宋_GB2312" w:cs="仿宋_GB2312"/>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_Toc251663083_WPSOffice_Level2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d98a284c-9e12-4d4c-9b0a-0b7fd7276ad4}"/>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（二）基本原则</w:t>
              </w:r>
            </w:sdtContent>
          </w:sdt>
          <w:r>
            <w:rPr>
              <w:rFonts w:hint="eastAsia" w:ascii="仿宋_GB2312" w:hAnsi="仿宋_GB2312" w:eastAsia="仿宋_GB2312" w:cs="仿宋_GB2312"/>
              <w:sz w:val="32"/>
              <w:szCs w:val="32"/>
            </w:rPr>
            <w:tab/>
          </w:r>
          <w:bookmarkStart w:id="50" w:name="_Toc251663083_WPSOffice_Level2Page"/>
          <w:r>
            <w:rPr>
              <w:rFonts w:hint="eastAsia" w:ascii="仿宋_GB2312" w:hAnsi="仿宋_GB2312" w:eastAsia="仿宋_GB2312" w:cs="仿宋_GB2312"/>
              <w:sz w:val="32"/>
              <w:szCs w:val="32"/>
            </w:rPr>
            <w:t>8</w:t>
          </w:r>
          <w:bookmarkEnd w:id="50"/>
          <w:r>
            <w:rPr>
              <w:rFonts w:hint="eastAsia" w:ascii="仿宋_GB2312" w:hAnsi="仿宋_GB2312" w:eastAsia="仿宋_GB2312" w:cs="仿宋_GB2312"/>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_Toc1529780525_WPSOffice_Level2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70584210-4ac0-40aa-af4f-5d9213049ed7}"/>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（三）发展目标</w:t>
              </w:r>
            </w:sdtContent>
          </w:sdt>
          <w:r>
            <w:rPr>
              <w:rFonts w:hint="eastAsia" w:ascii="仿宋_GB2312" w:hAnsi="仿宋_GB2312" w:eastAsia="仿宋_GB2312" w:cs="仿宋_GB2312"/>
              <w:sz w:val="32"/>
              <w:szCs w:val="32"/>
            </w:rPr>
            <w:tab/>
          </w:r>
          <w:bookmarkStart w:id="51" w:name="_Toc1529780525_WPSOffice_Level2Page"/>
          <w:r>
            <w:rPr>
              <w:rFonts w:hint="eastAsia" w:ascii="仿宋_GB2312" w:hAnsi="仿宋_GB2312" w:eastAsia="仿宋_GB2312" w:cs="仿宋_GB2312"/>
              <w:sz w:val="32"/>
              <w:szCs w:val="32"/>
            </w:rPr>
            <w:t>9</w:t>
          </w:r>
          <w:bookmarkEnd w:id="51"/>
          <w:r>
            <w:rPr>
              <w:rFonts w:hint="eastAsia" w:ascii="仿宋_GB2312" w:hAnsi="仿宋_GB2312" w:eastAsia="仿宋_GB2312" w:cs="仿宋_GB2312"/>
              <w:sz w:val="32"/>
              <w:szCs w:val="32"/>
            </w:rPr>
            <w:fldChar w:fldCharType="end"/>
          </w:r>
        </w:p>
        <w:p>
          <w:pPr>
            <w:pStyle w:val="44"/>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sz w:val="32"/>
              <w:szCs w:val="32"/>
            </w:rPr>
            <w:instrText xml:space="preserve"> HYPERLINK \l _Toc802160970_WPSOffice_Level1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kern w:val="2"/>
                <w:sz w:val="32"/>
                <w:szCs w:val="32"/>
                <w:lang w:val="en-US" w:eastAsia="zh-CN" w:bidi="ar-SA"/>
              </w:rPr>
              <w:id w:val="802068939"/>
              <w:placeholder>
                <w:docPart w:val="{ba494acd-47ed-4978-a890-2721bf6168f1}"/>
              </w:placeholder>
            </w:sdtPr>
            <w:sdtEndPr>
              <w:rPr>
                <w:rFonts w:hint="eastAsia" w:ascii="仿宋_GB2312" w:hAnsi="仿宋_GB2312" w:eastAsia="仿宋_GB2312" w:cs="仿宋_GB2312"/>
                <w:b/>
                <w:bCs/>
                <w:kern w:val="2"/>
                <w:sz w:val="32"/>
                <w:szCs w:val="32"/>
                <w:lang w:val="en-US" w:eastAsia="zh-CN" w:bidi="ar-SA"/>
              </w:rPr>
            </w:sdtEndPr>
            <w:sdtContent>
              <w:r>
                <w:rPr>
                  <w:rFonts w:hint="eastAsia" w:ascii="仿宋_GB2312" w:hAnsi="仿宋_GB2312" w:eastAsia="仿宋_GB2312" w:cs="仿宋_GB2312"/>
                  <w:b/>
                  <w:bCs/>
                  <w:sz w:val="32"/>
                  <w:szCs w:val="32"/>
                </w:rPr>
                <w:t>三、建立整体协同的高效运行体系</w:t>
              </w:r>
            </w:sdtContent>
          </w:sdt>
          <w:r>
            <w:rPr>
              <w:rFonts w:hint="eastAsia" w:ascii="仿宋_GB2312" w:hAnsi="仿宋_GB2312" w:eastAsia="仿宋_GB2312" w:cs="仿宋_GB2312"/>
              <w:b/>
              <w:bCs/>
              <w:sz w:val="32"/>
              <w:szCs w:val="32"/>
            </w:rPr>
            <w:tab/>
          </w:r>
          <w:bookmarkStart w:id="52" w:name="_Toc802160970_WPSOffice_Level1Page"/>
          <w:r>
            <w:rPr>
              <w:rFonts w:hint="eastAsia" w:ascii="仿宋_GB2312" w:hAnsi="仿宋_GB2312" w:eastAsia="仿宋_GB2312" w:cs="仿宋_GB2312"/>
              <w:b/>
              <w:bCs/>
              <w:sz w:val="32"/>
              <w:szCs w:val="32"/>
            </w:rPr>
            <w:t>13</w:t>
          </w:r>
          <w:bookmarkEnd w:id="52"/>
          <w:r>
            <w:rPr>
              <w:rFonts w:hint="eastAsia" w:ascii="仿宋_GB2312" w:hAnsi="仿宋_GB2312" w:eastAsia="仿宋_GB2312" w:cs="仿宋_GB2312"/>
              <w:b/>
              <w:bCs/>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_Toc1154592418_WPSOffice_Level2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ecf4661b-c76c-403f-9b3d-6fbccb96a611}"/>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（一）提高党政机关整体智治管理能力</w:t>
              </w:r>
            </w:sdtContent>
          </w:sdt>
          <w:r>
            <w:rPr>
              <w:rFonts w:hint="eastAsia" w:ascii="仿宋_GB2312" w:hAnsi="仿宋_GB2312" w:eastAsia="仿宋_GB2312" w:cs="仿宋_GB2312"/>
              <w:sz w:val="32"/>
              <w:szCs w:val="32"/>
            </w:rPr>
            <w:tab/>
          </w:r>
          <w:bookmarkStart w:id="53" w:name="_Toc1154592418_WPSOffice_Level2Page"/>
          <w:r>
            <w:rPr>
              <w:rFonts w:hint="eastAsia" w:ascii="仿宋_GB2312" w:hAnsi="仿宋_GB2312" w:eastAsia="仿宋_GB2312" w:cs="仿宋_GB2312"/>
              <w:sz w:val="32"/>
              <w:szCs w:val="32"/>
            </w:rPr>
            <w:t>13</w:t>
          </w:r>
          <w:bookmarkEnd w:id="53"/>
          <w:r>
            <w:rPr>
              <w:rFonts w:hint="eastAsia" w:ascii="仿宋_GB2312" w:hAnsi="仿宋_GB2312" w:eastAsia="仿宋_GB2312" w:cs="仿宋_GB2312"/>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_Toc1619660059_WPSOffice_Level2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a7a87024-50f6-4714-9f75-688b631f4f34}"/>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（二）提升民主法治数字化水平</w:t>
              </w:r>
            </w:sdtContent>
          </w:sdt>
          <w:r>
            <w:rPr>
              <w:rFonts w:hint="eastAsia" w:ascii="仿宋_GB2312" w:hAnsi="仿宋_GB2312" w:eastAsia="仿宋_GB2312" w:cs="仿宋_GB2312"/>
              <w:sz w:val="32"/>
              <w:szCs w:val="32"/>
            </w:rPr>
            <w:tab/>
          </w:r>
          <w:bookmarkStart w:id="54" w:name="_Toc1619660059_WPSOffice_Level2Page"/>
          <w:r>
            <w:rPr>
              <w:rFonts w:hint="eastAsia" w:ascii="仿宋_GB2312" w:hAnsi="仿宋_GB2312" w:eastAsia="仿宋_GB2312" w:cs="仿宋_GB2312"/>
              <w:sz w:val="32"/>
              <w:szCs w:val="32"/>
            </w:rPr>
            <w:t>15</w:t>
          </w:r>
          <w:bookmarkEnd w:id="54"/>
          <w:r>
            <w:rPr>
              <w:rFonts w:hint="eastAsia" w:ascii="仿宋_GB2312" w:hAnsi="仿宋_GB2312" w:eastAsia="仿宋_GB2312" w:cs="仿宋_GB2312"/>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_Toc1782015537_WPSOffice_Level2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81ed9db9-f771-48bd-83c8-1b34d7b909dd}"/>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（三）推进数字政府建设管理体制机制改革</w:t>
              </w:r>
            </w:sdtContent>
          </w:sdt>
          <w:r>
            <w:rPr>
              <w:rFonts w:hint="eastAsia" w:ascii="仿宋_GB2312" w:hAnsi="仿宋_GB2312" w:eastAsia="仿宋_GB2312" w:cs="仿宋_GB2312"/>
              <w:sz w:val="32"/>
              <w:szCs w:val="32"/>
            </w:rPr>
            <w:tab/>
          </w:r>
          <w:bookmarkStart w:id="55" w:name="_Toc1782015537_WPSOffice_Level2Page"/>
          <w:r>
            <w:rPr>
              <w:rFonts w:hint="eastAsia" w:ascii="仿宋_GB2312" w:hAnsi="仿宋_GB2312" w:eastAsia="仿宋_GB2312" w:cs="仿宋_GB2312"/>
              <w:sz w:val="32"/>
              <w:szCs w:val="32"/>
            </w:rPr>
            <w:t>16</w:t>
          </w:r>
          <w:bookmarkEnd w:id="55"/>
          <w:r>
            <w:rPr>
              <w:rFonts w:hint="eastAsia" w:ascii="仿宋_GB2312" w:hAnsi="仿宋_GB2312" w:eastAsia="仿宋_GB2312" w:cs="仿宋_GB2312"/>
              <w:sz w:val="32"/>
              <w:szCs w:val="32"/>
            </w:rPr>
            <w:fldChar w:fldCharType="end"/>
          </w:r>
        </w:p>
        <w:p>
          <w:pPr>
            <w:pStyle w:val="44"/>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sz w:val="32"/>
              <w:szCs w:val="32"/>
            </w:rPr>
            <w:instrText xml:space="preserve"> HYPERLINK \l _Toc251663083_WPSOffice_Level1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kern w:val="2"/>
                <w:sz w:val="32"/>
                <w:szCs w:val="32"/>
                <w:lang w:val="en-US" w:eastAsia="zh-CN" w:bidi="ar-SA"/>
              </w:rPr>
              <w:id w:val="802068939"/>
              <w:placeholder>
                <w:docPart w:val="{cf5b8ffc-2c1b-4495-be50-e46623ef2ad1}"/>
              </w:placeholder>
            </w:sdtPr>
            <w:sdtEndPr>
              <w:rPr>
                <w:rFonts w:hint="eastAsia" w:ascii="仿宋_GB2312" w:hAnsi="仿宋_GB2312" w:eastAsia="仿宋_GB2312" w:cs="仿宋_GB2312"/>
                <w:b/>
                <w:bCs/>
                <w:kern w:val="2"/>
                <w:sz w:val="32"/>
                <w:szCs w:val="32"/>
                <w:lang w:val="en-US" w:eastAsia="zh-CN" w:bidi="ar-SA"/>
              </w:rPr>
            </w:sdtEndPr>
            <w:sdtContent>
              <w:r>
                <w:rPr>
                  <w:rFonts w:hint="eastAsia" w:ascii="仿宋_GB2312" w:hAnsi="仿宋_GB2312" w:eastAsia="仿宋_GB2312" w:cs="仿宋_GB2312"/>
                  <w:b/>
                  <w:bCs/>
                  <w:sz w:val="32"/>
                  <w:szCs w:val="32"/>
                </w:rPr>
                <w:t>四、强化优质便捷的普惠服务体系</w:t>
              </w:r>
            </w:sdtContent>
          </w:sdt>
          <w:r>
            <w:rPr>
              <w:rFonts w:hint="eastAsia" w:ascii="仿宋_GB2312" w:hAnsi="仿宋_GB2312" w:eastAsia="仿宋_GB2312" w:cs="仿宋_GB2312"/>
              <w:b/>
              <w:bCs/>
              <w:sz w:val="32"/>
              <w:szCs w:val="32"/>
            </w:rPr>
            <w:tab/>
          </w:r>
          <w:bookmarkStart w:id="56" w:name="_Toc251663083_WPSOffice_Level1Page"/>
          <w:r>
            <w:rPr>
              <w:rFonts w:hint="eastAsia" w:ascii="仿宋_GB2312" w:hAnsi="仿宋_GB2312" w:eastAsia="仿宋_GB2312" w:cs="仿宋_GB2312"/>
              <w:b/>
              <w:bCs/>
              <w:sz w:val="32"/>
              <w:szCs w:val="32"/>
            </w:rPr>
            <w:t>16</w:t>
          </w:r>
          <w:bookmarkEnd w:id="56"/>
          <w:r>
            <w:rPr>
              <w:rFonts w:hint="eastAsia" w:ascii="仿宋_GB2312" w:hAnsi="仿宋_GB2312" w:eastAsia="仿宋_GB2312" w:cs="仿宋_GB2312"/>
              <w:b/>
              <w:bCs/>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_Toc1777968400_WPSOffice_Level2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8a5a4be0-0dcb-4452-8391-06acbc051b80}"/>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（一）促进政务服务提质增效扩面</w:t>
              </w:r>
            </w:sdtContent>
          </w:sdt>
          <w:r>
            <w:rPr>
              <w:rFonts w:hint="eastAsia" w:ascii="仿宋_GB2312" w:hAnsi="仿宋_GB2312" w:eastAsia="仿宋_GB2312" w:cs="仿宋_GB2312"/>
              <w:sz w:val="32"/>
              <w:szCs w:val="32"/>
            </w:rPr>
            <w:tab/>
          </w:r>
          <w:bookmarkStart w:id="57" w:name="_Toc1777968400_WPSOffice_Level2Page"/>
          <w:r>
            <w:rPr>
              <w:rFonts w:hint="eastAsia" w:ascii="仿宋_GB2312" w:hAnsi="仿宋_GB2312" w:eastAsia="仿宋_GB2312" w:cs="仿宋_GB2312"/>
              <w:sz w:val="32"/>
              <w:szCs w:val="32"/>
            </w:rPr>
            <w:t>17</w:t>
          </w:r>
          <w:bookmarkEnd w:id="57"/>
          <w:r>
            <w:rPr>
              <w:rFonts w:hint="eastAsia" w:ascii="仿宋_GB2312" w:hAnsi="仿宋_GB2312" w:eastAsia="仿宋_GB2312" w:cs="仿宋_GB2312"/>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_Toc748373126_WPSOffice_Level2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af4c87e2-1f97-42e8-9632-52044bbfc6a8}"/>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（二）持续优化提升营商环境</w:t>
              </w:r>
            </w:sdtContent>
          </w:sdt>
          <w:r>
            <w:rPr>
              <w:rFonts w:hint="eastAsia" w:ascii="仿宋_GB2312" w:hAnsi="仿宋_GB2312" w:eastAsia="仿宋_GB2312" w:cs="仿宋_GB2312"/>
              <w:sz w:val="32"/>
              <w:szCs w:val="32"/>
            </w:rPr>
            <w:tab/>
          </w:r>
          <w:bookmarkStart w:id="58" w:name="_Toc748373126_WPSOffice_Level2Page"/>
          <w:r>
            <w:rPr>
              <w:rFonts w:hint="eastAsia" w:ascii="仿宋_GB2312" w:hAnsi="仿宋_GB2312" w:eastAsia="仿宋_GB2312" w:cs="仿宋_GB2312"/>
              <w:sz w:val="32"/>
              <w:szCs w:val="32"/>
            </w:rPr>
            <w:t>17</w:t>
          </w:r>
          <w:bookmarkEnd w:id="58"/>
          <w:r>
            <w:rPr>
              <w:rFonts w:hint="eastAsia" w:ascii="仿宋_GB2312" w:hAnsi="仿宋_GB2312" w:eastAsia="仿宋_GB2312" w:cs="仿宋_GB2312"/>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_Toc1882695393_WPSOffice_Level2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5d8c82f2-30dd-4fdc-a06a-ad61ba019239}"/>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（三）推进公共服务智慧化和均等化</w:t>
              </w:r>
            </w:sdtContent>
          </w:sdt>
          <w:r>
            <w:rPr>
              <w:rFonts w:hint="eastAsia" w:ascii="仿宋_GB2312" w:hAnsi="仿宋_GB2312" w:eastAsia="仿宋_GB2312" w:cs="仿宋_GB2312"/>
              <w:sz w:val="32"/>
              <w:szCs w:val="32"/>
            </w:rPr>
            <w:tab/>
          </w:r>
          <w:bookmarkStart w:id="59" w:name="_Toc1882695393_WPSOffice_Level2Page"/>
          <w:r>
            <w:rPr>
              <w:rFonts w:hint="eastAsia" w:ascii="仿宋_GB2312" w:hAnsi="仿宋_GB2312" w:eastAsia="仿宋_GB2312" w:cs="仿宋_GB2312"/>
              <w:sz w:val="32"/>
              <w:szCs w:val="32"/>
            </w:rPr>
            <w:t>18</w:t>
          </w:r>
          <w:bookmarkEnd w:id="59"/>
          <w:r>
            <w:rPr>
              <w:rFonts w:hint="eastAsia" w:ascii="仿宋_GB2312" w:hAnsi="仿宋_GB2312" w:eastAsia="仿宋_GB2312" w:cs="仿宋_GB2312"/>
              <w:sz w:val="32"/>
              <w:szCs w:val="32"/>
            </w:rPr>
            <w:fldChar w:fldCharType="end"/>
          </w:r>
        </w:p>
        <w:p>
          <w:pPr>
            <w:pStyle w:val="44"/>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sz w:val="32"/>
              <w:szCs w:val="32"/>
            </w:rPr>
            <w:instrText xml:space="preserve"> HYPERLINK \l _Toc1529780525_WPSOffice_Level1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kern w:val="2"/>
                <w:sz w:val="32"/>
                <w:szCs w:val="32"/>
                <w:lang w:val="en-US" w:eastAsia="zh-CN" w:bidi="ar-SA"/>
              </w:rPr>
              <w:id w:val="802068939"/>
              <w:placeholder>
                <w:docPart w:val="{cea6f81c-8248-4085-8190-edb14e108c72}"/>
              </w:placeholder>
            </w:sdtPr>
            <w:sdtEndPr>
              <w:rPr>
                <w:rFonts w:hint="eastAsia" w:ascii="仿宋_GB2312" w:hAnsi="仿宋_GB2312" w:eastAsia="仿宋_GB2312" w:cs="仿宋_GB2312"/>
                <w:b/>
                <w:bCs/>
                <w:kern w:val="2"/>
                <w:sz w:val="32"/>
                <w:szCs w:val="32"/>
                <w:lang w:val="en-US" w:eastAsia="zh-CN" w:bidi="ar-SA"/>
              </w:rPr>
            </w:sdtEndPr>
            <w:sdtContent>
              <w:r>
                <w:rPr>
                  <w:rFonts w:hint="eastAsia" w:ascii="仿宋_GB2312" w:hAnsi="仿宋_GB2312" w:eastAsia="仿宋_GB2312" w:cs="仿宋_GB2312"/>
                  <w:b/>
                  <w:bCs/>
                  <w:sz w:val="32"/>
                  <w:szCs w:val="32"/>
                </w:rPr>
                <w:t>五、创新全域智慧的协同治理体系</w:t>
              </w:r>
            </w:sdtContent>
          </w:sdt>
          <w:r>
            <w:rPr>
              <w:rFonts w:hint="eastAsia" w:ascii="仿宋_GB2312" w:hAnsi="仿宋_GB2312" w:eastAsia="仿宋_GB2312" w:cs="仿宋_GB2312"/>
              <w:b/>
              <w:bCs/>
              <w:sz w:val="32"/>
              <w:szCs w:val="32"/>
            </w:rPr>
            <w:tab/>
          </w:r>
          <w:bookmarkStart w:id="60" w:name="_Toc1529780525_WPSOffice_Level1Page"/>
          <w:r>
            <w:rPr>
              <w:rFonts w:hint="eastAsia" w:ascii="仿宋_GB2312" w:hAnsi="仿宋_GB2312" w:eastAsia="仿宋_GB2312" w:cs="仿宋_GB2312"/>
              <w:b/>
              <w:bCs/>
              <w:sz w:val="32"/>
              <w:szCs w:val="32"/>
            </w:rPr>
            <w:t>21</w:t>
          </w:r>
          <w:bookmarkEnd w:id="60"/>
          <w:r>
            <w:rPr>
              <w:rFonts w:hint="eastAsia" w:ascii="仿宋_GB2312" w:hAnsi="仿宋_GB2312" w:eastAsia="仿宋_GB2312" w:cs="仿宋_GB2312"/>
              <w:b/>
              <w:bCs/>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_Toc1645742600_WPSOffice_Level2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bde2de96-aec2-4cf3-8cbb-9d0aca0a4d01}"/>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（一）加强经济治理预见性、灵活性、精准性</w:t>
              </w:r>
            </w:sdtContent>
          </w:sdt>
          <w:r>
            <w:rPr>
              <w:rFonts w:hint="eastAsia" w:ascii="仿宋_GB2312" w:hAnsi="仿宋_GB2312" w:eastAsia="仿宋_GB2312" w:cs="仿宋_GB2312"/>
              <w:sz w:val="32"/>
              <w:szCs w:val="32"/>
            </w:rPr>
            <w:tab/>
          </w:r>
          <w:bookmarkStart w:id="61" w:name="_Toc1645742600_WPSOffice_Level2Page"/>
          <w:r>
            <w:rPr>
              <w:rFonts w:hint="eastAsia" w:ascii="仿宋_GB2312" w:hAnsi="仿宋_GB2312" w:eastAsia="仿宋_GB2312" w:cs="仿宋_GB2312"/>
              <w:sz w:val="32"/>
              <w:szCs w:val="32"/>
            </w:rPr>
            <w:t>21</w:t>
          </w:r>
          <w:bookmarkEnd w:id="61"/>
          <w:r>
            <w:rPr>
              <w:rFonts w:hint="eastAsia" w:ascii="仿宋_GB2312" w:hAnsi="仿宋_GB2312" w:eastAsia="仿宋_GB2312" w:cs="仿宋_GB2312"/>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_Toc253251296_WPSOffice_Level2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c65d125f-b2da-432e-a833-5501353d72d0}"/>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（二）推动社会治理精细化、多元化、智能化</w:t>
              </w:r>
            </w:sdtContent>
          </w:sdt>
          <w:r>
            <w:rPr>
              <w:rFonts w:hint="eastAsia" w:ascii="仿宋_GB2312" w:hAnsi="仿宋_GB2312" w:eastAsia="仿宋_GB2312" w:cs="仿宋_GB2312"/>
              <w:sz w:val="32"/>
              <w:szCs w:val="32"/>
            </w:rPr>
            <w:tab/>
          </w:r>
          <w:bookmarkStart w:id="62" w:name="_Toc253251296_WPSOffice_Level2Page"/>
          <w:r>
            <w:rPr>
              <w:rFonts w:hint="eastAsia" w:ascii="仿宋_GB2312" w:hAnsi="仿宋_GB2312" w:eastAsia="仿宋_GB2312" w:cs="仿宋_GB2312"/>
              <w:sz w:val="32"/>
              <w:szCs w:val="32"/>
            </w:rPr>
            <w:t>24</w:t>
          </w:r>
          <w:bookmarkEnd w:id="62"/>
          <w:r>
            <w:rPr>
              <w:rFonts w:hint="eastAsia" w:ascii="仿宋_GB2312" w:hAnsi="仿宋_GB2312" w:eastAsia="仿宋_GB2312" w:cs="仿宋_GB2312"/>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_Toc468724664_WPSOffice_Level2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a2e120a2-87c9-40c5-9ebe-46751ddcfdd1}"/>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（三）推进生态治理实时监测、智能预警、协同处置</w:t>
              </w:r>
            </w:sdtContent>
          </w:sdt>
          <w:r>
            <w:rPr>
              <w:rFonts w:hint="eastAsia" w:ascii="仿宋_GB2312" w:hAnsi="仿宋_GB2312" w:eastAsia="仿宋_GB2312" w:cs="仿宋_GB2312"/>
              <w:sz w:val="32"/>
              <w:szCs w:val="32"/>
            </w:rPr>
            <w:tab/>
          </w:r>
          <w:bookmarkStart w:id="63" w:name="_Toc468724664_WPSOffice_Level2Page"/>
          <w:r>
            <w:rPr>
              <w:rFonts w:hint="eastAsia" w:ascii="仿宋_GB2312" w:hAnsi="仿宋_GB2312" w:eastAsia="仿宋_GB2312" w:cs="仿宋_GB2312"/>
              <w:sz w:val="32"/>
              <w:szCs w:val="32"/>
            </w:rPr>
            <w:t>26</w:t>
          </w:r>
          <w:bookmarkEnd w:id="63"/>
          <w:r>
            <w:rPr>
              <w:rFonts w:hint="eastAsia" w:ascii="仿宋_GB2312" w:hAnsi="仿宋_GB2312" w:eastAsia="仿宋_GB2312" w:cs="仿宋_GB2312"/>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_Toc1357646540_WPSOffice_Level2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5207abc7-5791-4fa4-9930-5b73dbb4dd93}"/>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（四）提升应急治理预判力、响应力、执行力</w:t>
              </w:r>
            </w:sdtContent>
          </w:sdt>
          <w:r>
            <w:rPr>
              <w:rFonts w:hint="eastAsia" w:ascii="仿宋_GB2312" w:hAnsi="仿宋_GB2312" w:eastAsia="仿宋_GB2312" w:cs="仿宋_GB2312"/>
              <w:sz w:val="32"/>
              <w:szCs w:val="32"/>
            </w:rPr>
            <w:tab/>
          </w:r>
          <w:bookmarkStart w:id="64" w:name="_Toc1357646540_WPSOffice_Level2Page"/>
          <w:r>
            <w:rPr>
              <w:rFonts w:hint="eastAsia" w:ascii="仿宋_GB2312" w:hAnsi="仿宋_GB2312" w:eastAsia="仿宋_GB2312" w:cs="仿宋_GB2312"/>
              <w:sz w:val="32"/>
              <w:szCs w:val="32"/>
            </w:rPr>
            <w:t>27</w:t>
          </w:r>
          <w:bookmarkEnd w:id="64"/>
          <w:r>
            <w:rPr>
              <w:rFonts w:hint="eastAsia" w:ascii="仿宋_GB2312" w:hAnsi="仿宋_GB2312" w:eastAsia="仿宋_GB2312" w:cs="仿宋_GB2312"/>
              <w:sz w:val="32"/>
              <w:szCs w:val="32"/>
            </w:rPr>
            <w:fldChar w:fldCharType="end"/>
          </w:r>
        </w:p>
        <w:p>
          <w:pPr>
            <w:pStyle w:val="44"/>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sz w:val="32"/>
              <w:szCs w:val="32"/>
            </w:rPr>
            <w:instrText xml:space="preserve"> HYPERLINK \l _Toc1154592418_WPSOffice_Level1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kern w:val="2"/>
                <w:sz w:val="32"/>
                <w:szCs w:val="32"/>
                <w:lang w:val="en-US" w:eastAsia="zh-CN" w:bidi="ar-SA"/>
              </w:rPr>
              <w:id w:val="802068939"/>
              <w:placeholder>
                <w:docPart w:val="{41dcec11-331d-4e63-ac45-c5a1c9f2a2b8}"/>
              </w:placeholder>
            </w:sdtPr>
            <w:sdtEndPr>
              <w:rPr>
                <w:rFonts w:hint="eastAsia" w:ascii="仿宋_GB2312" w:hAnsi="仿宋_GB2312" w:eastAsia="仿宋_GB2312" w:cs="仿宋_GB2312"/>
                <w:b/>
                <w:bCs/>
                <w:kern w:val="2"/>
                <w:sz w:val="32"/>
                <w:szCs w:val="32"/>
                <w:lang w:val="en-US" w:eastAsia="zh-CN" w:bidi="ar-SA"/>
              </w:rPr>
            </w:sdtEndPr>
            <w:sdtContent>
              <w:r>
                <w:rPr>
                  <w:rFonts w:hint="eastAsia" w:ascii="仿宋_GB2312" w:hAnsi="仿宋_GB2312" w:eastAsia="仿宋_GB2312" w:cs="仿宋_GB2312"/>
                  <w:b/>
                  <w:bCs/>
                  <w:sz w:val="32"/>
                  <w:szCs w:val="32"/>
                </w:rPr>
                <w:t>六、打造公平公正的执法监管体系</w:t>
              </w:r>
            </w:sdtContent>
          </w:sdt>
          <w:r>
            <w:rPr>
              <w:rFonts w:hint="eastAsia" w:ascii="仿宋_GB2312" w:hAnsi="仿宋_GB2312" w:eastAsia="仿宋_GB2312" w:cs="仿宋_GB2312"/>
              <w:b/>
              <w:bCs/>
              <w:sz w:val="32"/>
              <w:szCs w:val="32"/>
            </w:rPr>
            <w:tab/>
          </w:r>
          <w:bookmarkStart w:id="65" w:name="_Toc1154592418_WPSOffice_Level1Page"/>
          <w:r>
            <w:rPr>
              <w:rFonts w:hint="eastAsia" w:ascii="仿宋_GB2312" w:hAnsi="仿宋_GB2312" w:eastAsia="仿宋_GB2312" w:cs="仿宋_GB2312"/>
              <w:b/>
              <w:bCs/>
              <w:sz w:val="32"/>
              <w:szCs w:val="32"/>
            </w:rPr>
            <w:t>28</w:t>
          </w:r>
          <w:bookmarkEnd w:id="65"/>
          <w:r>
            <w:rPr>
              <w:rFonts w:hint="eastAsia" w:ascii="仿宋_GB2312" w:hAnsi="仿宋_GB2312" w:eastAsia="仿宋_GB2312" w:cs="仿宋_GB2312"/>
              <w:b/>
              <w:bCs/>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_Toc1176609250_WPSOffice_Level2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bf4a27af-1212-4266-8c97-5a805b5fe2f9}"/>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（一）全面支撑部门联合执法监管</w:t>
              </w:r>
            </w:sdtContent>
          </w:sdt>
          <w:r>
            <w:rPr>
              <w:rFonts w:hint="eastAsia" w:ascii="仿宋_GB2312" w:hAnsi="仿宋_GB2312" w:eastAsia="仿宋_GB2312" w:cs="仿宋_GB2312"/>
              <w:sz w:val="32"/>
              <w:szCs w:val="32"/>
            </w:rPr>
            <w:tab/>
          </w:r>
          <w:bookmarkStart w:id="66" w:name="_Toc1176609250_WPSOffice_Level2Page"/>
          <w:r>
            <w:rPr>
              <w:rFonts w:hint="eastAsia" w:ascii="仿宋_GB2312" w:hAnsi="仿宋_GB2312" w:eastAsia="仿宋_GB2312" w:cs="仿宋_GB2312"/>
              <w:sz w:val="32"/>
              <w:szCs w:val="32"/>
            </w:rPr>
            <w:t>28</w:t>
          </w:r>
          <w:bookmarkEnd w:id="66"/>
          <w:r>
            <w:rPr>
              <w:rFonts w:hint="eastAsia" w:ascii="仿宋_GB2312" w:hAnsi="仿宋_GB2312" w:eastAsia="仿宋_GB2312" w:cs="仿宋_GB2312"/>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_Toc1038275772_WPSOffice_Level2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ef0f1660-4440-479c-baf4-57dea96bd826}"/>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（二）加强信用监管数据互联互通</w:t>
              </w:r>
            </w:sdtContent>
          </w:sdt>
          <w:r>
            <w:rPr>
              <w:rFonts w:hint="eastAsia" w:ascii="仿宋_GB2312" w:hAnsi="仿宋_GB2312" w:eastAsia="仿宋_GB2312" w:cs="仿宋_GB2312"/>
              <w:sz w:val="32"/>
              <w:szCs w:val="32"/>
            </w:rPr>
            <w:tab/>
          </w:r>
          <w:bookmarkStart w:id="67" w:name="_Toc1038275772_WPSOffice_Level2Page"/>
          <w:r>
            <w:rPr>
              <w:rFonts w:hint="eastAsia" w:ascii="仿宋_GB2312" w:hAnsi="仿宋_GB2312" w:eastAsia="仿宋_GB2312" w:cs="仿宋_GB2312"/>
              <w:sz w:val="32"/>
              <w:szCs w:val="32"/>
            </w:rPr>
            <w:t>29</w:t>
          </w:r>
          <w:bookmarkEnd w:id="67"/>
          <w:r>
            <w:rPr>
              <w:rFonts w:hint="eastAsia" w:ascii="仿宋_GB2312" w:hAnsi="仿宋_GB2312" w:eastAsia="仿宋_GB2312" w:cs="仿宋_GB2312"/>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_Toc1323392063_WPSOffice_Level2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9864b2ec-eade-4c0f-b64f-95911dca56cb}"/>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（三）提升重点领域监管能力</w:t>
              </w:r>
            </w:sdtContent>
          </w:sdt>
          <w:r>
            <w:rPr>
              <w:rFonts w:hint="eastAsia" w:ascii="仿宋_GB2312" w:hAnsi="仿宋_GB2312" w:eastAsia="仿宋_GB2312" w:cs="仿宋_GB2312"/>
              <w:sz w:val="32"/>
              <w:szCs w:val="32"/>
            </w:rPr>
            <w:tab/>
          </w:r>
          <w:bookmarkStart w:id="68" w:name="_Toc1323392063_WPSOffice_Level2Page"/>
          <w:r>
            <w:rPr>
              <w:rFonts w:hint="eastAsia" w:ascii="仿宋_GB2312" w:hAnsi="仿宋_GB2312" w:eastAsia="仿宋_GB2312" w:cs="仿宋_GB2312"/>
              <w:sz w:val="32"/>
              <w:szCs w:val="32"/>
            </w:rPr>
            <w:t>29</w:t>
          </w:r>
          <w:bookmarkEnd w:id="68"/>
          <w:r>
            <w:rPr>
              <w:rFonts w:hint="eastAsia" w:ascii="仿宋_GB2312" w:hAnsi="仿宋_GB2312" w:eastAsia="仿宋_GB2312" w:cs="仿宋_GB2312"/>
              <w:sz w:val="32"/>
              <w:szCs w:val="32"/>
            </w:rPr>
            <w:fldChar w:fldCharType="end"/>
          </w:r>
        </w:p>
        <w:p>
          <w:pPr>
            <w:pStyle w:val="44"/>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sz w:val="32"/>
              <w:szCs w:val="32"/>
            </w:rPr>
            <w:instrText xml:space="preserve"> HYPERLINK \l _Toc1619660059_WPSOffice_Level1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kern w:val="2"/>
                <w:sz w:val="32"/>
                <w:szCs w:val="32"/>
                <w:lang w:val="en-US" w:eastAsia="zh-CN" w:bidi="ar-SA"/>
              </w:rPr>
              <w:id w:val="802068939"/>
              <w:placeholder>
                <w:docPart w:val="{a1d82219-fd4c-458b-aca8-72f36f966d38}"/>
              </w:placeholder>
            </w:sdtPr>
            <w:sdtEndPr>
              <w:rPr>
                <w:rFonts w:hint="eastAsia" w:ascii="仿宋_GB2312" w:hAnsi="仿宋_GB2312" w:eastAsia="仿宋_GB2312" w:cs="仿宋_GB2312"/>
                <w:b/>
                <w:bCs/>
                <w:kern w:val="2"/>
                <w:sz w:val="32"/>
                <w:szCs w:val="32"/>
                <w:lang w:val="en-US" w:eastAsia="zh-CN" w:bidi="ar-SA"/>
              </w:rPr>
            </w:sdtEndPr>
            <w:sdtContent>
              <w:r>
                <w:rPr>
                  <w:rFonts w:hint="eastAsia" w:ascii="仿宋_GB2312" w:hAnsi="仿宋_GB2312" w:eastAsia="仿宋_GB2312" w:cs="仿宋_GB2312"/>
                  <w:b/>
                  <w:bCs/>
                  <w:sz w:val="32"/>
                  <w:szCs w:val="32"/>
                </w:rPr>
                <w:t>七、拓展数字赋能的广度深度</w:t>
              </w:r>
            </w:sdtContent>
          </w:sdt>
          <w:r>
            <w:rPr>
              <w:rFonts w:hint="eastAsia" w:ascii="仿宋_GB2312" w:hAnsi="仿宋_GB2312" w:eastAsia="仿宋_GB2312" w:cs="仿宋_GB2312"/>
              <w:b/>
              <w:bCs/>
              <w:sz w:val="32"/>
              <w:szCs w:val="32"/>
            </w:rPr>
            <w:tab/>
          </w:r>
          <w:bookmarkStart w:id="69" w:name="_Toc1619660059_WPSOffice_Level1Page"/>
          <w:r>
            <w:rPr>
              <w:rFonts w:hint="eastAsia" w:ascii="仿宋_GB2312" w:hAnsi="仿宋_GB2312" w:eastAsia="仿宋_GB2312" w:cs="仿宋_GB2312"/>
              <w:b/>
              <w:bCs/>
              <w:sz w:val="32"/>
              <w:szCs w:val="32"/>
            </w:rPr>
            <w:t>30</w:t>
          </w:r>
          <w:bookmarkEnd w:id="69"/>
          <w:r>
            <w:rPr>
              <w:rFonts w:hint="eastAsia" w:ascii="仿宋_GB2312" w:hAnsi="仿宋_GB2312" w:eastAsia="仿宋_GB2312" w:cs="仿宋_GB2312"/>
              <w:b/>
              <w:bCs/>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_Toc1799926733_WPSOffice_Level2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04fd9c9e-e70d-4e1b-bdc5-7be658a987a5}"/>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（一）赋能党委政府科学决策</w:t>
              </w:r>
            </w:sdtContent>
          </w:sdt>
          <w:r>
            <w:rPr>
              <w:rFonts w:hint="eastAsia" w:ascii="仿宋_GB2312" w:hAnsi="仿宋_GB2312" w:eastAsia="仿宋_GB2312" w:cs="仿宋_GB2312"/>
              <w:sz w:val="32"/>
              <w:szCs w:val="32"/>
            </w:rPr>
            <w:tab/>
          </w:r>
          <w:bookmarkStart w:id="70" w:name="_Toc1799926733_WPSOffice_Level2Page"/>
          <w:r>
            <w:rPr>
              <w:rFonts w:hint="eastAsia" w:ascii="仿宋_GB2312" w:hAnsi="仿宋_GB2312" w:eastAsia="仿宋_GB2312" w:cs="仿宋_GB2312"/>
              <w:sz w:val="32"/>
              <w:szCs w:val="32"/>
            </w:rPr>
            <w:t>30</w:t>
          </w:r>
          <w:bookmarkEnd w:id="70"/>
          <w:r>
            <w:rPr>
              <w:rFonts w:hint="eastAsia" w:ascii="仿宋_GB2312" w:hAnsi="仿宋_GB2312" w:eastAsia="仿宋_GB2312" w:cs="仿宋_GB2312"/>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_Toc1680054706_WPSOffice_Level2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6dbd33f8-aa9d-4dff-ba88-2673ffb0fc31}"/>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（二）赋能数字产业高质量发展</w:t>
              </w:r>
            </w:sdtContent>
          </w:sdt>
          <w:r>
            <w:rPr>
              <w:rFonts w:hint="eastAsia" w:ascii="仿宋_GB2312" w:hAnsi="仿宋_GB2312" w:eastAsia="仿宋_GB2312" w:cs="仿宋_GB2312"/>
              <w:sz w:val="32"/>
              <w:szCs w:val="32"/>
            </w:rPr>
            <w:tab/>
          </w:r>
          <w:bookmarkStart w:id="71" w:name="_Toc1680054706_WPSOffice_Level2Page"/>
          <w:r>
            <w:rPr>
              <w:rFonts w:hint="eastAsia" w:ascii="仿宋_GB2312" w:hAnsi="仿宋_GB2312" w:eastAsia="仿宋_GB2312" w:cs="仿宋_GB2312"/>
              <w:sz w:val="32"/>
              <w:szCs w:val="32"/>
            </w:rPr>
            <w:t>31</w:t>
          </w:r>
          <w:bookmarkEnd w:id="71"/>
          <w:r>
            <w:rPr>
              <w:rFonts w:hint="eastAsia" w:ascii="仿宋_GB2312" w:hAnsi="仿宋_GB2312" w:eastAsia="仿宋_GB2312" w:cs="仿宋_GB2312"/>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_Toc570051512_WPSOffice_Level2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8c9bf973-42c2-4981-a8ae-cd35ff20b2ac}"/>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（三）赋能社会治理高效协同</w:t>
              </w:r>
            </w:sdtContent>
          </w:sdt>
          <w:r>
            <w:rPr>
              <w:rFonts w:hint="eastAsia" w:ascii="仿宋_GB2312" w:hAnsi="仿宋_GB2312" w:eastAsia="仿宋_GB2312" w:cs="仿宋_GB2312"/>
              <w:sz w:val="32"/>
              <w:szCs w:val="32"/>
            </w:rPr>
            <w:tab/>
          </w:r>
          <w:bookmarkStart w:id="72" w:name="_Toc570051512_WPSOffice_Level2Page"/>
          <w:r>
            <w:rPr>
              <w:rFonts w:hint="eastAsia" w:ascii="仿宋_GB2312" w:hAnsi="仿宋_GB2312" w:eastAsia="仿宋_GB2312" w:cs="仿宋_GB2312"/>
              <w:sz w:val="32"/>
              <w:szCs w:val="32"/>
            </w:rPr>
            <w:t>31</w:t>
          </w:r>
          <w:bookmarkEnd w:id="72"/>
          <w:r>
            <w:rPr>
              <w:rFonts w:hint="eastAsia" w:ascii="仿宋_GB2312" w:hAnsi="仿宋_GB2312" w:eastAsia="仿宋_GB2312" w:cs="仿宋_GB2312"/>
              <w:sz w:val="32"/>
              <w:szCs w:val="32"/>
            </w:rPr>
            <w:fldChar w:fldCharType="end"/>
          </w:r>
        </w:p>
        <w:p>
          <w:pPr>
            <w:pStyle w:val="44"/>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sz w:val="32"/>
              <w:szCs w:val="32"/>
            </w:rPr>
            <w:instrText xml:space="preserve"> HYPERLINK \l _Toc1782015537_WPSOffice_Level1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kern w:val="2"/>
                <w:sz w:val="32"/>
                <w:szCs w:val="32"/>
                <w:lang w:val="en-US" w:eastAsia="zh-CN" w:bidi="ar-SA"/>
              </w:rPr>
              <w:id w:val="802068939"/>
              <w:placeholder>
                <w:docPart w:val="{5c5f585a-0196-4e2c-871c-918cd6215907}"/>
              </w:placeholder>
            </w:sdtPr>
            <w:sdtEndPr>
              <w:rPr>
                <w:rFonts w:hint="eastAsia" w:ascii="仿宋_GB2312" w:hAnsi="仿宋_GB2312" w:eastAsia="仿宋_GB2312" w:cs="仿宋_GB2312"/>
                <w:b/>
                <w:bCs/>
                <w:kern w:val="2"/>
                <w:sz w:val="32"/>
                <w:szCs w:val="32"/>
                <w:lang w:val="en-US" w:eastAsia="zh-CN" w:bidi="ar-SA"/>
              </w:rPr>
            </w:sdtEndPr>
            <w:sdtContent>
              <w:r>
                <w:rPr>
                  <w:rFonts w:hint="eastAsia" w:ascii="仿宋_GB2312" w:hAnsi="仿宋_GB2312" w:eastAsia="仿宋_GB2312" w:cs="仿宋_GB2312"/>
                  <w:b/>
                  <w:bCs/>
                  <w:sz w:val="32"/>
                  <w:szCs w:val="32"/>
                </w:rPr>
                <w:t>八、打造开放共享的数据治理机制</w:t>
              </w:r>
            </w:sdtContent>
          </w:sdt>
          <w:r>
            <w:rPr>
              <w:rFonts w:hint="eastAsia" w:ascii="仿宋_GB2312" w:hAnsi="仿宋_GB2312" w:eastAsia="仿宋_GB2312" w:cs="仿宋_GB2312"/>
              <w:b/>
              <w:bCs/>
              <w:sz w:val="32"/>
              <w:szCs w:val="32"/>
            </w:rPr>
            <w:tab/>
          </w:r>
          <w:bookmarkStart w:id="73" w:name="_Toc1782015537_WPSOffice_Level1Page"/>
          <w:r>
            <w:rPr>
              <w:rFonts w:hint="eastAsia" w:ascii="仿宋_GB2312" w:hAnsi="仿宋_GB2312" w:eastAsia="仿宋_GB2312" w:cs="仿宋_GB2312"/>
              <w:b/>
              <w:bCs/>
              <w:sz w:val="32"/>
              <w:szCs w:val="32"/>
            </w:rPr>
            <w:t>32</w:t>
          </w:r>
          <w:bookmarkEnd w:id="73"/>
          <w:r>
            <w:rPr>
              <w:rFonts w:hint="eastAsia" w:ascii="仿宋_GB2312" w:hAnsi="仿宋_GB2312" w:eastAsia="仿宋_GB2312" w:cs="仿宋_GB2312"/>
              <w:b/>
              <w:bCs/>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_Toc2012788890_WPSOffice_Level2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d24e9fad-336b-4d8f-b9ca-e33bf81d89d6}"/>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（一）建设一体化智能化公共数据平台</w:t>
              </w:r>
            </w:sdtContent>
          </w:sdt>
          <w:r>
            <w:rPr>
              <w:rFonts w:hint="eastAsia" w:ascii="仿宋_GB2312" w:hAnsi="仿宋_GB2312" w:eastAsia="仿宋_GB2312" w:cs="仿宋_GB2312"/>
              <w:sz w:val="32"/>
              <w:szCs w:val="32"/>
            </w:rPr>
            <w:tab/>
          </w:r>
          <w:bookmarkStart w:id="74" w:name="_Toc2012788890_WPSOffice_Level2Page"/>
          <w:r>
            <w:rPr>
              <w:rFonts w:hint="eastAsia" w:ascii="仿宋_GB2312" w:hAnsi="仿宋_GB2312" w:eastAsia="仿宋_GB2312" w:cs="仿宋_GB2312"/>
              <w:sz w:val="32"/>
              <w:szCs w:val="32"/>
            </w:rPr>
            <w:t>32</w:t>
          </w:r>
          <w:bookmarkEnd w:id="74"/>
          <w:r>
            <w:rPr>
              <w:rFonts w:hint="eastAsia" w:ascii="仿宋_GB2312" w:hAnsi="仿宋_GB2312" w:eastAsia="仿宋_GB2312" w:cs="仿宋_GB2312"/>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_Toc719509488_WPSOffice_Level2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f724d081-99be-4be0-82d6-e892c2180839}"/>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（二）加强数据资源共享开放应用创新</w:t>
              </w:r>
            </w:sdtContent>
          </w:sdt>
          <w:r>
            <w:rPr>
              <w:rFonts w:hint="eastAsia" w:ascii="仿宋_GB2312" w:hAnsi="仿宋_GB2312" w:eastAsia="仿宋_GB2312" w:cs="仿宋_GB2312"/>
              <w:sz w:val="32"/>
              <w:szCs w:val="32"/>
            </w:rPr>
            <w:tab/>
          </w:r>
          <w:bookmarkStart w:id="75" w:name="_Toc719509488_WPSOffice_Level2Page"/>
          <w:r>
            <w:rPr>
              <w:rFonts w:hint="eastAsia" w:ascii="仿宋_GB2312" w:hAnsi="仿宋_GB2312" w:eastAsia="仿宋_GB2312" w:cs="仿宋_GB2312"/>
              <w:sz w:val="32"/>
              <w:szCs w:val="32"/>
            </w:rPr>
            <w:t>33</w:t>
          </w:r>
          <w:bookmarkEnd w:id="75"/>
          <w:r>
            <w:rPr>
              <w:rFonts w:hint="eastAsia" w:ascii="仿宋_GB2312" w:hAnsi="仿宋_GB2312" w:eastAsia="仿宋_GB2312" w:cs="仿宋_GB2312"/>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_Toc1325171329_WPSOffice_Level2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43bbab72-57c3-4796-95f8-664f72f91740}"/>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（三）强化数据治理能力</w:t>
              </w:r>
            </w:sdtContent>
          </w:sdt>
          <w:r>
            <w:rPr>
              <w:rFonts w:hint="eastAsia" w:ascii="仿宋_GB2312" w:hAnsi="仿宋_GB2312" w:eastAsia="仿宋_GB2312" w:cs="仿宋_GB2312"/>
              <w:sz w:val="32"/>
              <w:szCs w:val="32"/>
            </w:rPr>
            <w:tab/>
          </w:r>
          <w:bookmarkStart w:id="76" w:name="_Toc1325171329_WPSOffice_Level2Page"/>
          <w:r>
            <w:rPr>
              <w:rFonts w:hint="eastAsia" w:ascii="仿宋_GB2312" w:hAnsi="仿宋_GB2312" w:eastAsia="仿宋_GB2312" w:cs="仿宋_GB2312"/>
              <w:sz w:val="32"/>
              <w:szCs w:val="32"/>
            </w:rPr>
            <w:t>34</w:t>
          </w:r>
          <w:bookmarkEnd w:id="76"/>
          <w:r>
            <w:rPr>
              <w:rFonts w:hint="eastAsia" w:ascii="仿宋_GB2312" w:hAnsi="仿宋_GB2312" w:eastAsia="仿宋_GB2312" w:cs="仿宋_GB2312"/>
              <w:sz w:val="32"/>
              <w:szCs w:val="32"/>
            </w:rPr>
            <w:fldChar w:fldCharType="end"/>
          </w:r>
        </w:p>
        <w:p>
          <w:pPr>
            <w:pStyle w:val="44"/>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sz w:val="32"/>
              <w:szCs w:val="32"/>
            </w:rPr>
            <w:instrText xml:space="preserve"> HYPERLINK \l _Toc1777968400_WPSOffice_Level1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kern w:val="2"/>
                <w:sz w:val="32"/>
                <w:szCs w:val="32"/>
                <w:lang w:val="en-US" w:eastAsia="zh-CN" w:bidi="ar-SA"/>
              </w:rPr>
              <w:id w:val="802068939"/>
              <w:placeholder>
                <w:docPart w:val="{00d35b77-b600-4ea5-9de4-95be868a7a3c}"/>
              </w:placeholder>
            </w:sdtPr>
            <w:sdtEndPr>
              <w:rPr>
                <w:rFonts w:hint="eastAsia" w:ascii="仿宋_GB2312" w:hAnsi="仿宋_GB2312" w:eastAsia="仿宋_GB2312" w:cs="仿宋_GB2312"/>
                <w:b/>
                <w:bCs/>
                <w:kern w:val="2"/>
                <w:sz w:val="32"/>
                <w:szCs w:val="32"/>
                <w:lang w:val="en-US" w:eastAsia="zh-CN" w:bidi="ar-SA"/>
              </w:rPr>
            </w:sdtEndPr>
            <w:sdtContent>
              <w:r>
                <w:rPr>
                  <w:rFonts w:hint="eastAsia" w:ascii="仿宋_GB2312" w:hAnsi="仿宋_GB2312" w:eastAsia="仿宋_GB2312" w:cs="仿宋_GB2312"/>
                  <w:b/>
                  <w:bCs/>
                  <w:sz w:val="32"/>
                  <w:szCs w:val="32"/>
                </w:rPr>
                <w:t>九、提升安全可靠的技术支撑能力</w:t>
              </w:r>
            </w:sdtContent>
          </w:sdt>
          <w:r>
            <w:rPr>
              <w:rFonts w:hint="eastAsia" w:ascii="仿宋_GB2312" w:hAnsi="仿宋_GB2312" w:eastAsia="仿宋_GB2312" w:cs="仿宋_GB2312"/>
              <w:b/>
              <w:bCs/>
              <w:sz w:val="32"/>
              <w:szCs w:val="32"/>
            </w:rPr>
            <w:tab/>
          </w:r>
          <w:bookmarkStart w:id="77" w:name="_Toc1777968400_WPSOffice_Level1Page"/>
          <w:r>
            <w:rPr>
              <w:rFonts w:hint="eastAsia" w:ascii="仿宋_GB2312" w:hAnsi="仿宋_GB2312" w:eastAsia="仿宋_GB2312" w:cs="仿宋_GB2312"/>
              <w:b/>
              <w:bCs/>
              <w:sz w:val="32"/>
              <w:szCs w:val="32"/>
            </w:rPr>
            <w:t>35</w:t>
          </w:r>
          <w:bookmarkEnd w:id="77"/>
          <w:r>
            <w:rPr>
              <w:rFonts w:hint="eastAsia" w:ascii="仿宋_GB2312" w:hAnsi="仿宋_GB2312" w:eastAsia="仿宋_GB2312" w:cs="仿宋_GB2312"/>
              <w:b/>
              <w:bCs/>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_Toc368821123_WPSOffice_Level2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72b75dfb-9ede-4d08-a434-f2a50d68fb12}"/>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（一）建设集约安全的数字政府基础设施</w:t>
              </w:r>
            </w:sdtContent>
          </w:sdt>
          <w:r>
            <w:rPr>
              <w:rFonts w:hint="eastAsia" w:ascii="仿宋_GB2312" w:hAnsi="仿宋_GB2312" w:eastAsia="仿宋_GB2312" w:cs="仿宋_GB2312"/>
              <w:sz w:val="32"/>
              <w:szCs w:val="32"/>
            </w:rPr>
            <w:tab/>
          </w:r>
          <w:bookmarkStart w:id="78" w:name="_Toc368821123_WPSOffice_Level2Page"/>
          <w:r>
            <w:rPr>
              <w:rFonts w:hint="eastAsia" w:ascii="仿宋_GB2312" w:hAnsi="仿宋_GB2312" w:eastAsia="仿宋_GB2312" w:cs="仿宋_GB2312"/>
              <w:sz w:val="32"/>
              <w:szCs w:val="32"/>
            </w:rPr>
            <w:t>35</w:t>
          </w:r>
          <w:bookmarkEnd w:id="78"/>
          <w:r>
            <w:rPr>
              <w:rFonts w:hint="eastAsia" w:ascii="仿宋_GB2312" w:hAnsi="仿宋_GB2312" w:eastAsia="仿宋_GB2312" w:cs="仿宋_GB2312"/>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_Toc1853098908_WPSOffice_Level2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b3c136e5-2e5e-4f22-8c99-b992a4cef413}"/>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（二）建设严密可靠的技术安全体系</w:t>
              </w:r>
            </w:sdtContent>
          </w:sdt>
          <w:r>
            <w:rPr>
              <w:rFonts w:hint="eastAsia" w:ascii="仿宋_GB2312" w:hAnsi="仿宋_GB2312" w:eastAsia="仿宋_GB2312" w:cs="仿宋_GB2312"/>
              <w:sz w:val="32"/>
              <w:szCs w:val="32"/>
            </w:rPr>
            <w:tab/>
          </w:r>
          <w:bookmarkStart w:id="79" w:name="_Toc1853098908_WPSOffice_Level2Page"/>
          <w:r>
            <w:rPr>
              <w:rFonts w:hint="eastAsia" w:ascii="仿宋_GB2312" w:hAnsi="仿宋_GB2312" w:eastAsia="仿宋_GB2312" w:cs="仿宋_GB2312"/>
              <w:sz w:val="32"/>
              <w:szCs w:val="32"/>
            </w:rPr>
            <w:t>36</w:t>
          </w:r>
          <w:bookmarkEnd w:id="79"/>
          <w:r>
            <w:rPr>
              <w:rFonts w:hint="eastAsia" w:ascii="仿宋_GB2312" w:hAnsi="仿宋_GB2312" w:eastAsia="仿宋_GB2312" w:cs="仿宋_GB2312"/>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_Toc912636109_WPSOffice_Level2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277bfde5-710f-4f32-9da9-482a086bcce4}"/>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（三）构筑安全可控的保密防控系统</w:t>
              </w:r>
            </w:sdtContent>
          </w:sdt>
          <w:r>
            <w:rPr>
              <w:rFonts w:hint="eastAsia" w:ascii="仿宋_GB2312" w:hAnsi="仿宋_GB2312" w:eastAsia="仿宋_GB2312" w:cs="仿宋_GB2312"/>
              <w:sz w:val="32"/>
              <w:szCs w:val="32"/>
            </w:rPr>
            <w:tab/>
          </w:r>
          <w:bookmarkStart w:id="80" w:name="_Toc912636109_WPSOffice_Level2Page"/>
          <w:r>
            <w:rPr>
              <w:rFonts w:hint="eastAsia" w:ascii="仿宋_GB2312" w:hAnsi="仿宋_GB2312" w:eastAsia="仿宋_GB2312" w:cs="仿宋_GB2312"/>
              <w:sz w:val="32"/>
              <w:szCs w:val="32"/>
            </w:rPr>
            <w:t>36</w:t>
          </w:r>
          <w:bookmarkEnd w:id="80"/>
          <w:r>
            <w:rPr>
              <w:rFonts w:hint="eastAsia" w:ascii="仿宋_GB2312" w:hAnsi="仿宋_GB2312" w:eastAsia="仿宋_GB2312" w:cs="仿宋_GB2312"/>
              <w:sz w:val="32"/>
              <w:szCs w:val="32"/>
            </w:rPr>
            <w:fldChar w:fldCharType="end"/>
          </w:r>
        </w:p>
        <w:p>
          <w:pPr>
            <w:pStyle w:val="44"/>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sz w:val="32"/>
              <w:szCs w:val="32"/>
            </w:rPr>
            <w:instrText xml:space="preserve"> HYPERLINK \l _Toc748373126_WPSOffice_Level1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kern w:val="2"/>
                <w:sz w:val="32"/>
                <w:szCs w:val="32"/>
                <w:lang w:val="en-US" w:eastAsia="zh-CN" w:bidi="ar-SA"/>
              </w:rPr>
              <w:id w:val="802068939"/>
              <w:placeholder>
                <w:docPart w:val="{0c371d5f-bd81-4bc2-97f7-6cc4f81b8792}"/>
              </w:placeholder>
            </w:sdtPr>
            <w:sdtEndPr>
              <w:rPr>
                <w:rFonts w:hint="eastAsia" w:ascii="仿宋_GB2312" w:hAnsi="仿宋_GB2312" w:eastAsia="仿宋_GB2312" w:cs="仿宋_GB2312"/>
                <w:b/>
                <w:bCs/>
                <w:kern w:val="2"/>
                <w:sz w:val="32"/>
                <w:szCs w:val="32"/>
                <w:lang w:val="en-US" w:eastAsia="zh-CN" w:bidi="ar-SA"/>
              </w:rPr>
            </w:sdtEndPr>
            <w:sdtContent>
              <w:r>
                <w:rPr>
                  <w:rFonts w:hint="eastAsia" w:ascii="仿宋_GB2312" w:hAnsi="仿宋_GB2312" w:eastAsia="仿宋_GB2312" w:cs="仿宋_GB2312"/>
                  <w:b/>
                  <w:bCs/>
                  <w:sz w:val="32"/>
                  <w:szCs w:val="32"/>
                </w:rPr>
                <w:t>十、保障措施</w:t>
              </w:r>
            </w:sdtContent>
          </w:sdt>
          <w:r>
            <w:rPr>
              <w:rFonts w:hint="eastAsia" w:ascii="仿宋_GB2312" w:hAnsi="仿宋_GB2312" w:eastAsia="仿宋_GB2312" w:cs="仿宋_GB2312"/>
              <w:b/>
              <w:bCs/>
              <w:sz w:val="32"/>
              <w:szCs w:val="32"/>
            </w:rPr>
            <w:tab/>
          </w:r>
          <w:bookmarkStart w:id="81" w:name="_Toc748373126_WPSOffice_Level1Page"/>
          <w:r>
            <w:rPr>
              <w:rFonts w:hint="eastAsia" w:ascii="仿宋_GB2312" w:hAnsi="仿宋_GB2312" w:eastAsia="仿宋_GB2312" w:cs="仿宋_GB2312"/>
              <w:b/>
              <w:bCs/>
              <w:sz w:val="32"/>
              <w:szCs w:val="32"/>
            </w:rPr>
            <w:t>37</w:t>
          </w:r>
          <w:bookmarkEnd w:id="81"/>
          <w:r>
            <w:rPr>
              <w:rFonts w:hint="eastAsia" w:ascii="仿宋_GB2312" w:hAnsi="仿宋_GB2312" w:eastAsia="仿宋_GB2312" w:cs="仿宋_GB2312"/>
              <w:b/>
              <w:bCs/>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_Toc225715667_WPSOffice_Level2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a4dc4278-70b2-4c79-9ff3-17413ae9468a}"/>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（一）加强组织保障</w:t>
              </w:r>
            </w:sdtContent>
          </w:sdt>
          <w:r>
            <w:rPr>
              <w:rFonts w:hint="eastAsia" w:ascii="仿宋_GB2312" w:hAnsi="仿宋_GB2312" w:eastAsia="仿宋_GB2312" w:cs="仿宋_GB2312"/>
              <w:sz w:val="32"/>
              <w:szCs w:val="32"/>
            </w:rPr>
            <w:tab/>
          </w:r>
          <w:bookmarkStart w:id="82" w:name="_Toc225715667_WPSOffice_Level2Page"/>
          <w:r>
            <w:rPr>
              <w:rFonts w:hint="eastAsia" w:ascii="仿宋_GB2312" w:hAnsi="仿宋_GB2312" w:eastAsia="仿宋_GB2312" w:cs="仿宋_GB2312"/>
              <w:sz w:val="32"/>
              <w:szCs w:val="32"/>
            </w:rPr>
            <w:t>37</w:t>
          </w:r>
          <w:bookmarkEnd w:id="82"/>
          <w:r>
            <w:rPr>
              <w:rFonts w:hint="eastAsia" w:ascii="仿宋_GB2312" w:hAnsi="仿宋_GB2312" w:eastAsia="仿宋_GB2312" w:cs="仿宋_GB2312"/>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_Toc302117705_WPSOffice_Level2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730b7a5b-d548-4559-8a2a-99cfe6dfc058}"/>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（二）加强要素保障</w:t>
              </w:r>
            </w:sdtContent>
          </w:sdt>
          <w:r>
            <w:rPr>
              <w:rFonts w:hint="eastAsia" w:ascii="仿宋_GB2312" w:hAnsi="仿宋_GB2312" w:eastAsia="仿宋_GB2312" w:cs="仿宋_GB2312"/>
              <w:sz w:val="32"/>
              <w:szCs w:val="32"/>
            </w:rPr>
            <w:tab/>
          </w:r>
          <w:bookmarkStart w:id="83" w:name="_Toc302117705_WPSOffice_Level2Page"/>
          <w:r>
            <w:rPr>
              <w:rFonts w:hint="eastAsia" w:ascii="仿宋_GB2312" w:hAnsi="仿宋_GB2312" w:eastAsia="仿宋_GB2312" w:cs="仿宋_GB2312"/>
              <w:sz w:val="32"/>
              <w:szCs w:val="32"/>
            </w:rPr>
            <w:t>37</w:t>
          </w:r>
          <w:bookmarkEnd w:id="83"/>
          <w:r>
            <w:rPr>
              <w:rFonts w:hint="eastAsia" w:ascii="仿宋_GB2312" w:hAnsi="仿宋_GB2312" w:eastAsia="仿宋_GB2312" w:cs="仿宋_GB2312"/>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_Toc1426538406_WPSOffice_Level2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8579d280-c0ff-40c8-83ea-a1dd8bdd245d}"/>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（三）加强制度保障</w:t>
              </w:r>
            </w:sdtContent>
          </w:sdt>
          <w:r>
            <w:rPr>
              <w:rFonts w:hint="eastAsia" w:ascii="仿宋_GB2312" w:hAnsi="仿宋_GB2312" w:eastAsia="仿宋_GB2312" w:cs="仿宋_GB2312"/>
              <w:sz w:val="32"/>
              <w:szCs w:val="32"/>
            </w:rPr>
            <w:tab/>
          </w:r>
          <w:bookmarkStart w:id="84" w:name="_Toc1426538406_WPSOffice_Level2Page"/>
          <w:r>
            <w:rPr>
              <w:rFonts w:hint="eastAsia" w:ascii="仿宋_GB2312" w:hAnsi="仿宋_GB2312" w:eastAsia="仿宋_GB2312" w:cs="仿宋_GB2312"/>
              <w:sz w:val="32"/>
              <w:szCs w:val="32"/>
            </w:rPr>
            <w:t>38</w:t>
          </w:r>
          <w:bookmarkEnd w:id="84"/>
          <w:r>
            <w:rPr>
              <w:rFonts w:hint="eastAsia" w:ascii="仿宋_GB2312" w:hAnsi="仿宋_GB2312" w:eastAsia="仿宋_GB2312" w:cs="仿宋_GB2312"/>
              <w:sz w:val="32"/>
              <w:szCs w:val="32"/>
            </w:rPr>
            <w:fldChar w:fldCharType="end"/>
          </w:r>
        </w:p>
        <w:p>
          <w:pPr>
            <w:pStyle w:val="4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_Toc571130376_WPSOffice_Level2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802068939"/>
              <w:placeholder>
                <w:docPart w:val="{33387956-0403-4505-a978-665dcbc2750e}"/>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（四）加强考核评估</w:t>
              </w:r>
            </w:sdtContent>
          </w:sdt>
          <w:r>
            <w:rPr>
              <w:rFonts w:hint="eastAsia" w:ascii="仿宋_GB2312" w:hAnsi="仿宋_GB2312" w:eastAsia="仿宋_GB2312" w:cs="仿宋_GB2312"/>
              <w:sz w:val="32"/>
              <w:szCs w:val="32"/>
            </w:rPr>
            <w:tab/>
          </w:r>
          <w:bookmarkStart w:id="85" w:name="_Toc571130376_WPSOffice_Level2Page"/>
          <w:r>
            <w:rPr>
              <w:rFonts w:hint="eastAsia" w:ascii="仿宋_GB2312" w:hAnsi="仿宋_GB2312" w:eastAsia="仿宋_GB2312" w:cs="仿宋_GB2312"/>
              <w:sz w:val="32"/>
              <w:szCs w:val="32"/>
            </w:rPr>
            <w:t>38</w:t>
          </w:r>
          <w:bookmarkEnd w:id="85"/>
          <w:r>
            <w:rPr>
              <w:rFonts w:hint="eastAsia" w:ascii="仿宋_GB2312" w:hAnsi="仿宋_GB2312" w:eastAsia="仿宋_GB2312" w:cs="仿宋_GB2312"/>
              <w:sz w:val="32"/>
              <w:szCs w:val="32"/>
            </w:rPr>
            <w:fldChar w:fldCharType="end"/>
          </w:r>
          <w:bookmarkEnd w:id="43"/>
        </w:p>
      </w:sdtContent>
    </w:sdt>
    <w:p>
      <w:pPr>
        <w:pStyle w:val="2"/>
        <w:rPr>
          <w:rFonts w:hint="eastAsia" w:ascii="仿宋_GB2312" w:hAnsi="仿宋_GB2312" w:eastAsia="仿宋_GB2312" w:cs="仿宋_GB2312"/>
          <w:sz w:val="32"/>
          <w:szCs w:val="32"/>
        </w:rPr>
        <w:sectPr>
          <w:footerReference r:id="rId11" w:type="default"/>
          <w:pgSz w:w="11906" w:h="16838"/>
          <w:pgMar w:top="2154" w:right="1531" w:bottom="1984" w:left="1531"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keepNext w:val="0"/>
        <w:keepLines w:val="0"/>
        <w:pageBreakBefore w:val="0"/>
        <w:widowControl w:val="0"/>
        <w:kinsoku/>
        <w:wordWrap/>
        <w:overflowPunct/>
        <w:topLinePunct w:val="0"/>
        <w:bidi w:val="0"/>
        <w:spacing w:line="560" w:lineRule="exact"/>
        <w:ind w:firstLine="0" w:firstLineChars="0"/>
        <w:jc w:val="center"/>
        <w:textAlignment w:val="auto"/>
        <w:outlineLvl w:val="0"/>
        <w:rPr>
          <w:rFonts w:hint="eastAsia" w:ascii="黑体" w:hAnsi="黑体" w:eastAsia="黑体" w:cs="黑体"/>
          <w:color w:val="000000" w:themeColor="text1"/>
          <w:kern w:val="0"/>
          <w:sz w:val="44"/>
          <w:szCs w:val="44"/>
          <w:lang w:eastAsia="zh-CN"/>
          <w14:textFill>
            <w14:solidFill>
              <w14:schemeClr w14:val="tx1"/>
            </w14:solidFill>
          </w14:textFill>
        </w:rPr>
      </w:pPr>
      <w:bookmarkStart w:id="86" w:name="_Toc2122713026_WPSOffice_Level1"/>
      <w:bookmarkStart w:id="87" w:name="_Toc2102060838_WPSOffice_Level1"/>
      <w:bookmarkStart w:id="88" w:name="_Toc1870807716_WPSOffice_Level1"/>
      <w:r>
        <w:rPr>
          <w:rFonts w:hint="eastAsia" w:ascii="黑体" w:hAnsi="黑体" w:eastAsia="黑体" w:cs="黑体"/>
          <w:color w:val="000000" w:themeColor="text1"/>
          <w:kern w:val="0"/>
          <w:sz w:val="44"/>
          <w:szCs w:val="44"/>
          <w:lang w:eastAsia="zh-CN"/>
          <w14:textFill>
            <w14:solidFill>
              <w14:schemeClr w14:val="tx1"/>
            </w14:solidFill>
          </w14:textFill>
        </w:rPr>
        <w:t>前</w:t>
      </w:r>
      <w:r>
        <w:rPr>
          <w:rFonts w:hint="eastAsia" w:ascii="黑体" w:hAnsi="黑体" w:eastAsia="黑体" w:cs="黑体"/>
          <w:color w:val="000000" w:themeColor="text1"/>
          <w:kern w:val="0"/>
          <w:sz w:val="44"/>
          <w:szCs w:val="44"/>
          <w:lang w:val="en-US" w:eastAsia="zh-CN"/>
          <w14:textFill>
            <w14:solidFill>
              <w14:schemeClr w14:val="tx1"/>
            </w14:solidFill>
          </w14:textFill>
        </w:rPr>
        <w:t xml:space="preserve">  </w:t>
      </w:r>
      <w:r>
        <w:rPr>
          <w:rFonts w:hint="eastAsia" w:ascii="黑体" w:hAnsi="黑体" w:eastAsia="黑体" w:cs="黑体"/>
          <w:color w:val="000000" w:themeColor="text1"/>
          <w:kern w:val="0"/>
          <w:sz w:val="44"/>
          <w:szCs w:val="44"/>
          <w:lang w:eastAsia="zh-CN"/>
          <w14:textFill>
            <w14:solidFill>
              <w14:schemeClr w14:val="tx1"/>
            </w14:solidFill>
          </w14:textFill>
        </w:rPr>
        <w:t>言</w:t>
      </w:r>
      <w:bookmarkEnd w:id="86"/>
      <w:bookmarkEnd w:id="87"/>
      <w:bookmarkEnd w:id="88"/>
    </w:p>
    <w:p>
      <w:pPr>
        <w:pStyle w:val="2"/>
        <w:keepNext w:val="0"/>
        <w:keepLines w:val="0"/>
        <w:pageBreakBefore w:val="0"/>
        <w:kinsoku/>
        <w:wordWrap/>
        <w:overflowPunct/>
        <w:topLinePunct w:val="0"/>
        <w:bidi w:val="0"/>
        <w:spacing w:line="560" w:lineRule="exact"/>
        <w:textAlignment w:val="auto"/>
        <w:rPr>
          <w:rFonts w:hint="eastAsia"/>
          <w:color w:val="000000" w:themeColor="text1"/>
          <w:lang w:eastAsia="zh-CN"/>
          <w14:textFill>
            <w14:solidFill>
              <w14:schemeClr w14:val="tx1"/>
            </w14:solidFill>
          </w14:textFill>
        </w:rPr>
      </w:pPr>
    </w:p>
    <w:p>
      <w:pPr>
        <w:keepNext w:val="0"/>
        <w:keepLines w:val="0"/>
        <w:pageBreakBefore w:val="0"/>
        <w:widowControl w:val="0"/>
        <w:kinsoku/>
        <w:wordWrap/>
        <w:overflowPunct/>
        <w:topLinePunct w:val="0"/>
        <w:bidi w:val="0"/>
        <w:spacing w:line="560" w:lineRule="exact"/>
        <w:ind w:firstLine="640"/>
        <w:textAlignment w:val="auto"/>
        <w:rPr>
          <w:rFonts w:hint="eastAsia"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实施国家大数据战略，加快建设数字中国，是党中央作出的重大决策部署。数字政府建设是落实网络强国和数字中国战略的必然要求，是推进政府治理体系和治理能力现代化的重要途径，是提升政务服务效能、增强政府公信力、推动高质量发展、再创现代治理新优势的有力抓手和重要引擎。</w:t>
      </w:r>
    </w:p>
    <w:p>
      <w:pPr>
        <w:keepNext w:val="0"/>
        <w:keepLines w:val="0"/>
        <w:pageBreakBefore w:val="0"/>
        <w:widowControl w:val="0"/>
        <w:kinsoku/>
        <w:wordWrap/>
        <w:overflowPunct/>
        <w:topLinePunct w:val="0"/>
        <w:bidi w:val="0"/>
        <w:spacing w:line="560" w:lineRule="exact"/>
        <w:ind w:firstLine="640"/>
        <w:textAlignment w:val="auto"/>
        <w:rPr>
          <w:rFonts w:hint="eastAsia" w:ascii="仿宋_GB2312" w:hAnsi="仿宋_GB2312" w:eastAsia="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lang w:eastAsia="zh-CN"/>
          <w14:textFill>
            <w14:solidFill>
              <w14:schemeClr w14:val="tx1"/>
            </w14:solidFill>
          </w14:textFill>
        </w:rPr>
        <w:t>温州</w:t>
      </w:r>
      <w:r>
        <w:rPr>
          <w:rFonts w:hint="eastAsia" w:ascii="仿宋_GB2312" w:hAnsi="仿宋_GB2312" w:cs="仿宋_GB2312"/>
          <w:color w:val="000000" w:themeColor="text1"/>
          <w:kern w:val="0"/>
          <w14:textFill>
            <w14:solidFill>
              <w14:schemeClr w14:val="tx1"/>
            </w14:solidFill>
          </w14:textFill>
        </w:rPr>
        <w:t>数字政府</w:t>
      </w:r>
      <w:r>
        <w:rPr>
          <w:rFonts w:hint="eastAsia" w:ascii="仿宋_GB2312" w:hAnsi="仿宋_GB2312" w:cs="仿宋_GB2312"/>
          <w:color w:val="000000" w:themeColor="text1"/>
          <w:kern w:val="0"/>
          <w:lang w:eastAsia="zh-CN"/>
          <w14:textFill>
            <w14:solidFill>
              <w14:schemeClr w14:val="tx1"/>
            </w14:solidFill>
          </w14:textFill>
        </w:rPr>
        <w:t>建设，按照</w:t>
      </w:r>
      <w:r>
        <w:rPr>
          <w:rFonts w:hint="eastAsia" w:ascii="仿宋_GB2312" w:hAnsi="仿宋_GB2312" w:cs="仿宋_GB2312"/>
          <w:color w:val="000000" w:themeColor="text1"/>
          <w:kern w:val="0"/>
          <w:lang w:val="en-US" w:eastAsia="zh-CN"/>
          <w14:textFill>
            <w14:solidFill>
              <w14:schemeClr w14:val="tx1"/>
            </w14:solidFill>
          </w14:textFill>
        </w:rPr>
        <w:t>省市</w:t>
      </w:r>
      <w:r>
        <w:rPr>
          <w:rFonts w:hint="eastAsia" w:ascii="仿宋_GB2312" w:hAnsi="仿宋_GB2312" w:cs="仿宋_GB2312"/>
          <w:color w:val="000000" w:themeColor="text1"/>
          <w:kern w:val="0"/>
          <w:lang w:eastAsia="zh-CN"/>
          <w14:textFill>
            <w14:solidFill>
              <w14:schemeClr w14:val="tx1"/>
            </w14:solidFill>
          </w14:textFill>
        </w:rPr>
        <w:t>数字化改革决策部署和浙江省数字政府建设“十四五”规划总体要求，</w:t>
      </w:r>
      <w:r>
        <w:rPr>
          <w:rFonts w:hint="eastAsia" w:ascii="仿宋_GB2312" w:hAnsi="仿宋_GB2312" w:cs="仿宋_GB2312"/>
          <w:color w:val="000000" w:themeColor="text1"/>
          <w:kern w:val="0"/>
          <w14:textFill>
            <w14:solidFill>
              <w14:schemeClr w14:val="tx1"/>
            </w14:solidFill>
          </w14:textFill>
        </w:rPr>
        <w:t>以构建“整体智治、唯实惟先”的现代政府为目标，以大数据、云计算、物联网、人工智能等新一代</w:t>
      </w:r>
      <w:r>
        <w:rPr>
          <w:rFonts w:hint="eastAsia" w:ascii="仿宋_GB2312" w:hAnsi="仿宋_GB2312" w:cs="仿宋_GB2312"/>
          <w:color w:val="000000" w:themeColor="text1"/>
          <w:kern w:val="0"/>
          <w:lang w:eastAsia="zh-CN"/>
          <w14:textFill>
            <w14:solidFill>
              <w14:schemeClr w14:val="tx1"/>
            </w14:solidFill>
          </w14:textFill>
        </w:rPr>
        <w:t>信息</w:t>
      </w:r>
      <w:r>
        <w:rPr>
          <w:rFonts w:hint="eastAsia" w:ascii="仿宋_GB2312" w:hAnsi="仿宋_GB2312" w:cs="仿宋_GB2312"/>
          <w:color w:val="000000" w:themeColor="text1"/>
          <w:kern w:val="0"/>
          <w14:textFill>
            <w14:solidFill>
              <w14:schemeClr w14:val="tx1"/>
            </w14:solidFill>
          </w14:textFill>
        </w:rPr>
        <w:t>技术为支撑，以“业务数据化、数据业务化”为基础，以打造整体协同的高效运行体系、优质便捷的普惠服务体系、全域智慧的协同治理体系、公平公正的执法监管体系为建设重点，以完善开放共享的数据治理体系、智能安全的技术支撑体系为保障，统筹运用数字化技术、数字化思维、数字化认知，把数字化、一体化、现代化贯穿到政府治理的体制机制、组织架构、方式流程、手段工具的全方位、系统性重塑过程，</w:t>
      </w:r>
      <w:r>
        <w:rPr>
          <w:rFonts w:hint="eastAsia" w:ascii="仿宋_GB2312" w:hAnsi="仿宋_GB2312" w:cs="仿宋_GB2312"/>
          <w:color w:val="000000" w:themeColor="text1"/>
          <w:kern w:val="0"/>
          <w:lang w:eastAsia="zh-CN"/>
          <w14:textFill>
            <w14:solidFill>
              <w14:schemeClr w14:val="tx1"/>
            </w14:solidFill>
          </w14:textFill>
        </w:rPr>
        <w:t>整体提升数字赋能水平，</w:t>
      </w:r>
      <w:r>
        <w:rPr>
          <w:rFonts w:hint="eastAsia" w:ascii="仿宋_GB2312" w:hAnsi="仿宋_GB2312" w:cs="仿宋_GB2312"/>
          <w:color w:val="000000" w:themeColor="text1"/>
          <w:kern w:val="0"/>
          <w14:textFill>
            <w14:solidFill>
              <w14:schemeClr w14:val="tx1"/>
            </w14:solidFill>
          </w14:textFill>
        </w:rPr>
        <w:t>逐步实现“用数据决策、用数据服务、用数据治理、用数据创新”，推动</w:t>
      </w:r>
      <w:r>
        <w:rPr>
          <w:rFonts w:hint="eastAsia" w:ascii="仿宋_GB2312" w:hAnsi="仿宋_GB2312" w:cs="仿宋_GB2312"/>
          <w:color w:val="000000" w:themeColor="text1"/>
          <w:kern w:val="0"/>
          <w:lang w:val="en-US" w:eastAsia="zh-CN"/>
          <w14:textFill>
            <w14:solidFill>
              <w14:schemeClr w14:val="tx1"/>
            </w14:solidFill>
          </w14:textFill>
        </w:rPr>
        <w:t>市</w:t>
      </w:r>
      <w:r>
        <w:rPr>
          <w:rFonts w:hint="eastAsia" w:ascii="仿宋_GB2312" w:hAnsi="仿宋_GB2312" w:cs="仿宋_GB2312"/>
          <w:color w:val="000000" w:themeColor="text1"/>
          <w:kern w:val="0"/>
          <w14:textFill>
            <w14:solidFill>
              <w14:schemeClr w14:val="tx1"/>
            </w14:solidFill>
          </w14:textFill>
        </w:rPr>
        <w:t>域治理的质量变革、效率变革、动力变革。</w:t>
      </w:r>
    </w:p>
    <w:p>
      <w:pPr>
        <w:keepNext w:val="0"/>
        <w:keepLines w:val="0"/>
        <w:pageBreakBefore w:val="0"/>
        <w:widowControl w:val="0"/>
        <w:kinsoku/>
        <w:wordWrap/>
        <w:overflowPunct/>
        <w:topLinePunct w:val="0"/>
        <w:bidi w:val="0"/>
        <w:spacing w:line="560" w:lineRule="exact"/>
        <w:ind w:firstLine="640"/>
        <w:textAlignment w:val="auto"/>
        <w:rPr>
          <w:rFonts w:hint="default" w:ascii="仿宋_GB2312" w:hAnsi="仿宋_GB2312" w:eastAsia="仿宋_GB2312" w:cs="仿宋_GB2312"/>
          <w:color w:val="000000" w:themeColor="text1"/>
          <w:kern w:val="0"/>
          <w:lang w:val="en-US" w:eastAsia="zh-CN"/>
          <w14:textFill>
            <w14:solidFill>
              <w14:schemeClr w14:val="tx1"/>
            </w14:solidFill>
          </w14:textFill>
        </w:rPr>
      </w:pPr>
      <w:r>
        <w:rPr>
          <w:rFonts w:hint="eastAsia" w:ascii="仿宋_GB2312" w:hAnsi="仿宋_GB2312" w:eastAsia="仿宋_GB2312" w:cs="仿宋_GB2312"/>
          <w:color w:val="000000" w:themeColor="text1"/>
          <w:kern w:val="0"/>
          <w14:textFill>
            <w14:solidFill>
              <w14:schemeClr w14:val="tx1"/>
            </w14:solidFill>
          </w14:textFill>
        </w:rPr>
        <w:t>为进一步加快</w:t>
      </w:r>
      <w:r>
        <w:rPr>
          <w:rFonts w:hint="eastAsia" w:ascii="仿宋_GB2312" w:hAnsi="仿宋_GB2312" w:eastAsia="仿宋_GB2312" w:cs="仿宋_GB2312"/>
          <w:color w:val="000000" w:themeColor="text1"/>
          <w:kern w:val="0"/>
          <w:lang w:eastAsia="zh-CN"/>
          <w14:textFill>
            <w14:solidFill>
              <w14:schemeClr w14:val="tx1"/>
            </w14:solidFill>
          </w14:textFill>
        </w:rPr>
        <w:t>“</w:t>
      </w:r>
      <w:r>
        <w:rPr>
          <w:rFonts w:hint="eastAsia" w:ascii="仿宋_GB2312" w:hAnsi="仿宋_GB2312" w:eastAsia="仿宋_GB2312" w:cs="仿宋_GB2312"/>
          <w:color w:val="000000" w:themeColor="text1"/>
          <w:kern w:val="0"/>
          <w14:textFill>
            <w14:solidFill>
              <w14:schemeClr w14:val="tx1"/>
            </w14:solidFill>
          </w14:textFill>
        </w:rPr>
        <w:t>整体智治、唯实惟先</w:t>
      </w:r>
      <w:r>
        <w:rPr>
          <w:rFonts w:hint="eastAsia" w:ascii="仿宋_GB2312" w:hAnsi="仿宋_GB2312" w:eastAsia="仿宋_GB2312" w:cs="仿宋_GB2312"/>
          <w:color w:val="000000" w:themeColor="text1"/>
          <w:kern w:val="0"/>
          <w:lang w:eastAsia="zh-CN"/>
          <w14:textFill>
            <w14:solidFill>
              <w14:schemeClr w14:val="tx1"/>
            </w14:solidFill>
          </w14:textFill>
        </w:rPr>
        <w:t>”的</w:t>
      </w:r>
      <w:r>
        <w:rPr>
          <w:rFonts w:hint="eastAsia" w:ascii="仿宋_GB2312" w:hAnsi="仿宋_GB2312" w:eastAsia="仿宋_GB2312" w:cs="仿宋_GB2312"/>
          <w:color w:val="000000" w:themeColor="text1"/>
          <w:kern w:val="0"/>
          <w14:textFill>
            <w14:solidFill>
              <w14:schemeClr w14:val="tx1"/>
            </w14:solidFill>
          </w14:textFill>
        </w:rPr>
        <w:t>现代政府建设，</w:t>
      </w:r>
      <w:r>
        <w:rPr>
          <w:rFonts w:hint="eastAsia" w:ascii="仿宋_GB2312" w:hAnsi="仿宋_GB2312" w:cs="仿宋_GB2312"/>
          <w:color w:val="000000" w:themeColor="text1"/>
          <w:kern w:val="0"/>
          <w:lang w:eastAsia="zh-CN"/>
          <w14:textFill>
            <w14:solidFill>
              <w14:schemeClr w14:val="tx1"/>
            </w14:solidFill>
          </w14:textFill>
        </w:rPr>
        <w:t>根据《</w:t>
      </w:r>
      <w:r>
        <w:rPr>
          <w:rFonts w:hint="eastAsia" w:ascii="仿宋_GB2312" w:hAnsi="仿宋_GB2312" w:eastAsia="仿宋_GB2312" w:cs="仿宋_GB2312"/>
          <w:color w:val="000000" w:themeColor="text1"/>
          <w:sz w:val="32"/>
          <w:szCs w:val="32"/>
          <w14:textFill>
            <w14:solidFill>
              <w14:schemeClr w14:val="tx1"/>
            </w14:solidFill>
          </w14:textFill>
        </w:rPr>
        <w:t>温州市国民经济和社会发展第十四个五年规划和二〇三五年远景目标纲要》，结合温州市</w:t>
      </w:r>
      <w:r>
        <w:rPr>
          <w:rFonts w:hint="eastAsia" w:ascii="仿宋_GB2312" w:hAnsi="仿宋_GB2312" w:eastAsia="仿宋_GB2312" w:cs="仿宋_GB2312"/>
          <w:color w:val="000000" w:themeColor="text1"/>
          <w:sz w:val="32"/>
          <w:szCs w:val="32"/>
          <w:lang w:eastAsia="zh-CN"/>
          <w14:textFill>
            <w14:solidFill>
              <w14:schemeClr w14:val="tx1"/>
            </w14:solidFill>
          </w14:textFill>
        </w:rPr>
        <w:t>数字</w:t>
      </w:r>
      <w:r>
        <w:rPr>
          <w:rFonts w:hint="eastAsia" w:ascii="仿宋_GB2312" w:hAnsi="仿宋_GB2312" w:cs="仿宋_GB2312"/>
          <w:color w:val="000000" w:themeColor="text1"/>
          <w:sz w:val="32"/>
          <w:szCs w:val="32"/>
          <w:lang w:eastAsia="zh-CN"/>
          <w14:textFill>
            <w14:solidFill>
              <w14:schemeClr w14:val="tx1"/>
            </w14:solidFill>
          </w14:textFill>
        </w:rPr>
        <w:t>政府</w:t>
      </w:r>
      <w:r>
        <w:rPr>
          <w:rFonts w:hint="eastAsia" w:ascii="仿宋_GB2312" w:hAnsi="仿宋_GB2312" w:eastAsia="仿宋_GB2312" w:cs="仿宋_GB2312"/>
          <w:color w:val="000000" w:themeColor="text1"/>
          <w:sz w:val="32"/>
          <w:szCs w:val="32"/>
          <w:lang w:eastAsia="zh-CN"/>
          <w14:textFill>
            <w14:solidFill>
              <w14:schemeClr w14:val="tx1"/>
            </w14:solidFill>
          </w14:textFill>
        </w:rPr>
        <w:t>建设</w:t>
      </w:r>
      <w:r>
        <w:rPr>
          <w:rFonts w:hint="eastAsia" w:ascii="仿宋_GB2312" w:hAnsi="仿宋_GB2312" w:eastAsia="仿宋_GB2312" w:cs="仿宋_GB2312"/>
          <w:color w:val="000000" w:themeColor="text1"/>
          <w:sz w:val="32"/>
          <w:szCs w:val="32"/>
          <w14:textFill>
            <w14:solidFill>
              <w14:schemeClr w14:val="tx1"/>
            </w14:solidFill>
          </w14:textFill>
        </w:rPr>
        <w:t>实际，</w:t>
      </w:r>
      <w:r>
        <w:rPr>
          <w:rFonts w:hint="eastAsia" w:ascii="仿宋_GB2312" w:hAnsi="仿宋_GB2312" w:cs="仿宋_GB2312"/>
          <w:color w:val="000000" w:themeColor="text1"/>
          <w:kern w:val="0"/>
          <w:lang w:eastAsia="zh-CN"/>
          <w14:textFill>
            <w14:solidFill>
              <w14:schemeClr w14:val="tx1"/>
            </w14:solidFill>
          </w14:textFill>
        </w:rPr>
        <w:t>特</w:t>
      </w:r>
      <w:r>
        <w:rPr>
          <w:rFonts w:hint="eastAsia" w:ascii="仿宋_GB2312" w:hAnsi="仿宋_GB2312" w:eastAsia="仿宋_GB2312" w:cs="仿宋_GB2312"/>
          <w:color w:val="000000" w:themeColor="text1"/>
          <w:kern w:val="0"/>
          <w14:textFill>
            <w14:solidFill>
              <w14:schemeClr w14:val="tx1"/>
            </w14:solidFill>
          </w14:textFill>
        </w:rPr>
        <w:t>编制《</w:t>
      </w:r>
      <w:r>
        <w:rPr>
          <w:rFonts w:hint="eastAsia" w:ascii="仿宋_GB2312" w:hAnsi="仿宋_GB2312" w:eastAsia="仿宋_GB2312" w:cs="仿宋_GB2312"/>
          <w:color w:val="000000" w:themeColor="text1"/>
          <w:kern w:val="0"/>
          <w:lang w:eastAsia="zh-CN"/>
          <w14:textFill>
            <w14:solidFill>
              <w14:schemeClr w14:val="tx1"/>
            </w14:solidFill>
          </w14:textFill>
        </w:rPr>
        <w:t>温州市</w:t>
      </w:r>
      <w:r>
        <w:rPr>
          <w:rFonts w:hint="eastAsia" w:ascii="仿宋_GB2312" w:hAnsi="仿宋_GB2312" w:eastAsia="仿宋_GB2312" w:cs="仿宋_GB2312"/>
          <w:color w:val="000000" w:themeColor="text1"/>
          <w:kern w:val="0"/>
          <w14:textFill>
            <w14:solidFill>
              <w14:schemeClr w14:val="tx1"/>
            </w14:solidFill>
          </w14:textFill>
        </w:rPr>
        <w:t>数字政府建设</w:t>
      </w:r>
      <w:r>
        <w:rPr>
          <w:rFonts w:hint="eastAsia" w:ascii="仿宋_GB2312" w:hAnsi="仿宋_GB2312" w:eastAsia="仿宋_GB2312" w:cs="仿宋_GB2312"/>
          <w:color w:val="000000" w:themeColor="text1"/>
          <w:kern w:val="0"/>
          <w:lang w:eastAsia="zh-CN"/>
          <w14:textFill>
            <w14:solidFill>
              <w14:schemeClr w14:val="tx1"/>
            </w14:solidFill>
          </w14:textFill>
        </w:rPr>
        <w:t>与数字赋能</w:t>
      </w:r>
      <w:r>
        <w:rPr>
          <w:rFonts w:hint="eastAsia" w:ascii="仿宋_GB2312" w:hAnsi="仿宋_GB2312" w:eastAsia="仿宋_GB2312" w:cs="仿宋_GB2312"/>
          <w:color w:val="000000" w:themeColor="text1"/>
          <w:kern w:val="0"/>
          <w14:textFill>
            <w14:solidFill>
              <w14:schemeClr w14:val="tx1"/>
            </w14:solidFill>
          </w14:textFill>
        </w:rPr>
        <w:t>“十四五”规划》，本规划是“十四五”时期指导全</w:t>
      </w:r>
      <w:r>
        <w:rPr>
          <w:rFonts w:hint="eastAsia" w:ascii="仿宋_GB2312" w:hAnsi="仿宋_GB2312" w:eastAsia="仿宋_GB2312" w:cs="仿宋_GB2312"/>
          <w:color w:val="000000" w:themeColor="text1"/>
          <w:kern w:val="0"/>
          <w:lang w:eastAsia="zh-CN"/>
          <w14:textFill>
            <w14:solidFill>
              <w14:schemeClr w14:val="tx1"/>
            </w14:solidFill>
          </w14:textFill>
        </w:rPr>
        <w:t>市</w:t>
      </w:r>
      <w:r>
        <w:rPr>
          <w:rFonts w:hint="eastAsia" w:ascii="仿宋_GB2312" w:hAnsi="仿宋_GB2312" w:eastAsia="仿宋_GB2312" w:cs="仿宋_GB2312"/>
          <w:color w:val="000000" w:themeColor="text1"/>
          <w:kern w:val="0"/>
          <w14:textFill>
            <w14:solidFill>
              <w14:schemeClr w14:val="tx1"/>
            </w14:solidFill>
          </w14:textFill>
        </w:rPr>
        <w:t>数字政府建设</w:t>
      </w:r>
      <w:r>
        <w:rPr>
          <w:rFonts w:hint="eastAsia" w:ascii="仿宋_GB2312" w:hAnsi="仿宋_GB2312" w:eastAsia="仿宋_GB2312" w:cs="仿宋_GB2312"/>
          <w:color w:val="000000" w:themeColor="text1"/>
          <w:kern w:val="0"/>
          <w:lang w:eastAsia="zh-CN"/>
          <w14:textFill>
            <w14:solidFill>
              <w14:schemeClr w14:val="tx1"/>
            </w14:solidFill>
          </w14:textFill>
        </w:rPr>
        <w:t>与数字赋能</w:t>
      </w:r>
      <w:r>
        <w:rPr>
          <w:rFonts w:hint="eastAsia" w:ascii="仿宋_GB2312" w:hAnsi="仿宋_GB2312" w:eastAsia="仿宋_GB2312" w:cs="仿宋_GB2312"/>
          <w:color w:val="000000" w:themeColor="text1"/>
          <w:kern w:val="0"/>
          <w14:textFill>
            <w14:solidFill>
              <w14:schemeClr w14:val="tx1"/>
            </w14:solidFill>
          </w14:textFill>
        </w:rPr>
        <w:t>的纲领性文件</w:t>
      </w:r>
      <w:r>
        <w:rPr>
          <w:rFonts w:hint="eastAsia" w:ascii="仿宋_GB2312" w:hAnsi="仿宋_GB2312" w:eastAsia="仿宋_GB2312" w:cs="仿宋_GB2312"/>
          <w:color w:val="000000" w:themeColor="text1"/>
          <w:kern w:val="0"/>
          <w:lang w:eastAsia="zh-CN"/>
          <w14:textFill>
            <w14:solidFill>
              <w14:schemeClr w14:val="tx1"/>
            </w14:solidFill>
          </w14:textFill>
        </w:rPr>
        <w:t>，</w:t>
      </w:r>
      <w:r>
        <w:rPr>
          <w:rFonts w:hint="eastAsia" w:ascii="仿宋_GB2312" w:hAnsi="仿宋_GB2312" w:eastAsia="仿宋_GB2312" w:cs="仿宋_GB2312"/>
          <w:color w:val="000000" w:themeColor="text1"/>
          <w:kern w:val="0"/>
          <w14:textFill>
            <w14:solidFill>
              <w14:schemeClr w14:val="tx1"/>
            </w14:solidFill>
          </w14:textFill>
        </w:rPr>
        <w:t>规划基期为2020年，规划期限为2021-2025年</w:t>
      </w:r>
      <w:r>
        <w:rPr>
          <w:rFonts w:hint="eastAsia" w:ascii="仿宋_GB2312" w:hAnsi="仿宋_GB2312" w:cs="仿宋_GB2312"/>
          <w:color w:val="000000" w:themeColor="text1"/>
          <w:kern w:val="0"/>
          <w:lang w:eastAsia="zh-CN"/>
          <w14:textFill>
            <w14:solidFill>
              <w14:schemeClr w14:val="tx1"/>
            </w14:solidFill>
          </w14:textFill>
        </w:rPr>
        <w:t>，远期展望至</w:t>
      </w:r>
      <w:r>
        <w:rPr>
          <w:rFonts w:hint="eastAsia" w:ascii="仿宋_GB2312" w:hAnsi="仿宋_GB2312" w:cs="仿宋_GB2312"/>
          <w:color w:val="000000" w:themeColor="text1"/>
          <w:kern w:val="0"/>
          <w:lang w:val="en-US" w:eastAsia="zh-CN"/>
          <w14:textFill>
            <w14:solidFill>
              <w14:schemeClr w14:val="tx1"/>
            </w14:solidFill>
          </w14:textFill>
        </w:rPr>
        <w:t>2035年。</w:t>
      </w:r>
    </w:p>
    <w:p>
      <w:pPr>
        <w:pStyle w:val="3"/>
        <w:keepNext w:val="0"/>
        <w:keepLines w:val="0"/>
        <w:pageBreakBefore w:val="0"/>
        <w:widowControl w:val="0"/>
        <w:kinsoku/>
        <w:wordWrap/>
        <w:overflowPunct/>
        <w:topLinePunct w:val="0"/>
        <w:bidi w:val="0"/>
        <w:spacing w:line="560" w:lineRule="exact"/>
        <w:ind w:firstLine="643"/>
        <w:textAlignment w:val="auto"/>
        <w:rPr>
          <w:b w:val="0"/>
          <w:bCs/>
          <w:color w:val="000000" w:themeColor="text1"/>
          <w:kern w:val="0"/>
          <w14:textFill>
            <w14:solidFill>
              <w14:schemeClr w14:val="tx1"/>
            </w14:solidFill>
          </w14:textFill>
        </w:rPr>
      </w:pPr>
      <w:bookmarkStart w:id="89" w:name="_Toc15784"/>
      <w:bookmarkStart w:id="90" w:name="_Toc22798"/>
      <w:bookmarkStart w:id="91" w:name="_Toc44943118"/>
      <w:bookmarkStart w:id="92" w:name="_Toc5127"/>
      <w:bookmarkStart w:id="93" w:name="_Toc1811360509_WPSOffice_Level1"/>
      <w:bookmarkStart w:id="94" w:name="_Toc1397013921"/>
      <w:bookmarkStart w:id="95" w:name="_Toc1971314334_WPSOffice_Level1"/>
      <w:bookmarkStart w:id="96" w:name="_Toc43883737"/>
      <w:bookmarkStart w:id="97" w:name="_Toc17945"/>
      <w:bookmarkStart w:id="98" w:name="_Toc24394"/>
      <w:bookmarkStart w:id="99" w:name="_Toc19870"/>
      <w:bookmarkStart w:id="100" w:name="_Toc15174"/>
      <w:bookmarkStart w:id="101" w:name="_Toc735242490"/>
      <w:bookmarkStart w:id="102" w:name="_Toc7928"/>
      <w:bookmarkStart w:id="103" w:name="_Toc173146418_WPSOffice_Level1"/>
      <w:bookmarkStart w:id="104" w:name="_Hlk44228046"/>
      <w:r>
        <w:rPr>
          <w:rFonts w:hint="eastAsia"/>
          <w:b w:val="0"/>
          <w:bCs/>
          <w:color w:val="000000" w:themeColor="text1"/>
          <w:kern w:val="0"/>
          <w14:textFill>
            <w14:solidFill>
              <w14:schemeClr w14:val="tx1"/>
            </w14:solidFill>
          </w14:textFill>
        </w:rPr>
        <w:t>一、现实基础和发展环境</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bookmarkEnd w:id="104"/>
    <w:p>
      <w:pPr>
        <w:pStyle w:val="4"/>
        <w:keepNext w:val="0"/>
        <w:keepLines w:val="0"/>
        <w:pageBreakBefore w:val="0"/>
        <w:widowControl w:val="0"/>
        <w:kinsoku/>
        <w:wordWrap/>
        <w:overflowPunct/>
        <w:topLinePunct w:val="0"/>
        <w:bidi w:val="0"/>
        <w:spacing w:line="560" w:lineRule="exact"/>
        <w:ind w:firstLine="643"/>
        <w:textAlignment w:val="auto"/>
        <w:rPr>
          <w:rFonts w:hint="default" w:eastAsia="楷体_GB2312"/>
          <w:b w:val="0"/>
          <w:bCs w:val="0"/>
          <w:color w:val="000000" w:themeColor="text1"/>
          <w:kern w:val="0"/>
          <w:lang w:val="en-US" w:eastAsia="zh-CN"/>
          <w14:textFill>
            <w14:solidFill>
              <w14:schemeClr w14:val="tx1"/>
            </w14:solidFill>
          </w14:textFill>
        </w:rPr>
      </w:pPr>
      <w:bookmarkStart w:id="105" w:name="_Toc1811360509_WPSOffice_Level2"/>
      <w:bookmarkStart w:id="106" w:name="_Toc1971314334_WPSOffice_Level2"/>
      <w:bookmarkStart w:id="107" w:name="_Toc24583"/>
      <w:bookmarkStart w:id="108" w:name="_Toc23090"/>
      <w:bookmarkStart w:id="109" w:name="_Toc10264"/>
      <w:bookmarkStart w:id="110" w:name="_Toc25228"/>
      <w:bookmarkStart w:id="111" w:name="_Toc1775514808"/>
      <w:bookmarkStart w:id="112" w:name="_Toc813647408"/>
      <w:bookmarkStart w:id="113" w:name="_Toc32174"/>
      <w:bookmarkStart w:id="114" w:name="_Toc173146418_WPSOffice_Level2"/>
      <w:bookmarkStart w:id="115" w:name="_Toc28098"/>
      <w:bookmarkStart w:id="116" w:name="_Toc1973"/>
      <w:bookmarkStart w:id="117" w:name="_Toc21222"/>
      <w:bookmarkStart w:id="118" w:name="_Toc44943119"/>
      <w:r>
        <w:rPr>
          <w:rFonts w:hint="eastAsia"/>
          <w:b w:val="0"/>
          <w:bCs w:val="0"/>
          <w:color w:val="000000" w:themeColor="text1"/>
          <w:kern w:val="0"/>
          <w14:textFill>
            <w14:solidFill>
              <w14:schemeClr w14:val="tx1"/>
            </w14:solidFill>
          </w14:textFill>
        </w:rPr>
        <w:t>（一）现实基础</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keepNext w:val="0"/>
        <w:keepLines w:val="0"/>
        <w:pageBreakBefore w:val="0"/>
        <w:widowControl w:val="0"/>
        <w:kinsoku/>
        <w:wordWrap/>
        <w:overflowPunct/>
        <w:topLinePunct w:val="0"/>
        <w:bidi w:val="0"/>
        <w:spacing w:line="560" w:lineRule="exact"/>
        <w:ind w:firstLine="640"/>
        <w:textAlignment w:val="auto"/>
        <w:rPr>
          <w:rFonts w:hint="eastAsia" w:ascii="仿宋_GB2312" w:hAnsi="仿宋_GB2312" w:cs="仿宋_GB2312"/>
          <w:color w:val="000000" w:themeColor="text1"/>
          <w:kern w:val="0"/>
          <w14:textFill>
            <w14:solidFill>
              <w14:schemeClr w14:val="tx1"/>
            </w14:solidFill>
          </w14:textFill>
        </w:rPr>
      </w:pPr>
      <w:r>
        <w:rPr>
          <w:rFonts w:hint="eastAsia" w:ascii="仿宋_GB2312" w:hAnsi="仿宋_GB2312" w:cs="仿宋_GB2312"/>
          <w:b/>
          <w:color w:val="000000" w:themeColor="text1"/>
          <w:kern w:val="0"/>
          <w:szCs w:val="22"/>
          <w:lang w:eastAsia="zh-CN"/>
          <w14:textFill>
            <w14:solidFill>
              <w14:schemeClr w14:val="tx1"/>
            </w14:solidFill>
          </w14:textFill>
        </w:rPr>
        <w:t>温州市数字政府建设具有先发优势。</w:t>
      </w:r>
      <w:r>
        <w:rPr>
          <w:rFonts w:hint="eastAsia" w:ascii="仿宋_GB2312" w:hAnsi="仿宋_GB2312" w:cs="仿宋_GB2312"/>
          <w:color w:val="000000" w:themeColor="text1"/>
          <w:szCs w:val="32"/>
          <w:lang w:eastAsia="zh-CN"/>
          <w14:textFill>
            <w14:solidFill>
              <w14:schemeClr w14:val="tx1"/>
            </w14:solidFill>
          </w14:textFill>
        </w:rPr>
        <w:t>温州</w:t>
      </w:r>
      <w:r>
        <w:rPr>
          <w:rFonts w:hint="eastAsia" w:ascii="仿宋_GB2312" w:hAnsi="仿宋_GB2312" w:cs="仿宋_GB2312"/>
          <w:color w:val="000000" w:themeColor="text1"/>
          <w:szCs w:val="32"/>
          <w14:textFill>
            <w14:solidFill>
              <w14:schemeClr w14:val="tx1"/>
            </w14:solidFill>
          </w14:textFill>
        </w:rPr>
        <w:t>始终立足于为人民服务，</w:t>
      </w:r>
      <w:r>
        <w:rPr>
          <w:rFonts w:hint="eastAsia" w:ascii="仿宋_GB2312" w:hAnsi="仿宋_GB2312" w:cs="仿宋_GB2312"/>
          <w:color w:val="000000" w:themeColor="text1"/>
          <w:szCs w:val="32"/>
          <w:lang w:eastAsia="zh-CN"/>
          <w14:textFill>
            <w14:solidFill>
              <w14:schemeClr w14:val="tx1"/>
            </w14:solidFill>
          </w14:textFill>
        </w:rPr>
        <w:t>按照</w:t>
      </w:r>
      <w:r>
        <w:rPr>
          <w:rFonts w:hint="eastAsia" w:ascii="仿宋_GB2312" w:hAnsi="仿宋_GB2312" w:cs="仿宋_GB2312"/>
          <w:color w:val="000000" w:themeColor="text1"/>
          <w:szCs w:val="32"/>
          <w14:textFill>
            <w14:solidFill>
              <w14:schemeClr w14:val="tx1"/>
            </w14:solidFill>
          </w14:textFill>
        </w:rPr>
        <w:t>“数字浙江”</w:t>
      </w:r>
      <w:r>
        <w:rPr>
          <w:rFonts w:hint="eastAsia" w:ascii="仿宋_GB2312" w:hAnsi="仿宋_GB2312" w:cs="仿宋_GB2312"/>
          <w:color w:val="000000" w:themeColor="text1"/>
          <w:szCs w:val="32"/>
          <w:lang w:eastAsia="zh-CN"/>
          <w14:textFill>
            <w14:solidFill>
              <w14:schemeClr w14:val="tx1"/>
            </w14:solidFill>
          </w14:textFill>
        </w:rPr>
        <w:t>建设部署，</w:t>
      </w:r>
      <w:r>
        <w:rPr>
          <w:rFonts w:hint="eastAsia" w:ascii="仿宋_GB2312" w:hAnsi="仿宋_GB2312" w:cs="仿宋_GB2312"/>
          <w:color w:val="000000" w:themeColor="text1"/>
          <w:szCs w:val="32"/>
          <w14:textFill>
            <w14:solidFill>
              <w14:schemeClr w14:val="tx1"/>
            </w14:solidFill>
          </w14:textFill>
        </w:rPr>
        <w:t>持续提升政府治理</w:t>
      </w:r>
      <w:r>
        <w:rPr>
          <w:rFonts w:hint="eastAsia" w:ascii="仿宋_GB2312" w:hAnsi="仿宋_GB2312" w:cs="仿宋_GB2312"/>
          <w:color w:val="000000" w:themeColor="text1"/>
          <w:szCs w:val="32"/>
          <w:lang w:eastAsia="zh-CN"/>
          <w14:textFill>
            <w14:solidFill>
              <w14:schemeClr w14:val="tx1"/>
            </w14:solidFill>
          </w14:textFill>
        </w:rPr>
        <w:t>现代化</w:t>
      </w:r>
      <w:r>
        <w:rPr>
          <w:rFonts w:hint="eastAsia" w:ascii="仿宋_GB2312" w:hAnsi="仿宋_GB2312" w:cs="仿宋_GB2312"/>
          <w:color w:val="000000" w:themeColor="text1"/>
          <w:szCs w:val="32"/>
          <w14:textFill>
            <w14:solidFill>
              <w14:schemeClr w14:val="tx1"/>
            </w14:solidFill>
          </w14:textFill>
        </w:rPr>
        <w:t>能力。2014年建设电子政务云，</w:t>
      </w:r>
      <w:r>
        <w:rPr>
          <w:rFonts w:hint="eastAsia" w:ascii="仿宋_GB2312" w:hAnsi="仿宋_GB2312" w:cs="仿宋_GB2312"/>
          <w:color w:val="000000" w:themeColor="text1"/>
          <w:szCs w:val="32"/>
          <w:lang w:eastAsia="zh-CN"/>
          <w14:textFill>
            <w14:solidFill>
              <w14:schemeClr w14:val="tx1"/>
            </w14:solidFill>
          </w14:textFill>
        </w:rPr>
        <w:t>率全省之先</w:t>
      </w:r>
      <w:r>
        <w:rPr>
          <w:rFonts w:hint="eastAsia" w:ascii="仿宋_GB2312" w:hAnsi="仿宋_GB2312" w:cs="仿宋_GB2312"/>
          <w:color w:val="000000" w:themeColor="text1"/>
          <w:szCs w:val="32"/>
          <w14:textFill>
            <w14:solidFill>
              <w14:schemeClr w14:val="tx1"/>
            </w14:solidFill>
          </w14:textFill>
        </w:rPr>
        <w:t>形成“四张清单一张网”。2017年全面启动“最多跑一次”改革，让</w:t>
      </w:r>
      <w:r>
        <w:rPr>
          <w:rFonts w:hint="eastAsia" w:ascii="仿宋_GB2312" w:hAnsi="仿宋_GB2312" w:cs="仿宋_GB2312"/>
          <w:color w:val="000000" w:themeColor="text1"/>
          <w:szCs w:val="32"/>
          <w:lang w:eastAsia="zh-CN"/>
          <w14:textFill>
            <w14:solidFill>
              <w14:schemeClr w14:val="tx1"/>
            </w14:solidFill>
          </w14:textFill>
        </w:rPr>
        <w:t>“</w:t>
      </w:r>
      <w:r>
        <w:rPr>
          <w:rFonts w:hint="eastAsia" w:ascii="仿宋_GB2312" w:hAnsi="仿宋_GB2312" w:cs="仿宋_GB2312"/>
          <w:color w:val="000000" w:themeColor="text1"/>
          <w:szCs w:val="32"/>
          <w14:textFill>
            <w14:solidFill>
              <w14:schemeClr w14:val="tx1"/>
            </w14:solidFill>
          </w14:textFill>
        </w:rPr>
        <w:t>数据多跑路、群众少跑腿</w:t>
      </w:r>
      <w:r>
        <w:rPr>
          <w:rFonts w:hint="eastAsia" w:ascii="仿宋_GB2312" w:hAnsi="仿宋_GB2312" w:cs="仿宋_GB2312"/>
          <w:color w:val="000000" w:themeColor="text1"/>
          <w:szCs w:val="32"/>
          <w:lang w:eastAsia="zh-CN"/>
          <w14:textFill>
            <w14:solidFill>
              <w14:schemeClr w14:val="tx1"/>
            </w14:solidFill>
          </w14:textFill>
        </w:rPr>
        <w:t>”</w:t>
      </w:r>
      <w:r>
        <w:rPr>
          <w:rFonts w:hint="eastAsia" w:ascii="仿宋_GB2312" w:hAnsi="仿宋_GB2312" w:cs="仿宋_GB2312"/>
          <w:color w:val="000000" w:themeColor="text1"/>
          <w:szCs w:val="32"/>
          <w14:textFill>
            <w14:solidFill>
              <w14:schemeClr w14:val="tx1"/>
            </w14:solidFill>
          </w14:textFill>
        </w:rPr>
        <w:t>。</w:t>
      </w:r>
      <w:r>
        <w:rPr>
          <w:rFonts w:hint="eastAsia" w:ascii="仿宋_GB2312" w:hAnsi="仿宋_GB2312" w:cs="仿宋_GB2312"/>
          <w:color w:val="000000" w:themeColor="text1"/>
          <w:szCs w:val="32"/>
          <w:lang w:val="en-US" w:eastAsia="zh-CN"/>
          <w14:textFill>
            <w14:solidFill>
              <w14:schemeClr w14:val="tx1"/>
            </w14:solidFill>
          </w14:textFill>
        </w:rPr>
        <w:t>2018年5月，</w:t>
      </w:r>
      <w:r>
        <w:rPr>
          <w:rFonts w:hint="eastAsia" w:ascii="仿宋_GB2312" w:hAnsi="仿宋_GB2312" w:cs="仿宋_GB2312"/>
          <w:color w:val="000000" w:themeColor="text1"/>
          <w:kern w:val="0"/>
          <w:lang w:eastAsia="zh-CN"/>
          <w14:textFill>
            <w14:solidFill>
              <w14:schemeClr w14:val="tx1"/>
            </w14:solidFill>
          </w14:textFill>
        </w:rPr>
        <w:t>温州</w:t>
      </w:r>
      <w:r>
        <w:rPr>
          <w:rFonts w:hint="eastAsia" w:ascii="仿宋_GB2312" w:hAnsi="仿宋_GB2312" w:cs="仿宋_GB2312"/>
          <w:color w:val="000000" w:themeColor="text1"/>
          <w:kern w:val="0"/>
          <w14:textFill>
            <w14:solidFill>
              <w14:schemeClr w14:val="tx1"/>
            </w14:solidFill>
          </w14:textFill>
        </w:rPr>
        <w:t>以“最多跑一次”改革为牵引，</w:t>
      </w:r>
      <w:r>
        <w:rPr>
          <w:rFonts w:hint="eastAsia" w:ascii="仿宋_GB2312" w:hAnsi="仿宋_GB2312" w:cs="仿宋_GB2312"/>
          <w:color w:val="000000" w:themeColor="text1"/>
          <w:kern w:val="0"/>
          <w:lang w:eastAsia="zh-CN"/>
          <w14:textFill>
            <w14:solidFill>
              <w14:schemeClr w14:val="tx1"/>
            </w14:solidFill>
          </w14:textFill>
        </w:rPr>
        <w:t>率先</w:t>
      </w:r>
      <w:r>
        <w:rPr>
          <w:rFonts w:hint="eastAsia" w:ascii="仿宋_GB2312" w:hAnsi="仿宋_GB2312" w:cs="仿宋_GB2312"/>
          <w:color w:val="000000" w:themeColor="text1"/>
          <w:kern w:val="0"/>
          <w14:textFill>
            <w14:solidFill>
              <w14:schemeClr w14:val="tx1"/>
            </w14:solidFill>
          </w14:textFill>
        </w:rPr>
        <w:t>推进政府数字化转型，</w:t>
      </w:r>
      <w:r>
        <w:rPr>
          <w:rFonts w:hint="eastAsia" w:ascii="仿宋_GB2312" w:hAnsi="仿宋_GB2312" w:cs="仿宋_GB2312"/>
          <w:color w:val="000000" w:themeColor="text1"/>
          <w:kern w:val="0"/>
          <w:lang w:eastAsia="zh-CN"/>
          <w14:textFill>
            <w14:solidFill>
              <w14:schemeClr w14:val="tx1"/>
            </w14:solidFill>
          </w14:textFill>
        </w:rPr>
        <w:t>全面贯通省级数字化转型重大项目，先后</w:t>
      </w:r>
      <w:r>
        <w:rPr>
          <w:rFonts w:hint="eastAsia" w:ascii="仿宋_GB2312" w:hAnsi="仿宋_GB2312" w:cs="仿宋_GB2312"/>
          <w:color w:val="000000" w:themeColor="text1"/>
          <w:kern w:val="0"/>
          <w14:textFill>
            <w14:solidFill>
              <w14:schemeClr w14:val="tx1"/>
            </w14:solidFill>
          </w14:textFill>
        </w:rPr>
        <w:t>承担</w:t>
      </w:r>
      <w:r>
        <w:rPr>
          <w:rFonts w:hint="eastAsia" w:ascii="仿宋_GB2312" w:hAnsi="仿宋_GB2312" w:cs="仿宋_GB2312"/>
          <w:color w:val="000000" w:themeColor="text1"/>
          <w:kern w:val="0"/>
          <w:lang w:eastAsia="zh-CN"/>
          <w14:textFill>
            <w14:solidFill>
              <w14:schemeClr w14:val="tx1"/>
            </w14:solidFill>
          </w14:textFill>
        </w:rPr>
        <w:t>全省公共数据开放、政务服务</w:t>
      </w:r>
      <w:r>
        <w:rPr>
          <w:rFonts w:hint="eastAsia" w:ascii="仿宋_GB2312" w:hAnsi="仿宋_GB2312" w:cs="仿宋_GB2312"/>
          <w:color w:val="000000" w:themeColor="text1"/>
          <w:kern w:val="0"/>
          <w:lang w:val="en-US" w:eastAsia="zh-CN"/>
          <w14:textFill>
            <w14:solidFill>
              <w14:schemeClr w14:val="tx1"/>
            </w14:solidFill>
          </w14:textFill>
        </w:rPr>
        <w:t>2.0建设、电子证照应用等一批试点工作，</w:t>
      </w:r>
      <w:r>
        <w:rPr>
          <w:rFonts w:hint="eastAsia" w:ascii="仿宋_GB2312" w:hAnsi="仿宋_GB2312" w:cs="仿宋_GB2312"/>
          <w:color w:val="000000" w:themeColor="text1"/>
          <w:kern w:val="0"/>
          <w:lang w:eastAsia="zh-CN"/>
          <w14:textFill>
            <w14:solidFill>
              <w14:schemeClr w14:val="tx1"/>
            </w14:solidFill>
          </w14:textFill>
        </w:rPr>
        <w:t>并相继谋划实施三批政府数字化转型示范项目，</w:t>
      </w:r>
      <w:r>
        <w:rPr>
          <w:rFonts w:hint="eastAsia" w:ascii="仿宋_GB2312" w:hAnsi="仿宋_GB2312" w:cs="仿宋_GB2312"/>
          <w:color w:val="000000" w:themeColor="text1"/>
          <w:kern w:val="0"/>
          <w:lang w:val="en-US" w:eastAsia="zh-CN"/>
          <w14:textFill>
            <w14:solidFill>
              <w14:schemeClr w14:val="tx1"/>
            </w14:solidFill>
          </w14:textFill>
        </w:rPr>
        <w:t>取得</w:t>
      </w:r>
      <w:r>
        <w:rPr>
          <w:rFonts w:hint="eastAsia" w:ascii="仿宋_GB2312" w:hAnsi="仿宋_GB2312" w:cs="仿宋_GB2312"/>
          <w:color w:val="000000" w:themeColor="text1"/>
          <w:kern w:val="0"/>
          <w:lang w:eastAsia="zh-CN"/>
          <w14:textFill>
            <w14:solidFill>
              <w14:schemeClr w14:val="tx1"/>
            </w14:solidFill>
          </w14:textFill>
        </w:rPr>
        <w:t>显著的阶段性</w:t>
      </w:r>
      <w:r>
        <w:rPr>
          <w:rFonts w:hint="eastAsia" w:ascii="仿宋_GB2312" w:hAnsi="仿宋_GB2312" w:cs="仿宋_GB2312"/>
          <w:color w:val="000000" w:themeColor="text1"/>
          <w:kern w:val="0"/>
          <w14:textFill>
            <w14:solidFill>
              <w14:schemeClr w14:val="tx1"/>
            </w14:solidFill>
          </w14:textFill>
        </w:rPr>
        <w:t>成效</w:t>
      </w:r>
      <w:r>
        <w:rPr>
          <w:rFonts w:hint="eastAsia" w:ascii="仿宋_GB2312" w:hAnsi="仿宋_GB2312" w:cs="仿宋_GB2312"/>
          <w:color w:val="000000" w:themeColor="text1"/>
          <w:kern w:val="0"/>
          <w:lang w:eastAsia="zh-CN"/>
          <w14:textFill>
            <w14:solidFill>
              <w14:schemeClr w14:val="tx1"/>
            </w14:solidFill>
          </w14:textFill>
        </w:rPr>
        <w:t>，</w:t>
      </w:r>
      <w:r>
        <w:rPr>
          <w:rFonts w:hint="eastAsia" w:ascii="仿宋_GB2312" w:hAnsi="仿宋_GB2312" w:cs="仿宋_GB2312"/>
          <w:color w:val="000000" w:themeColor="text1"/>
          <w:kern w:val="0"/>
          <w:lang w:val="en-US" w:eastAsia="zh-CN"/>
          <w14:textFill>
            <w14:solidFill>
              <w14:schemeClr w14:val="tx1"/>
            </w14:solidFill>
          </w14:textFill>
        </w:rPr>
        <w:t>整体工作</w:t>
      </w:r>
      <w:r>
        <w:rPr>
          <w:rFonts w:hint="eastAsia" w:ascii="仿宋_GB2312" w:hAnsi="仿宋_GB2312" w:cs="仿宋_GB2312"/>
          <w:color w:val="000000" w:themeColor="text1"/>
          <w:kern w:val="0"/>
          <w:lang w:eastAsia="zh-CN"/>
          <w14:textFill>
            <w14:solidFill>
              <w14:schemeClr w14:val="tx1"/>
            </w14:solidFill>
          </w14:textFill>
        </w:rPr>
        <w:t>走在全省前列</w:t>
      </w:r>
      <w:r>
        <w:rPr>
          <w:rFonts w:hint="eastAsia" w:ascii="仿宋_GB2312" w:hAnsi="仿宋_GB2312" w:cs="仿宋_GB2312"/>
          <w:color w:val="000000" w:themeColor="text1"/>
          <w:kern w:val="0"/>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pacing w:line="560" w:lineRule="exact"/>
        <w:ind w:firstLine="643"/>
        <w:textAlignment w:val="auto"/>
        <w:rPr>
          <w:rFonts w:hint="eastAsia" w:ascii="仿宋_GB2312" w:hAnsi="仿宋_GB2312" w:cs="仿宋_GB2312"/>
          <w:color w:val="000000" w:themeColor="text1"/>
          <w:kern w:val="0"/>
          <w14:textFill>
            <w14:solidFill>
              <w14:schemeClr w14:val="tx1"/>
            </w14:solidFill>
          </w14:textFill>
        </w:rPr>
      </w:pPr>
      <w:r>
        <w:rPr>
          <w:rFonts w:hint="eastAsia" w:ascii="仿宋_GB2312" w:hAnsi="仿宋_GB2312" w:cs="仿宋_GB2312"/>
          <w:b/>
          <w:color w:val="000000" w:themeColor="text1"/>
          <w:kern w:val="0"/>
          <w14:textFill>
            <w14:solidFill>
              <w14:schemeClr w14:val="tx1"/>
            </w14:solidFill>
          </w14:textFill>
        </w:rPr>
        <w:t>政府数字化转型“四梁八柱”全面搭建。</w:t>
      </w:r>
      <w:r>
        <w:rPr>
          <w:rFonts w:hint="eastAsia" w:ascii="仿宋_GB2312" w:hAnsi="仿宋_GB2312" w:cs="仿宋_GB2312"/>
          <w:b w:val="0"/>
          <w:bCs/>
          <w:color w:val="000000" w:themeColor="text1"/>
          <w:kern w:val="0"/>
          <w:lang w:eastAsia="zh-CN"/>
          <w14:textFill>
            <w14:solidFill>
              <w14:schemeClr w14:val="tx1"/>
            </w14:solidFill>
          </w14:textFill>
        </w:rPr>
        <w:t>对标全省政府数字化转型总体框架</w:t>
      </w:r>
      <w:r>
        <w:rPr>
          <w:rFonts w:hint="eastAsia" w:ascii="仿宋_GB2312" w:hAnsi="仿宋_GB2312" w:cs="仿宋_GB2312"/>
          <w:b w:val="0"/>
          <w:bCs/>
          <w:color w:val="000000" w:themeColor="text1"/>
          <w:kern w:val="0"/>
          <w14:textFill>
            <w14:solidFill>
              <w14:schemeClr w14:val="tx1"/>
            </w14:solidFill>
          </w14:textFill>
        </w:rPr>
        <w:t>，</w:t>
      </w:r>
      <w:r>
        <w:rPr>
          <w:rFonts w:hint="eastAsia" w:ascii="仿宋_GB2312" w:hAnsi="仿宋_GB2312" w:cs="仿宋_GB2312"/>
          <w:b w:val="0"/>
          <w:bCs/>
          <w:color w:val="000000" w:themeColor="text1"/>
          <w:kern w:val="0"/>
          <w:lang w:eastAsia="zh-CN"/>
          <w14:textFill>
            <w14:solidFill>
              <w14:schemeClr w14:val="tx1"/>
            </w14:solidFill>
          </w14:textFill>
        </w:rPr>
        <w:t>按照全市“一盘棋”思路，搭建了温州市“四个一”（一张蓝图、一张网、一个界面、一个中心）工作机制，统筹推进数字政府、智慧城市、城市大脑“三位一体”融合发展</w:t>
      </w:r>
      <w:r>
        <w:rPr>
          <w:rFonts w:hint="eastAsia" w:ascii="仿宋_GB2312" w:hAnsi="仿宋_GB2312" w:cs="仿宋_GB2312"/>
          <w:color w:val="000000" w:themeColor="text1"/>
          <w:kern w:val="0"/>
          <w14:textFill>
            <w14:solidFill>
              <w14:schemeClr w14:val="tx1"/>
            </w14:solidFill>
          </w14:textFill>
        </w:rPr>
        <w:t>。率先配套编制跨部门数字化应用体系、公共数据治理体系、城市物联网基础设施、5G应用等规划方案，打破各部门分散建设碎片化系统的做法，从源头上破解信息孤岛问题，实现资源整合、数据共享。</w:t>
      </w:r>
    </w:p>
    <w:p>
      <w:pPr>
        <w:keepNext w:val="0"/>
        <w:keepLines w:val="0"/>
        <w:pageBreakBefore w:val="0"/>
        <w:widowControl w:val="0"/>
        <w:kinsoku/>
        <w:wordWrap/>
        <w:overflowPunct/>
        <w:topLinePunct w:val="0"/>
        <w:bidi w:val="0"/>
        <w:spacing w:line="560" w:lineRule="exact"/>
        <w:ind w:firstLine="643"/>
        <w:textAlignment w:val="auto"/>
        <w:rPr>
          <w:rFonts w:hint="eastAsia"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b/>
          <w:color w:val="000000" w:themeColor="text1"/>
          <w:kern w:val="0"/>
          <w:szCs w:val="32"/>
          <w:lang w:eastAsia="zh-CN"/>
          <w14:textFill>
            <w14:solidFill>
              <w14:schemeClr w14:val="tx1"/>
            </w14:solidFill>
          </w14:textFill>
        </w:rPr>
        <w:t>全面推进</w:t>
      </w:r>
      <w:r>
        <w:rPr>
          <w:rFonts w:hint="eastAsia" w:ascii="仿宋_GB2312" w:hAnsi="仿宋_GB2312" w:cs="仿宋_GB2312"/>
          <w:b/>
          <w:color w:val="000000" w:themeColor="text1"/>
          <w:kern w:val="0"/>
          <w:szCs w:val="32"/>
          <w14:textFill>
            <w14:solidFill>
              <w14:schemeClr w14:val="tx1"/>
            </w14:solidFill>
          </w14:textFill>
        </w:rPr>
        <w:t>“掌上办事</w:t>
      </w:r>
      <w:r>
        <w:rPr>
          <w:rFonts w:hint="eastAsia" w:ascii="仿宋_GB2312" w:hAnsi="仿宋_GB2312" w:cs="仿宋_GB2312"/>
          <w:b/>
          <w:color w:val="000000" w:themeColor="text1"/>
          <w:kern w:val="0"/>
          <w:szCs w:val="32"/>
          <w:lang w:eastAsia="zh-CN"/>
          <w14:textFill>
            <w14:solidFill>
              <w14:schemeClr w14:val="tx1"/>
            </w14:solidFill>
          </w14:textFill>
        </w:rPr>
        <w:t>”“</w:t>
      </w:r>
      <w:r>
        <w:rPr>
          <w:rFonts w:hint="eastAsia" w:ascii="仿宋_GB2312" w:hAnsi="仿宋_GB2312" w:cs="仿宋_GB2312"/>
          <w:b/>
          <w:color w:val="000000" w:themeColor="text1"/>
          <w:kern w:val="0"/>
          <w:szCs w:val="32"/>
          <w14:textFill>
            <w14:solidFill>
              <w14:schemeClr w14:val="tx1"/>
            </w14:solidFill>
          </w14:textFill>
        </w:rPr>
        <w:t>掌上办公”之</w:t>
      </w:r>
      <w:r>
        <w:rPr>
          <w:rFonts w:hint="eastAsia" w:ascii="仿宋_GB2312" w:hAnsi="仿宋_GB2312" w:cs="仿宋_GB2312"/>
          <w:b/>
          <w:color w:val="000000" w:themeColor="text1"/>
          <w:kern w:val="0"/>
          <w:szCs w:val="32"/>
          <w:lang w:eastAsia="zh-CN"/>
          <w14:textFill>
            <w14:solidFill>
              <w14:schemeClr w14:val="tx1"/>
            </w14:solidFill>
          </w14:textFill>
        </w:rPr>
        <w:t>市建设</w:t>
      </w:r>
      <w:r>
        <w:rPr>
          <w:rFonts w:hint="eastAsia" w:ascii="仿宋_GB2312" w:hAnsi="仿宋_GB2312" w:cs="仿宋_GB2312"/>
          <w:b/>
          <w:color w:val="000000" w:themeColor="text1"/>
          <w:kern w:val="0"/>
          <w:szCs w:val="32"/>
          <w14:textFill>
            <w14:solidFill>
              <w14:schemeClr w14:val="tx1"/>
            </w14:solidFill>
          </w14:textFill>
        </w:rPr>
        <w:t>。</w:t>
      </w:r>
      <w:r>
        <w:rPr>
          <w:rFonts w:hint="eastAsia" w:ascii="仿宋_GB2312" w:hAnsi="仿宋_GB2312" w:cs="仿宋_GB2312"/>
          <w:color w:val="000000" w:themeColor="text1"/>
          <w:kern w:val="0"/>
          <w:szCs w:val="32"/>
          <w14:textFill>
            <w14:solidFill>
              <w14:schemeClr w14:val="tx1"/>
            </w14:solidFill>
          </w14:textFill>
        </w:rPr>
        <w:t>积</w:t>
      </w:r>
      <w:r>
        <w:rPr>
          <w:rFonts w:hint="eastAsia" w:ascii="仿宋_GB2312" w:hAnsi="仿宋_GB2312" w:cs="仿宋_GB2312"/>
          <w:color w:val="000000" w:themeColor="text1"/>
          <w:kern w:val="0"/>
          <w14:textFill>
            <w14:solidFill>
              <w14:schemeClr w14:val="tx1"/>
            </w14:solidFill>
          </w14:textFill>
        </w:rPr>
        <w:t>极推广应用“浙里办”“浙政钉”，推动线下“一窗办”向“网上办”“掌上办”转变。“掌上办事”方面，“浙里办”已经成为群众和企业办事“一站式”服务窗口，</w:t>
      </w:r>
      <w:r>
        <w:rPr>
          <w:rFonts w:hint="eastAsia" w:ascii="仿宋_GB2312" w:hAnsi="仿宋_GB2312" w:cs="仿宋_GB2312"/>
          <w:color w:val="000000" w:themeColor="text1"/>
          <w:kern w:val="0"/>
          <w:lang w:eastAsia="zh-CN"/>
          <w14:textFill>
            <w14:solidFill>
              <w14:schemeClr w14:val="tx1"/>
            </w14:solidFill>
          </w14:textFill>
        </w:rPr>
        <w:t>非涉密</w:t>
      </w:r>
      <w:r>
        <w:rPr>
          <w:rFonts w:hint="eastAsia" w:ascii="仿宋_GB2312" w:hAnsi="仿宋_GB2312" w:cs="仿宋_GB2312"/>
          <w:color w:val="000000" w:themeColor="text1"/>
          <w:kern w:val="0"/>
          <w14:textFill>
            <w14:solidFill>
              <w14:schemeClr w14:val="tx1"/>
            </w14:solidFill>
          </w14:textFill>
        </w:rPr>
        <w:t>事项网上可办率达100％，掌上可办率达</w:t>
      </w:r>
      <w:r>
        <w:rPr>
          <w:rFonts w:hint="eastAsia" w:ascii="仿宋_GB2312" w:hAnsi="仿宋_GB2312" w:cs="仿宋_GB2312"/>
          <w:color w:val="000000" w:themeColor="text1"/>
          <w:kern w:val="0"/>
          <w:lang w:val="en-US" w:eastAsia="zh-CN"/>
          <w14:textFill>
            <w14:solidFill>
              <w14:schemeClr w14:val="tx1"/>
            </w14:solidFill>
          </w14:textFill>
        </w:rPr>
        <w:t>97.4</w:t>
      </w:r>
      <w:r>
        <w:rPr>
          <w:rFonts w:hint="eastAsia" w:ascii="仿宋_GB2312" w:hAnsi="仿宋_GB2312" w:cs="仿宋_GB2312"/>
          <w:color w:val="000000" w:themeColor="text1"/>
          <w:kern w:val="0"/>
          <w14:textFill>
            <w14:solidFill>
              <w14:schemeClr w14:val="tx1"/>
            </w14:solidFill>
          </w14:textFill>
        </w:rPr>
        <w:t>％，跑零次率达9</w:t>
      </w:r>
      <w:r>
        <w:rPr>
          <w:rFonts w:hint="eastAsia" w:ascii="仿宋_GB2312" w:hAnsi="仿宋_GB2312" w:cs="仿宋_GB2312"/>
          <w:color w:val="000000" w:themeColor="text1"/>
          <w:kern w:val="0"/>
          <w:lang w:val="en-US" w:eastAsia="zh-CN"/>
          <w14:textFill>
            <w14:solidFill>
              <w14:schemeClr w14:val="tx1"/>
            </w14:solidFill>
          </w14:textFill>
        </w:rPr>
        <w:t>8</w:t>
      </w:r>
      <w:r>
        <w:rPr>
          <w:rFonts w:hint="eastAsia" w:ascii="仿宋_GB2312" w:hAnsi="仿宋_GB2312" w:cs="仿宋_GB2312"/>
          <w:color w:val="000000" w:themeColor="text1"/>
          <w:kern w:val="0"/>
          <w14:textFill>
            <w14:solidFill>
              <w14:schemeClr w14:val="tx1"/>
            </w14:solidFill>
          </w14:textFill>
        </w:rPr>
        <w:t>.</w:t>
      </w:r>
      <w:r>
        <w:rPr>
          <w:rFonts w:hint="eastAsia" w:ascii="仿宋_GB2312" w:hAnsi="仿宋_GB2312" w:cs="仿宋_GB2312"/>
          <w:color w:val="000000" w:themeColor="text1"/>
          <w:kern w:val="0"/>
          <w:lang w:val="en-US" w:eastAsia="zh-CN"/>
          <w14:textFill>
            <w14:solidFill>
              <w14:schemeClr w14:val="tx1"/>
            </w14:solidFill>
          </w14:textFill>
        </w:rPr>
        <w:t>2</w:t>
      </w:r>
      <w:r>
        <w:rPr>
          <w:rFonts w:hint="eastAsia" w:ascii="仿宋_GB2312" w:hAnsi="仿宋_GB2312" w:cs="仿宋_GB2312"/>
          <w:color w:val="000000" w:themeColor="text1"/>
          <w:kern w:val="0"/>
          <w14:textFill>
            <w14:solidFill>
              <w14:schemeClr w14:val="tx1"/>
            </w14:solidFill>
          </w14:textFill>
        </w:rPr>
        <w:t>％。“掌上办公”方面，“浙政钉”注册用户达</w:t>
      </w:r>
      <w:r>
        <w:rPr>
          <w:rFonts w:hint="eastAsia" w:ascii="仿宋_GB2312" w:hAnsi="仿宋_GB2312" w:cs="仿宋_GB2312"/>
          <w:color w:val="000000" w:themeColor="text1"/>
          <w:kern w:val="0"/>
          <w:lang w:val="en-US" w:eastAsia="zh-CN"/>
          <w14:textFill>
            <w14:solidFill>
              <w14:schemeClr w14:val="tx1"/>
            </w14:solidFill>
          </w14:textFill>
        </w:rPr>
        <w:t>10.3</w:t>
      </w:r>
      <w:r>
        <w:rPr>
          <w:rFonts w:hint="eastAsia" w:ascii="仿宋_GB2312" w:hAnsi="仿宋_GB2312" w:cs="仿宋_GB2312"/>
          <w:color w:val="000000" w:themeColor="text1"/>
          <w:kern w:val="0"/>
          <w14:textFill>
            <w14:solidFill>
              <w14:schemeClr w14:val="tx1"/>
            </w14:solidFill>
          </w14:textFill>
        </w:rPr>
        <w:t>万</w:t>
      </w:r>
      <w:r>
        <w:rPr>
          <w:rFonts w:hint="eastAsia" w:ascii="仿宋_GB2312" w:hAnsi="仿宋_GB2312" w:cs="仿宋_GB2312"/>
          <w:color w:val="000000" w:themeColor="text1"/>
          <w:kern w:val="0"/>
          <w:lang w:eastAsia="zh-CN"/>
          <w14:textFill>
            <w14:solidFill>
              <w14:schemeClr w14:val="tx1"/>
            </w14:solidFill>
          </w14:textFill>
        </w:rPr>
        <w:t>，日均活跃率达</w:t>
      </w:r>
      <w:r>
        <w:rPr>
          <w:rFonts w:hint="eastAsia" w:ascii="仿宋_GB2312" w:hAnsi="仿宋_GB2312" w:cs="仿宋_GB2312"/>
          <w:color w:val="000000" w:themeColor="text1"/>
          <w:kern w:val="0"/>
          <w:lang w:val="en-US" w:eastAsia="zh-CN"/>
          <w14:textFill>
            <w14:solidFill>
              <w14:schemeClr w14:val="tx1"/>
            </w14:solidFill>
          </w14:textFill>
        </w:rPr>
        <w:t>85.6%，</w:t>
      </w:r>
      <w:r>
        <w:rPr>
          <w:rFonts w:hint="eastAsia" w:ascii="仿宋_GB2312" w:hAnsi="仿宋_GB2312" w:cs="仿宋_GB2312"/>
          <w:color w:val="000000" w:themeColor="text1"/>
          <w:kern w:val="0"/>
          <w14:textFill>
            <w14:solidFill>
              <w14:schemeClr w14:val="tx1"/>
            </w14:solidFill>
          </w14:textFill>
        </w:rPr>
        <w:t>已经成为市县</w:t>
      </w:r>
      <w:r>
        <w:rPr>
          <w:rFonts w:hint="eastAsia" w:ascii="仿宋_GB2312" w:hAnsi="仿宋_GB2312" w:cs="仿宋_GB2312"/>
          <w:color w:val="000000" w:themeColor="text1"/>
          <w:kern w:val="0"/>
          <w:lang w:eastAsia="zh-CN"/>
          <w14:textFill>
            <w14:solidFill>
              <w14:schemeClr w14:val="tx1"/>
            </w14:solidFill>
          </w14:textFill>
        </w:rPr>
        <w:t>乡</w:t>
      </w:r>
      <w:r>
        <w:rPr>
          <w:rFonts w:hint="eastAsia" w:ascii="仿宋_GB2312" w:hAnsi="仿宋_GB2312" w:cs="仿宋_GB2312"/>
          <w:color w:val="000000" w:themeColor="text1"/>
          <w:kern w:val="0"/>
          <w14:textFill>
            <w14:solidFill>
              <w14:schemeClr w14:val="tx1"/>
            </w14:solidFill>
          </w14:textFill>
        </w:rPr>
        <w:t>联动、各部门协同的高效工作平台。</w:t>
      </w:r>
      <w:r>
        <w:rPr>
          <w:rFonts w:hint="eastAsia" w:ascii="仿宋_GB2312" w:hAnsi="仿宋_GB2312" w:cs="仿宋_GB2312"/>
          <w:color w:val="000000" w:themeColor="text1"/>
          <w:kern w:val="0"/>
          <w:lang w:eastAsia="zh-CN"/>
          <w14:textFill>
            <w14:solidFill>
              <w14:schemeClr w14:val="tx1"/>
            </w14:solidFill>
          </w14:textFill>
        </w:rPr>
        <w:t>上线机关内部“最多跑一次”网办平台，</w:t>
      </w:r>
      <w:r>
        <w:rPr>
          <w:rFonts w:hint="eastAsia" w:ascii="仿宋_GB2312" w:hAnsi="仿宋_GB2312" w:cs="仿宋_GB2312"/>
          <w:color w:val="000000" w:themeColor="text1"/>
          <w:kern w:val="0"/>
          <w:lang w:val="en-US" w:eastAsia="zh-CN"/>
          <w14:textFill>
            <w14:solidFill>
              <w14:schemeClr w14:val="tx1"/>
            </w14:solidFill>
          </w14:textFill>
        </w:rPr>
        <w:t>推出人员管理、审批协同、资金资产等8个领域的70多个高频场景化机关内部“一件事”，</w:t>
      </w:r>
      <w:r>
        <w:rPr>
          <w:rFonts w:hint="eastAsia" w:ascii="仿宋_GB2312" w:hAnsi="仿宋_GB2312" w:cs="仿宋_GB2312"/>
          <w:color w:val="000000" w:themeColor="text1"/>
          <w:kern w:val="0"/>
          <w14:textFill>
            <w14:solidFill>
              <w14:schemeClr w14:val="tx1"/>
            </w14:solidFill>
          </w14:textFill>
        </w:rPr>
        <w:t>市县两级上线事项</w:t>
      </w:r>
      <w:r>
        <w:rPr>
          <w:rFonts w:hint="eastAsia" w:ascii="仿宋_GB2312" w:hAnsi="仿宋_GB2312" w:cs="仿宋_GB2312"/>
          <w:color w:val="000000" w:themeColor="text1"/>
          <w:kern w:val="0"/>
          <w:lang w:val="en-US" w:eastAsia="zh-CN"/>
          <w14:textFill>
            <w14:solidFill>
              <w14:schemeClr w14:val="tx1"/>
            </w14:solidFill>
          </w14:textFill>
        </w:rPr>
        <w:t>5334</w:t>
      </w:r>
      <w:r>
        <w:rPr>
          <w:rFonts w:hint="eastAsia" w:ascii="仿宋_GB2312" w:hAnsi="仿宋_GB2312" w:cs="仿宋_GB2312"/>
          <w:color w:val="000000" w:themeColor="text1"/>
          <w:kern w:val="0"/>
          <w14:textFill>
            <w14:solidFill>
              <w14:schemeClr w14:val="tx1"/>
            </w14:solidFill>
          </w14:textFill>
        </w:rPr>
        <w:t>项，</w:t>
      </w:r>
      <w:r>
        <w:rPr>
          <w:rFonts w:hint="eastAsia" w:ascii="仿宋_GB2312" w:hAnsi="仿宋_GB2312" w:cs="仿宋_GB2312"/>
          <w:color w:val="000000" w:themeColor="text1"/>
          <w:kern w:val="0"/>
          <w:lang w:eastAsia="zh-CN"/>
          <w14:textFill>
            <w14:solidFill>
              <w14:schemeClr w14:val="tx1"/>
            </w14:solidFill>
          </w14:textFill>
        </w:rPr>
        <w:t>全部实现</w:t>
      </w:r>
      <w:r>
        <w:rPr>
          <w:rFonts w:hint="eastAsia" w:ascii="仿宋_GB2312" w:hAnsi="仿宋_GB2312" w:cs="仿宋_GB2312"/>
          <w:color w:val="000000" w:themeColor="text1"/>
          <w:kern w:val="0"/>
          <w14:textFill>
            <w14:solidFill>
              <w14:schemeClr w14:val="tx1"/>
            </w14:solidFill>
          </w14:textFill>
        </w:rPr>
        <w:t>“一网通办”</w:t>
      </w:r>
      <w:r>
        <w:rPr>
          <w:rFonts w:hint="eastAsia" w:ascii="仿宋_GB2312" w:hAnsi="仿宋_GB2312" w:cs="仿宋_GB2312"/>
          <w:color w:val="000000" w:themeColor="text1"/>
          <w:kern w:val="0"/>
          <w:lang w:val="en-US"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pacing w:line="560" w:lineRule="exact"/>
        <w:ind w:firstLine="643"/>
        <w:textAlignment w:val="auto"/>
        <w:rPr>
          <w:rFonts w:hint="eastAsia" w:ascii="仿宋_GB2312" w:hAnsi="仿宋_GB2312" w:cs="仿宋_GB2312"/>
          <w:color w:val="000000" w:themeColor="text1"/>
          <w:kern w:val="0"/>
          <w14:textFill>
            <w14:solidFill>
              <w14:schemeClr w14:val="tx1"/>
            </w14:solidFill>
          </w14:textFill>
        </w:rPr>
      </w:pPr>
      <w:r>
        <w:rPr>
          <w:rFonts w:hint="eastAsia" w:ascii="仿宋_GB2312" w:hAnsi="仿宋_GB2312" w:cs="仿宋_GB2312"/>
          <w:b/>
          <w:color w:val="000000" w:themeColor="text1"/>
          <w:kern w:val="0"/>
          <w14:textFill>
            <w14:solidFill>
              <w14:schemeClr w14:val="tx1"/>
            </w14:solidFill>
          </w14:textFill>
        </w:rPr>
        <w:t>多业务协同应用加快落地。</w:t>
      </w:r>
      <w:r>
        <w:rPr>
          <w:rFonts w:hint="eastAsia" w:ascii="仿宋_GB2312" w:hAnsi="仿宋_GB2312" w:cs="仿宋_GB2312"/>
          <w:color w:val="000000" w:themeColor="text1"/>
          <w:kern w:val="0"/>
          <w:lang w:eastAsia="zh-CN"/>
          <w14:textFill>
            <w14:solidFill>
              <w14:schemeClr w14:val="tx1"/>
            </w14:solidFill>
          </w14:textFill>
        </w:rPr>
        <w:t>全力构建“大数据</w:t>
      </w:r>
      <w:r>
        <w:rPr>
          <w:rFonts w:hint="eastAsia" w:ascii="仿宋_GB2312" w:hAnsi="仿宋_GB2312" w:cs="仿宋_GB2312"/>
          <w:color w:val="000000" w:themeColor="text1"/>
          <w:kern w:val="0"/>
          <w:lang w:val="en-US" w:eastAsia="zh-CN"/>
          <w14:textFill>
            <w14:solidFill>
              <w14:schemeClr w14:val="tx1"/>
            </w14:solidFill>
          </w14:textFill>
        </w:rPr>
        <w:t>+精密智控</w:t>
      </w:r>
      <w:r>
        <w:rPr>
          <w:rFonts w:hint="eastAsia" w:ascii="仿宋_GB2312" w:hAnsi="仿宋_GB2312" w:cs="仿宋_GB2312"/>
          <w:color w:val="000000" w:themeColor="text1"/>
          <w:kern w:val="0"/>
          <w:lang w:eastAsia="zh-CN"/>
          <w14:textFill>
            <w14:solidFill>
              <w14:schemeClr w14:val="tx1"/>
            </w14:solidFill>
          </w14:textFill>
        </w:rPr>
        <w:t>”</w:t>
      </w:r>
      <w:r>
        <w:rPr>
          <w:rFonts w:hint="eastAsia" w:ascii="仿宋_GB2312" w:hAnsi="仿宋_GB2312" w:cs="仿宋_GB2312"/>
          <w:color w:val="000000" w:themeColor="text1"/>
          <w:kern w:val="0"/>
          <w:lang w:val="en-US" w:eastAsia="zh-CN"/>
          <w14:textFill>
            <w14:solidFill>
              <w14:schemeClr w14:val="tx1"/>
            </w14:solidFill>
          </w14:textFill>
        </w:rPr>
        <w:t>体系，</w:t>
      </w:r>
      <w:r>
        <w:rPr>
          <w:rFonts w:hint="eastAsia" w:ascii="仿宋_GB2312" w:hAnsi="仿宋_GB2312" w:cs="仿宋_GB2312"/>
          <w:color w:val="000000" w:themeColor="text1"/>
          <w:kern w:val="0"/>
          <w:lang w:eastAsia="zh-CN"/>
          <w14:textFill>
            <w14:solidFill>
              <w14:schemeClr w14:val="tx1"/>
            </w14:solidFill>
          </w14:textFill>
        </w:rPr>
        <w:t>上线重点人员排查随访系统和温州</w:t>
      </w:r>
      <w:r>
        <w:rPr>
          <w:rFonts w:hint="eastAsia" w:ascii="仿宋_GB2312" w:hAnsi="仿宋_GB2312" w:cs="仿宋_GB2312"/>
          <w:color w:val="000000" w:themeColor="text1"/>
          <w:kern w:val="0"/>
          <w14:textFill>
            <w14:solidFill>
              <w14:schemeClr w14:val="tx1"/>
            </w14:solidFill>
          </w14:textFill>
        </w:rPr>
        <w:t>“健康码”</w:t>
      </w:r>
      <w:r>
        <w:rPr>
          <w:rFonts w:hint="eastAsia" w:ascii="仿宋_GB2312" w:hAnsi="仿宋_GB2312" w:cs="仿宋_GB2312"/>
          <w:color w:val="000000" w:themeColor="text1"/>
          <w:kern w:val="0"/>
          <w:lang w:eastAsia="zh-CN"/>
          <w14:textFill>
            <w14:solidFill>
              <w14:schemeClr w14:val="tx1"/>
            </w14:solidFill>
          </w14:textFill>
        </w:rPr>
        <w:t>平台</w:t>
      </w:r>
      <w:r>
        <w:rPr>
          <w:rFonts w:hint="eastAsia" w:ascii="仿宋_GB2312" w:hAnsi="仿宋_GB2312" w:cs="仿宋_GB2312"/>
          <w:color w:val="000000" w:themeColor="text1"/>
          <w:kern w:val="0"/>
          <w14:textFill>
            <w14:solidFill>
              <w14:schemeClr w14:val="tx1"/>
            </w14:solidFill>
          </w14:textFill>
        </w:rPr>
        <w:t>，有效助力</w:t>
      </w:r>
      <w:r>
        <w:rPr>
          <w:rFonts w:hint="eastAsia" w:ascii="仿宋_GB2312" w:hAnsi="仿宋_GB2312" w:cs="仿宋_GB2312"/>
          <w:color w:val="000000" w:themeColor="text1"/>
          <w:kern w:val="0"/>
          <w:lang w:eastAsia="zh-CN"/>
          <w14:textFill>
            <w14:solidFill>
              <w14:schemeClr w14:val="tx1"/>
            </w14:solidFill>
          </w14:textFill>
        </w:rPr>
        <w:t>新冠肺炎</w:t>
      </w:r>
      <w:r>
        <w:rPr>
          <w:rFonts w:hint="eastAsia" w:ascii="仿宋_GB2312" w:hAnsi="仿宋_GB2312" w:cs="仿宋_GB2312"/>
          <w:color w:val="000000" w:themeColor="text1"/>
          <w:kern w:val="0"/>
          <w14:textFill>
            <w14:solidFill>
              <w14:schemeClr w14:val="tx1"/>
            </w14:solidFill>
          </w14:textFill>
        </w:rPr>
        <w:t>疫情精密智控。围绕政府履职方方面面，</w:t>
      </w:r>
      <w:r>
        <w:rPr>
          <w:rFonts w:hint="eastAsia" w:ascii="仿宋_GB2312" w:hAnsi="仿宋_GB2312" w:cs="仿宋_GB2312"/>
          <w:color w:val="000000" w:themeColor="text1"/>
          <w:kern w:val="0"/>
          <w:lang w:val="en-US" w:eastAsia="zh-CN"/>
          <w14:textFill>
            <w14:solidFill>
              <w14:schemeClr w14:val="tx1"/>
            </w14:solidFill>
          </w14:textFill>
        </w:rPr>
        <w:t>以标志性项目建设为抓手，带动数字化应用整体提升，“个人数据宝”、惠企政策“直通车”、为侨服务“全球通”等16个应用入选省“观星台”。</w:t>
      </w:r>
      <w:r>
        <w:rPr>
          <w:rFonts w:hint="eastAsia" w:ascii="仿宋_GB2312" w:hAnsi="仿宋_GB2312" w:cs="仿宋_GB2312"/>
          <w:b w:val="0"/>
          <w:bCs w:val="0"/>
          <w:color w:val="000000" w:themeColor="text1"/>
          <w:kern w:val="0"/>
          <w:lang w:eastAsia="zh-CN"/>
          <w14:textFill>
            <w14:solidFill>
              <w14:schemeClr w14:val="tx1"/>
            </w14:solidFill>
          </w14:textFill>
        </w:rPr>
        <w:t>正式上线温州“城市大脑”，集成迭代</w:t>
      </w:r>
      <w:r>
        <w:rPr>
          <w:rFonts w:hint="eastAsia" w:ascii="仿宋_GB2312" w:hAnsi="仿宋_GB2312" w:cs="仿宋_GB2312"/>
          <w:b w:val="0"/>
          <w:bCs w:val="0"/>
          <w:color w:val="000000" w:themeColor="text1"/>
          <w:kern w:val="0"/>
          <w:lang w:val="en-US" w:eastAsia="zh-CN"/>
          <w14:textFill>
            <w14:solidFill>
              <w14:schemeClr w14:val="tx1"/>
            </w14:solidFill>
          </w14:textFill>
        </w:rPr>
        <w:t>97个应用场景，打通接入772个重点指标，初步具备实时感知、远程调度和应急指挥功能，</w:t>
      </w:r>
      <w:r>
        <w:rPr>
          <w:rFonts w:hint="eastAsia" w:ascii="仿宋_GB2312" w:hAnsi="仿宋_GB2312" w:cs="仿宋_GB2312"/>
          <w:color w:val="000000" w:themeColor="text1"/>
          <w:kern w:val="0"/>
          <w14:textFill>
            <w14:solidFill>
              <w14:schemeClr w14:val="tx1"/>
            </w14:solidFill>
          </w14:textFill>
        </w:rPr>
        <w:t>跨部门协同重大任务能力显著增强。</w:t>
      </w:r>
    </w:p>
    <w:p>
      <w:pPr>
        <w:keepNext w:val="0"/>
        <w:keepLines w:val="0"/>
        <w:pageBreakBefore w:val="0"/>
        <w:widowControl w:val="0"/>
        <w:kinsoku/>
        <w:wordWrap/>
        <w:overflowPunct/>
        <w:topLinePunct w:val="0"/>
        <w:autoSpaceDE w:val="0"/>
        <w:autoSpaceDN w:val="0"/>
        <w:bidi w:val="0"/>
        <w:adjustRightInd w:val="0"/>
        <w:spacing w:line="560" w:lineRule="exact"/>
        <w:ind w:firstLine="643"/>
        <w:textAlignment w:val="auto"/>
        <w:rPr>
          <w:color w:val="000000" w:themeColor="text1"/>
          <w:kern w:val="0"/>
          <w14:textFill>
            <w14:solidFill>
              <w14:schemeClr w14:val="tx1"/>
            </w14:solidFill>
          </w14:textFill>
        </w:rPr>
      </w:pPr>
      <w:r>
        <w:rPr>
          <w:rFonts w:hint="eastAsia" w:ascii="仿宋_GB2312" w:hAnsi="仿宋_GB2312" w:cs="仿宋_GB2312"/>
          <w:b/>
          <w:color w:val="000000" w:themeColor="text1"/>
          <w:kern w:val="0"/>
          <w14:textFill>
            <w14:solidFill>
              <w14:schemeClr w14:val="tx1"/>
            </w14:solidFill>
          </w14:textFill>
        </w:rPr>
        <w:t>数据共享开放程度显著提升。</w:t>
      </w:r>
      <w:r>
        <w:rPr>
          <w:rFonts w:hint="eastAsia" w:ascii="仿宋_GB2312" w:hAnsi="仿宋_GB2312" w:cs="仿宋_GB2312"/>
          <w:b w:val="0"/>
          <w:bCs/>
          <w:color w:val="000000" w:themeColor="text1"/>
          <w:kern w:val="0"/>
          <w:lang w:eastAsia="zh-CN"/>
          <w14:textFill>
            <w14:solidFill>
              <w14:schemeClr w14:val="tx1"/>
            </w14:solidFill>
          </w14:textFill>
        </w:rPr>
        <w:t>持续迭代升级</w:t>
      </w:r>
      <w:r>
        <w:rPr>
          <w:rFonts w:hint="eastAsia" w:ascii="仿宋_GB2312" w:hAnsi="仿宋_GB2312" w:cs="仿宋_GB2312"/>
          <w:b w:val="0"/>
          <w:bCs/>
          <w:color w:val="000000" w:themeColor="text1"/>
          <w:kern w:val="0"/>
          <w:szCs w:val="32"/>
          <w14:textFill>
            <w14:solidFill>
              <w14:schemeClr w14:val="tx1"/>
            </w14:solidFill>
          </w14:textFill>
        </w:rPr>
        <w:t>市级公共数据平台，</w:t>
      </w:r>
      <w:r>
        <w:rPr>
          <w:rFonts w:hint="eastAsia" w:ascii="仿宋_GB2312" w:hAnsi="仿宋_GB2312" w:cs="仿宋_GB2312"/>
          <w:b w:val="0"/>
          <w:bCs/>
          <w:color w:val="000000" w:themeColor="text1"/>
          <w:kern w:val="0"/>
          <w:lang w:eastAsia="zh-CN"/>
          <w14:textFill>
            <w14:solidFill>
              <w14:schemeClr w14:val="tx1"/>
            </w14:solidFill>
          </w14:textFill>
        </w:rPr>
        <w:t>制定实施</w:t>
      </w:r>
      <w:r>
        <w:rPr>
          <w:rFonts w:hint="eastAsia" w:ascii="仿宋_GB2312" w:hAnsi="仿宋_GB2312" w:cs="仿宋_GB2312"/>
          <w:b w:val="0"/>
          <w:bCs/>
          <w:color w:val="000000" w:themeColor="text1"/>
          <w:kern w:val="0"/>
          <w:szCs w:val="32"/>
          <w14:textFill>
            <w14:solidFill>
              <w14:schemeClr w14:val="tx1"/>
            </w14:solidFill>
          </w14:textFill>
        </w:rPr>
        <w:t>《</w:t>
      </w:r>
      <w:r>
        <w:rPr>
          <w:rFonts w:hint="eastAsia" w:ascii="仿宋_GB2312" w:hAnsi="仿宋_GB2312" w:cs="仿宋_GB2312"/>
          <w:b w:val="0"/>
          <w:bCs/>
          <w:color w:val="000000" w:themeColor="text1"/>
          <w:kern w:val="0"/>
          <w:szCs w:val="32"/>
          <w:lang w:eastAsia="zh-CN"/>
          <w14:textFill>
            <w14:solidFill>
              <w14:schemeClr w14:val="tx1"/>
            </w14:solidFill>
          </w14:textFill>
        </w:rPr>
        <w:t>温州市</w:t>
      </w:r>
      <w:r>
        <w:rPr>
          <w:rFonts w:hint="eastAsia" w:ascii="仿宋_GB2312" w:hAnsi="仿宋_GB2312" w:cs="仿宋_GB2312"/>
          <w:b w:val="0"/>
          <w:bCs/>
          <w:color w:val="000000" w:themeColor="text1"/>
          <w:kern w:val="0"/>
          <w:szCs w:val="32"/>
          <w14:textFill>
            <w14:solidFill>
              <w14:schemeClr w14:val="tx1"/>
            </w14:solidFill>
          </w14:textFill>
        </w:rPr>
        <w:t>公共数据</w:t>
      </w:r>
      <w:r>
        <w:rPr>
          <w:rFonts w:hint="eastAsia" w:ascii="仿宋_GB2312" w:hAnsi="仿宋_GB2312" w:cs="仿宋_GB2312"/>
          <w:b w:val="0"/>
          <w:bCs/>
          <w:color w:val="000000" w:themeColor="text1"/>
          <w:kern w:val="0"/>
          <w:szCs w:val="32"/>
          <w:lang w:eastAsia="zh-CN"/>
          <w14:textFill>
            <w14:solidFill>
              <w14:schemeClr w14:val="tx1"/>
            </w14:solidFill>
          </w14:textFill>
        </w:rPr>
        <w:t>共</w:t>
      </w:r>
      <w:r>
        <w:rPr>
          <w:rFonts w:hint="eastAsia" w:ascii="仿宋_GB2312" w:hAnsi="仿宋_GB2312" w:cs="仿宋_GB2312"/>
          <w:color w:val="000000" w:themeColor="text1"/>
          <w:kern w:val="0"/>
          <w:szCs w:val="32"/>
          <w:lang w:eastAsia="zh-CN"/>
          <w14:textFill>
            <w14:solidFill>
              <w14:schemeClr w14:val="tx1"/>
            </w14:solidFill>
          </w14:textFill>
        </w:rPr>
        <w:t>享</w:t>
      </w:r>
      <w:r>
        <w:rPr>
          <w:rFonts w:hint="eastAsia" w:ascii="仿宋_GB2312" w:hAnsi="仿宋_GB2312" w:cs="仿宋_GB2312"/>
          <w:color w:val="000000" w:themeColor="text1"/>
          <w:kern w:val="0"/>
          <w:szCs w:val="32"/>
          <w14:textFill>
            <w14:solidFill>
              <w14:schemeClr w14:val="tx1"/>
            </w14:solidFill>
          </w14:textFill>
        </w:rPr>
        <w:t>开放管理暂行办法》</w:t>
      </w:r>
      <w:r>
        <w:rPr>
          <w:rFonts w:hint="eastAsia" w:ascii="仿宋_GB2312" w:hAnsi="仿宋_GB2312" w:cs="仿宋_GB2312"/>
          <w:color w:val="000000" w:themeColor="text1"/>
          <w:kern w:val="0"/>
          <w:szCs w:val="32"/>
          <w:lang w:eastAsia="zh-CN"/>
          <w14:textFill>
            <w14:solidFill>
              <w14:schemeClr w14:val="tx1"/>
            </w14:solidFill>
          </w14:textFill>
        </w:rPr>
        <w:t>，</w:t>
      </w:r>
      <w:r>
        <w:rPr>
          <w:rFonts w:hint="eastAsia" w:ascii="仿宋_GB2312" w:hAnsi="仿宋_GB2312" w:cs="仿宋_GB2312"/>
          <w:color w:val="000000" w:themeColor="text1"/>
          <w:kern w:val="0"/>
          <w14:textFill>
            <w14:solidFill>
              <w14:schemeClr w14:val="tx1"/>
            </w14:solidFill>
          </w14:textFill>
        </w:rPr>
        <w:t>在保证数据安全的基础上，充分发挥公共数据共享效应，</w:t>
      </w:r>
      <w:r>
        <w:rPr>
          <w:rFonts w:hint="eastAsia" w:ascii="仿宋_GB2312" w:hAnsi="仿宋_GB2312" w:cs="仿宋_GB2312"/>
          <w:color w:val="000000" w:themeColor="text1"/>
          <w:kern w:val="0"/>
          <w:szCs w:val="32"/>
          <w:lang w:eastAsia="zh-CN"/>
          <w14:textFill>
            <w14:solidFill>
              <w14:schemeClr w14:val="tx1"/>
            </w14:solidFill>
          </w14:textFill>
        </w:rPr>
        <w:t>累计</w:t>
      </w:r>
      <w:r>
        <w:rPr>
          <w:rFonts w:hint="eastAsia" w:ascii="仿宋_GB2312" w:hAnsi="仿宋_GB2312" w:cs="仿宋_GB2312"/>
          <w:color w:val="000000" w:themeColor="text1"/>
          <w:kern w:val="0"/>
          <w14:textFill>
            <w14:solidFill>
              <w14:schemeClr w14:val="tx1"/>
            </w14:solidFill>
          </w14:textFill>
        </w:rPr>
        <w:t>归集</w:t>
      </w:r>
      <w:r>
        <w:rPr>
          <w:rFonts w:hint="eastAsia" w:ascii="仿宋_GB2312" w:hAnsi="仿宋_GB2312" w:cs="仿宋_GB2312"/>
          <w:color w:val="000000" w:themeColor="text1"/>
          <w:kern w:val="0"/>
          <w:lang w:val="en-US" w:eastAsia="zh-CN"/>
          <w14:textFill>
            <w14:solidFill>
              <w14:schemeClr w14:val="tx1"/>
            </w14:solidFill>
          </w14:textFill>
        </w:rPr>
        <w:t>1</w:t>
      </w:r>
      <w:r>
        <w:rPr>
          <w:rFonts w:hint="default" w:ascii="仿宋_GB2312" w:hAnsi="仿宋_GB2312" w:cs="仿宋_GB2312"/>
          <w:color w:val="000000" w:themeColor="text1"/>
          <w:kern w:val="0"/>
          <w:lang w:val="en" w:eastAsia="zh-CN"/>
          <w14:textFill>
            <w14:solidFill>
              <w14:schemeClr w14:val="tx1"/>
            </w14:solidFill>
          </w14:textFill>
        </w:rPr>
        <w:t>1</w:t>
      </w:r>
      <w:r>
        <w:rPr>
          <w:rFonts w:hint="eastAsia" w:ascii="仿宋_GB2312" w:hAnsi="仿宋_GB2312" w:cs="仿宋_GB2312"/>
          <w:color w:val="000000" w:themeColor="text1"/>
          <w:kern w:val="0"/>
          <w:lang w:val="en-US" w:eastAsia="zh-CN"/>
          <w14:textFill>
            <w14:solidFill>
              <w14:schemeClr w14:val="tx1"/>
            </w14:solidFill>
          </w14:textFill>
        </w:rPr>
        <w:t>8.4亿</w:t>
      </w:r>
      <w:r>
        <w:rPr>
          <w:rFonts w:hint="eastAsia" w:ascii="仿宋_GB2312" w:hAnsi="仿宋_GB2312" w:cs="仿宋_GB2312"/>
          <w:color w:val="000000" w:themeColor="text1"/>
          <w:kern w:val="0"/>
          <w14:textFill>
            <w14:solidFill>
              <w14:schemeClr w14:val="tx1"/>
            </w14:solidFill>
          </w14:textFill>
        </w:rPr>
        <w:t>条数据，</w:t>
      </w:r>
      <w:r>
        <w:rPr>
          <w:rFonts w:hint="eastAsia" w:ascii="仿宋_GB2312" w:hAnsi="仿宋_GB2312" w:cs="仿宋_GB2312"/>
          <w:color w:val="000000" w:themeColor="text1"/>
          <w:kern w:val="0"/>
          <w:lang w:eastAsia="zh-CN"/>
          <w14:textFill>
            <w14:solidFill>
              <w14:schemeClr w14:val="tx1"/>
            </w14:solidFill>
          </w14:textFill>
        </w:rPr>
        <w:t>基本</w:t>
      </w:r>
      <w:r>
        <w:rPr>
          <w:rFonts w:hint="eastAsia" w:ascii="仿宋_GB2312" w:hAnsi="仿宋_GB2312" w:cs="仿宋_GB2312"/>
          <w:color w:val="000000" w:themeColor="text1"/>
          <w:kern w:val="0"/>
          <w14:textFill>
            <w14:solidFill>
              <w14:schemeClr w14:val="tx1"/>
            </w14:solidFill>
          </w14:textFill>
        </w:rPr>
        <w:t>实现</w:t>
      </w:r>
      <w:r>
        <w:rPr>
          <w:rFonts w:hint="eastAsia" w:ascii="仿宋_GB2312" w:hAnsi="仿宋_GB2312" w:cs="仿宋_GB2312"/>
          <w:color w:val="000000" w:themeColor="text1"/>
          <w:kern w:val="0"/>
          <w:lang w:eastAsia="zh-CN"/>
          <w14:textFill>
            <w14:solidFill>
              <w14:schemeClr w14:val="tx1"/>
            </w14:solidFill>
          </w14:textFill>
        </w:rPr>
        <w:t>政务</w:t>
      </w:r>
      <w:r>
        <w:rPr>
          <w:rFonts w:hint="eastAsia" w:ascii="仿宋_GB2312" w:hAnsi="仿宋_GB2312" w:cs="仿宋_GB2312"/>
          <w:color w:val="000000" w:themeColor="text1"/>
          <w:kern w:val="0"/>
          <w14:textFill>
            <w14:solidFill>
              <w14:schemeClr w14:val="tx1"/>
            </w14:solidFill>
          </w14:textFill>
        </w:rPr>
        <w:t>数据应归尽归</w:t>
      </w:r>
      <w:r>
        <w:rPr>
          <w:rFonts w:hint="eastAsia" w:ascii="仿宋_GB2312" w:hAnsi="仿宋_GB2312" w:cs="仿宋_GB2312"/>
          <w:color w:val="000000" w:themeColor="text1"/>
          <w:kern w:val="0"/>
          <w:lang w:eastAsia="zh-CN"/>
          <w14:textFill>
            <w14:solidFill>
              <w14:schemeClr w14:val="tx1"/>
            </w14:solidFill>
          </w14:textFill>
        </w:rPr>
        <w:t>，</w:t>
      </w:r>
      <w:r>
        <w:rPr>
          <w:rFonts w:hint="eastAsia" w:ascii="仿宋_GB2312" w:hAnsi="仿宋_GB2312" w:cs="仿宋_GB2312"/>
          <w:color w:val="000000" w:themeColor="text1"/>
          <w:kern w:val="0"/>
          <w14:textFill>
            <w14:solidFill>
              <w14:schemeClr w14:val="tx1"/>
            </w14:solidFill>
          </w14:textFill>
        </w:rPr>
        <w:t>有效支撑政务服务和协同办公“最多跑一次”。</w:t>
      </w:r>
      <w:r>
        <w:rPr>
          <w:rFonts w:hint="eastAsia" w:ascii="仿宋_GB2312" w:hAnsi="仿宋_GB2312" w:cs="仿宋_GB2312"/>
          <w:color w:val="000000" w:themeColor="text1"/>
          <w:kern w:val="0"/>
          <w:szCs w:val="32"/>
          <w14:textFill>
            <w14:solidFill>
              <w14:schemeClr w14:val="tx1"/>
            </w14:solidFill>
          </w14:textFill>
        </w:rPr>
        <w:t>加快公共数据共享开放和应用创新，数据支撑能力进一步提升</w:t>
      </w:r>
      <w:r>
        <w:rPr>
          <w:rFonts w:hint="eastAsia" w:ascii="仿宋_GB2312" w:hAnsi="仿宋_GB2312" w:cs="仿宋_GB2312"/>
          <w:color w:val="000000" w:themeColor="text1"/>
          <w:kern w:val="0"/>
          <w:szCs w:val="32"/>
          <w:lang w:eastAsia="zh-CN"/>
          <w14:textFill>
            <w14:solidFill>
              <w14:schemeClr w14:val="tx1"/>
            </w14:solidFill>
          </w14:textFill>
        </w:rPr>
        <w:t>，</w:t>
      </w:r>
      <w:r>
        <w:rPr>
          <w:rFonts w:hint="eastAsia" w:ascii="仿宋_GB2312" w:hAnsi="仿宋_GB2312" w:cs="仿宋_GB2312"/>
          <w:color w:val="000000" w:themeColor="text1"/>
          <w:kern w:val="0"/>
          <w14:textFill>
            <w14:solidFill>
              <w14:schemeClr w14:val="tx1"/>
            </w14:solidFill>
          </w14:textFill>
        </w:rPr>
        <w:t>鼓励社会各界开展数据创新应用，</w:t>
      </w:r>
      <w:r>
        <w:rPr>
          <w:rFonts w:hint="eastAsia" w:ascii="仿宋_GB2312" w:hAnsi="仿宋_GB2312" w:cs="仿宋_GB2312"/>
          <w:color w:val="000000" w:themeColor="text1"/>
          <w:kern w:val="0"/>
          <w:lang w:eastAsia="zh-CN"/>
          <w14:textFill>
            <w14:solidFill>
              <w14:schemeClr w14:val="tx1"/>
            </w14:solidFill>
          </w14:textFill>
        </w:rPr>
        <w:t>工作成效</w:t>
      </w:r>
      <w:r>
        <w:rPr>
          <w:rFonts w:hint="eastAsia" w:ascii="仿宋_GB2312" w:hAnsi="仿宋_GB2312" w:cs="仿宋_GB2312"/>
          <w:color w:val="000000" w:themeColor="text1"/>
          <w:kern w:val="0"/>
          <w14:textFill>
            <w14:solidFill>
              <w14:schemeClr w14:val="tx1"/>
            </w14:solidFill>
          </w14:textFill>
        </w:rPr>
        <w:t>位居全</w:t>
      </w:r>
      <w:r>
        <w:rPr>
          <w:rFonts w:hint="eastAsia" w:ascii="仿宋_GB2312" w:hAnsi="仿宋_GB2312" w:cs="仿宋_GB2312"/>
          <w:color w:val="000000" w:themeColor="text1"/>
          <w:kern w:val="0"/>
          <w:lang w:eastAsia="zh-CN"/>
          <w14:textFill>
            <w14:solidFill>
              <w14:schemeClr w14:val="tx1"/>
            </w14:solidFill>
          </w14:textFill>
        </w:rPr>
        <w:t>省</w:t>
      </w:r>
      <w:r>
        <w:rPr>
          <w:rFonts w:hint="eastAsia" w:ascii="仿宋_GB2312" w:hAnsi="仿宋_GB2312" w:cs="仿宋_GB2312"/>
          <w:color w:val="000000" w:themeColor="text1"/>
          <w:kern w:val="0"/>
          <w14:textFill>
            <w14:solidFill>
              <w14:schemeClr w14:val="tx1"/>
            </w14:solidFill>
          </w14:textFill>
        </w:rPr>
        <w:t>前列。</w:t>
      </w:r>
    </w:p>
    <w:p>
      <w:pPr>
        <w:keepNext w:val="0"/>
        <w:keepLines w:val="0"/>
        <w:pageBreakBefore w:val="0"/>
        <w:widowControl w:val="0"/>
        <w:kinsoku/>
        <w:wordWrap/>
        <w:overflowPunct/>
        <w:topLinePunct w:val="0"/>
        <w:bidi w:val="0"/>
        <w:spacing w:line="560" w:lineRule="exact"/>
        <w:ind w:firstLine="643"/>
        <w:textAlignment w:val="auto"/>
        <w:rPr>
          <w:rFonts w:hint="eastAsia" w:ascii="仿宋_GB2312" w:hAnsi="仿宋_GB2312" w:cs="仿宋_GB2312"/>
          <w:b/>
          <w:color w:val="000000" w:themeColor="text1"/>
          <w:kern w:val="0"/>
          <w14:textFill>
            <w14:solidFill>
              <w14:schemeClr w14:val="tx1"/>
            </w14:solidFill>
          </w14:textFill>
        </w:rPr>
      </w:pPr>
      <w:r>
        <w:rPr>
          <w:rFonts w:hint="eastAsia" w:ascii="仿宋_GB2312" w:hAnsi="仿宋_GB2312" w:cs="仿宋_GB2312"/>
          <w:b/>
          <w:color w:val="000000" w:themeColor="text1"/>
          <w:kern w:val="0"/>
          <w14:textFill>
            <w14:solidFill>
              <w14:schemeClr w14:val="tx1"/>
            </w14:solidFill>
          </w14:textFill>
        </w:rPr>
        <w:t>基础设施建设稳步推进。</w:t>
      </w:r>
      <w:r>
        <w:rPr>
          <w:rFonts w:hint="eastAsia" w:ascii="仿宋_GB2312" w:hAnsi="仿宋_GB2312" w:cs="仿宋_GB2312"/>
          <w:color w:val="000000" w:themeColor="text1"/>
          <w:kern w:val="0"/>
          <w14:textFill>
            <w14:solidFill>
              <w14:schemeClr w14:val="tx1"/>
            </w14:solidFill>
          </w14:textFill>
        </w:rPr>
        <w:t>政务“一朵云”支撑能力持续提升，扩容升级有序完成，全市3</w:t>
      </w:r>
      <w:r>
        <w:rPr>
          <w:rFonts w:hint="eastAsia" w:ascii="仿宋_GB2312" w:hAnsi="仿宋_GB2312" w:cs="仿宋_GB2312"/>
          <w:color w:val="000000" w:themeColor="text1"/>
          <w:kern w:val="0"/>
          <w:lang w:val="en-US" w:eastAsia="zh-CN"/>
          <w14:textFill>
            <w14:solidFill>
              <w14:schemeClr w14:val="tx1"/>
            </w14:solidFill>
          </w14:textFill>
        </w:rPr>
        <w:t>60</w:t>
      </w:r>
      <w:r>
        <w:rPr>
          <w:rFonts w:hint="eastAsia" w:ascii="仿宋_GB2312" w:hAnsi="仿宋_GB2312" w:cs="仿宋_GB2312"/>
          <w:color w:val="000000" w:themeColor="text1"/>
          <w:kern w:val="0"/>
          <w14:textFill>
            <w14:solidFill>
              <w14:schemeClr w14:val="tx1"/>
            </w14:solidFill>
          </w14:textFill>
        </w:rPr>
        <w:t>个信息系统已上云，529个政府网站全部迁移到统一平台，并整合成67个网站。政务网络全面改造升级，卫健、人社、住建、水利等9个部门业务专网整合工作进度位居全省前列。骨干光网、移动网、广电网、云计算中心等信息基础网络的IPv6升级改造基本</w:t>
      </w:r>
      <w:r>
        <w:rPr>
          <w:rFonts w:hint="eastAsia" w:ascii="仿宋_GB2312" w:hAnsi="仿宋_GB2312" w:cs="仿宋_GB2312"/>
          <w:color w:val="000000" w:themeColor="text1"/>
          <w:kern w:val="0"/>
          <w:lang w:eastAsia="zh-CN"/>
          <w14:textFill>
            <w14:solidFill>
              <w14:schemeClr w14:val="tx1"/>
            </w14:solidFill>
          </w14:textFill>
        </w:rPr>
        <w:t>完成。</w:t>
      </w:r>
      <w:r>
        <w:rPr>
          <w:rFonts w:hint="eastAsia" w:ascii="仿宋_GB2312" w:hAnsi="仿宋_GB2312" w:cs="仿宋_GB2312"/>
          <w:color w:val="000000" w:themeColor="text1"/>
          <w:kern w:val="0"/>
          <w14:textFill>
            <w14:solidFill>
              <w14:schemeClr w14:val="tx1"/>
            </w14:solidFill>
          </w14:textFill>
        </w:rPr>
        <w:t>已建成5G基站3000多个，实现主城核心区、县城重点区域及典型应用场景5G</w:t>
      </w:r>
      <w:r>
        <w:rPr>
          <w:rFonts w:hint="eastAsia" w:ascii="仿宋_GB2312" w:hAnsi="仿宋_GB2312" w:cs="仿宋_GB2312"/>
          <w:color w:val="000000" w:themeColor="text1"/>
          <w:kern w:val="0"/>
          <w:lang w:eastAsia="zh-CN"/>
          <w14:textFill>
            <w14:solidFill>
              <w14:schemeClr w14:val="tx1"/>
            </w14:solidFill>
          </w14:textFill>
        </w:rPr>
        <w:t>全</w:t>
      </w:r>
      <w:r>
        <w:rPr>
          <w:rFonts w:hint="eastAsia" w:ascii="仿宋_GB2312" w:hAnsi="仿宋_GB2312" w:cs="仿宋_GB2312"/>
          <w:color w:val="000000" w:themeColor="text1"/>
          <w:kern w:val="0"/>
          <w14:textFill>
            <w14:solidFill>
              <w14:schemeClr w14:val="tx1"/>
            </w14:solidFill>
          </w14:textFill>
        </w:rPr>
        <w:t>覆盖。</w:t>
      </w:r>
    </w:p>
    <w:p>
      <w:pPr>
        <w:keepNext w:val="0"/>
        <w:keepLines w:val="0"/>
        <w:pageBreakBefore w:val="0"/>
        <w:widowControl w:val="0"/>
        <w:kinsoku/>
        <w:wordWrap/>
        <w:topLinePunct w:val="0"/>
        <w:bidi w:val="0"/>
        <w:spacing w:line="560" w:lineRule="exact"/>
        <w:ind w:firstLine="643"/>
        <w:textAlignment w:val="auto"/>
        <w:rPr>
          <w:rFonts w:hint="eastAsia"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尽管我</w:t>
      </w:r>
      <w:r>
        <w:rPr>
          <w:rFonts w:hint="eastAsia" w:ascii="仿宋_GB2312" w:hAnsi="仿宋_GB2312" w:cs="仿宋_GB2312"/>
          <w:color w:val="000000" w:themeColor="text1"/>
          <w:kern w:val="0"/>
          <w:lang w:eastAsia="zh-CN"/>
          <w14:textFill>
            <w14:solidFill>
              <w14:schemeClr w14:val="tx1"/>
            </w14:solidFill>
          </w14:textFill>
        </w:rPr>
        <w:t>市</w:t>
      </w:r>
      <w:r>
        <w:rPr>
          <w:rFonts w:hint="eastAsia" w:ascii="仿宋_GB2312" w:hAnsi="仿宋_GB2312" w:cs="仿宋_GB2312"/>
          <w:color w:val="000000" w:themeColor="text1"/>
          <w:kern w:val="0"/>
          <w14:textFill>
            <w14:solidFill>
              <w14:schemeClr w14:val="tx1"/>
            </w14:solidFill>
          </w14:textFill>
        </w:rPr>
        <w:t>数字政府建设取得了一定成绩，但</w:t>
      </w:r>
      <w:r>
        <w:rPr>
          <w:rFonts w:hint="eastAsia" w:ascii="仿宋_GB2312" w:hAnsi="仿宋_GB2312" w:cs="仿宋_GB2312"/>
          <w:color w:val="000000" w:themeColor="text1"/>
          <w:kern w:val="0"/>
          <w:lang w:eastAsia="zh-CN"/>
          <w14:textFill>
            <w14:solidFill>
              <w14:schemeClr w14:val="tx1"/>
            </w14:solidFill>
          </w14:textFill>
        </w:rPr>
        <w:t>对照整体智治的要求</w:t>
      </w:r>
      <w:r>
        <w:rPr>
          <w:rFonts w:hint="eastAsia" w:ascii="仿宋_GB2312" w:hAnsi="仿宋_GB2312" w:cs="仿宋_GB2312"/>
          <w:color w:val="000000" w:themeColor="text1"/>
          <w:kern w:val="0"/>
          <w14:textFill>
            <w14:solidFill>
              <w14:schemeClr w14:val="tx1"/>
            </w14:solidFill>
          </w14:textFill>
        </w:rPr>
        <w:t>还存在以下问题：</w:t>
      </w:r>
      <w:r>
        <w:rPr>
          <w:rFonts w:hint="eastAsia" w:ascii="仿宋_GB2312" w:hAnsi="仿宋_GB2312" w:cs="仿宋_GB2312"/>
          <w:color w:val="000000" w:themeColor="text1"/>
          <w:kern w:val="0"/>
          <w:lang w:eastAsia="zh-CN"/>
          <w14:textFill>
            <w14:solidFill>
              <w14:schemeClr w14:val="tx1"/>
            </w14:solidFill>
          </w14:textFill>
        </w:rPr>
        <w:t>一体建设、</w:t>
      </w:r>
      <w:r>
        <w:rPr>
          <w:rFonts w:hint="eastAsia" w:ascii="仿宋_GB2312" w:hAnsi="仿宋_GB2312" w:cs="仿宋_GB2312"/>
          <w:color w:val="000000" w:themeColor="text1"/>
          <w:kern w:val="0"/>
          <w14:textFill>
            <w14:solidFill>
              <w14:schemeClr w14:val="tx1"/>
            </w14:solidFill>
          </w14:textFill>
        </w:rPr>
        <w:t>统分结合的体制机制待进一步完善，市县平台及应用建设责任分工需进一步厘清；技术架构体系仍需优化提升，</w:t>
      </w:r>
      <w:r>
        <w:rPr>
          <w:rFonts w:hint="eastAsia" w:ascii="仿宋_GB2312" w:hAnsi="仿宋_GB2312" w:cs="仿宋_GB2312"/>
          <w:color w:val="000000" w:themeColor="text1"/>
          <w:kern w:val="0"/>
          <w:lang w:eastAsia="zh-CN"/>
          <w14:textFill>
            <w14:solidFill>
              <w14:schemeClr w14:val="tx1"/>
            </w14:solidFill>
          </w14:textFill>
        </w:rPr>
        <w:t>智能水平还需提升，未来</w:t>
      </w:r>
      <w:r>
        <w:rPr>
          <w:rFonts w:hint="eastAsia" w:ascii="仿宋_GB2312" w:hAnsi="仿宋_GB2312" w:cs="仿宋_GB2312"/>
          <w:color w:val="000000" w:themeColor="text1"/>
          <w:kern w:val="0"/>
          <w14:textFill>
            <w14:solidFill>
              <w14:schemeClr w14:val="tx1"/>
            </w14:solidFill>
          </w14:textFill>
        </w:rPr>
        <w:t>社区及行业应用类的物联感知设备覆盖水平与万物互联的要求仍有较大差距，云网端建设运营能力有待提升；数据资源采集全面性和规范性不足，开放共享有待深化，整体数字治理能力有待加强；场景化多</w:t>
      </w:r>
      <w:r>
        <w:rPr>
          <w:rFonts w:hint="eastAsia" w:ascii="仿宋_GB2312" w:hAnsi="仿宋_GB2312" w:cs="仿宋_GB2312"/>
          <w:color w:val="000000" w:themeColor="text1"/>
          <w:kern w:val="0"/>
          <w:lang w:eastAsia="zh-CN"/>
          <w14:textFill>
            <w14:solidFill>
              <w14:schemeClr w14:val="tx1"/>
            </w14:solidFill>
          </w14:textFill>
        </w:rPr>
        <w:t>跨</w:t>
      </w:r>
      <w:r>
        <w:rPr>
          <w:rFonts w:hint="eastAsia" w:ascii="仿宋_GB2312" w:hAnsi="仿宋_GB2312" w:cs="仿宋_GB2312"/>
          <w:color w:val="000000" w:themeColor="text1"/>
          <w:kern w:val="0"/>
          <w14:textFill>
            <w14:solidFill>
              <w14:schemeClr w14:val="tx1"/>
            </w14:solidFill>
          </w14:textFill>
        </w:rPr>
        <w:t>协同应用仍需深度谋划，公众</w:t>
      </w:r>
      <w:r>
        <w:rPr>
          <w:rFonts w:hint="eastAsia" w:ascii="仿宋_GB2312" w:hAnsi="仿宋_GB2312" w:cs="仿宋_GB2312"/>
          <w:color w:val="000000" w:themeColor="text1"/>
          <w:kern w:val="0"/>
          <w:lang w:eastAsia="zh-CN"/>
          <w14:textFill>
            <w14:solidFill>
              <w14:schemeClr w14:val="tx1"/>
            </w14:solidFill>
          </w14:textFill>
        </w:rPr>
        <w:t>的</w:t>
      </w:r>
      <w:r>
        <w:rPr>
          <w:rFonts w:hint="eastAsia" w:ascii="仿宋_GB2312" w:hAnsi="仿宋_GB2312" w:cs="仿宋_GB2312"/>
          <w:color w:val="000000" w:themeColor="text1"/>
          <w:kern w:val="0"/>
          <w14:textFill>
            <w14:solidFill>
              <w14:schemeClr w14:val="tx1"/>
            </w14:solidFill>
          </w14:textFill>
        </w:rPr>
        <w:t>体验有待进一步提升；</w:t>
      </w:r>
      <w:r>
        <w:rPr>
          <w:rFonts w:hint="eastAsia" w:ascii="仿宋_GB2312" w:hAnsi="仿宋_GB2312" w:cs="仿宋_GB2312"/>
          <w:color w:val="000000" w:themeColor="text1"/>
          <w:kern w:val="0"/>
          <w:lang w:eastAsia="zh-CN"/>
          <w14:textFill>
            <w14:solidFill>
              <w14:schemeClr w14:val="tx1"/>
            </w14:solidFill>
          </w14:textFill>
        </w:rPr>
        <w:t>工作力量和</w:t>
      </w:r>
      <w:r>
        <w:rPr>
          <w:rFonts w:hint="eastAsia" w:ascii="仿宋_GB2312" w:hAnsi="仿宋_GB2312" w:cs="仿宋_GB2312"/>
          <w:color w:val="000000" w:themeColor="text1"/>
          <w:kern w:val="0"/>
          <w14:textFill>
            <w14:solidFill>
              <w14:schemeClr w14:val="tx1"/>
            </w14:solidFill>
          </w14:textFill>
        </w:rPr>
        <w:t>数字人才队伍储备不足，招引、培养和使用机制有待健全。</w:t>
      </w:r>
      <w:bookmarkStart w:id="119" w:name="_Toc397976654"/>
      <w:bookmarkStart w:id="120" w:name="_Toc30152"/>
      <w:bookmarkStart w:id="121" w:name="_Toc30"/>
      <w:bookmarkStart w:id="122" w:name="_Toc824"/>
      <w:bookmarkStart w:id="123" w:name="_Toc44943120"/>
      <w:bookmarkStart w:id="124" w:name="_Toc1006595441"/>
      <w:bookmarkStart w:id="125" w:name="_Toc29552"/>
      <w:bookmarkStart w:id="126" w:name="_Toc12533"/>
      <w:bookmarkStart w:id="127" w:name="_Toc30854"/>
      <w:bookmarkStart w:id="128" w:name="_Toc31961"/>
      <w:bookmarkStart w:id="129" w:name="_Toc24152"/>
    </w:p>
    <w:p>
      <w:pPr>
        <w:pStyle w:val="4"/>
        <w:keepNext w:val="0"/>
        <w:keepLines w:val="0"/>
        <w:pageBreakBefore w:val="0"/>
        <w:widowControl w:val="0"/>
        <w:kinsoku/>
        <w:wordWrap/>
        <w:overflowPunct/>
        <w:topLinePunct w:val="0"/>
        <w:bidi w:val="0"/>
        <w:spacing w:line="560" w:lineRule="exact"/>
        <w:ind w:firstLine="643"/>
        <w:textAlignment w:val="auto"/>
        <w:rPr>
          <w:rFonts w:hint="default" w:eastAsia="楷体_GB2312"/>
          <w:b w:val="0"/>
          <w:bCs w:val="0"/>
          <w:color w:val="000000" w:themeColor="text1"/>
          <w:kern w:val="0"/>
          <w:lang w:val="en-US" w:eastAsia="zh-CN"/>
          <w14:textFill>
            <w14:solidFill>
              <w14:schemeClr w14:val="tx1"/>
            </w14:solidFill>
          </w14:textFill>
        </w:rPr>
      </w:pPr>
      <w:bookmarkStart w:id="130" w:name="_Toc529267798_WPSOffice_Level2"/>
      <w:bookmarkStart w:id="131" w:name="_Toc783163381_WPSOffice_Level2"/>
      <w:bookmarkStart w:id="132" w:name="_Toc795955645_WPSOffice_Level2"/>
      <w:r>
        <w:rPr>
          <w:rFonts w:hint="eastAsia"/>
          <w:b w:val="0"/>
          <w:bCs w:val="0"/>
          <w:color w:val="000000" w:themeColor="text1"/>
          <w:kern w:val="0"/>
          <w14:textFill>
            <w14:solidFill>
              <w14:schemeClr w14:val="tx1"/>
            </w14:solidFill>
          </w14:textFill>
        </w:rPr>
        <w:t>（二）发展环境</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keepNext w:val="0"/>
        <w:keepLines w:val="0"/>
        <w:pageBreakBefore w:val="0"/>
        <w:widowControl/>
        <w:kinsoku/>
        <w:wordWrap/>
        <w:overflowPunct/>
        <w:topLinePunct w:val="0"/>
        <w:bidi w:val="0"/>
        <w:spacing w:line="560" w:lineRule="exact"/>
        <w:jc w:val="left"/>
        <w:textAlignment w:val="auto"/>
        <w:rPr>
          <w:rFonts w:hint="eastAsia"/>
          <w:color w:val="000000" w:themeColor="text1"/>
          <w:kern w:val="0"/>
          <w:lang w:eastAsia="zh-CN"/>
          <w14:textFill>
            <w14:solidFill>
              <w14:schemeClr w14:val="tx1"/>
            </w14:solidFill>
          </w14:textFill>
        </w:rPr>
      </w:pPr>
      <w:r>
        <w:rPr>
          <w:rFonts w:hint="eastAsia"/>
          <w:b/>
          <w:bCs/>
          <w:color w:val="000000" w:themeColor="text1"/>
          <w:kern w:val="0"/>
          <w:lang w:val="en-US" w:eastAsia="zh-CN"/>
          <w14:textFill>
            <w14:solidFill>
              <w14:schemeClr w14:val="tx1"/>
            </w14:solidFill>
          </w14:textFill>
        </w:rPr>
        <w:t>国家层面对数字政府建设作出新部署。</w:t>
      </w:r>
      <w:r>
        <w:rPr>
          <w:rFonts w:hint="eastAsia"/>
          <w:color w:val="000000" w:themeColor="text1"/>
          <w:kern w:val="0"/>
          <w:lang w:val="en-US" w:eastAsia="zh-CN"/>
          <w14:textFill>
            <w14:solidFill>
              <w14:schemeClr w14:val="tx1"/>
            </w14:solidFill>
          </w14:textFill>
        </w:rPr>
        <w:t>党的十九届四中全会作出了</w:t>
      </w:r>
      <w:r>
        <w:rPr>
          <w:rFonts w:hint="default"/>
          <w:color w:val="000000" w:themeColor="text1"/>
          <w:kern w:val="0"/>
          <w14:textFill>
            <w14:solidFill>
              <w14:schemeClr w14:val="tx1"/>
            </w14:solidFill>
          </w14:textFill>
        </w:rPr>
        <w:t>推进国家治理体系和治理能力现代化</w:t>
      </w:r>
      <w:r>
        <w:rPr>
          <w:rFonts w:hint="eastAsia"/>
          <w:color w:val="000000" w:themeColor="text1"/>
          <w:kern w:val="0"/>
          <w:lang w:val="en-US" w:eastAsia="zh-CN"/>
          <w14:textFill>
            <w14:solidFill>
              <w14:schemeClr w14:val="tx1"/>
            </w14:solidFill>
          </w14:textFill>
        </w:rPr>
        <w:t>的重大决定，要求</w:t>
      </w:r>
      <w:r>
        <w:rPr>
          <w:rFonts w:hint="default"/>
          <w:color w:val="000000" w:themeColor="text1"/>
          <w:kern w:val="0"/>
          <w14:textFill>
            <w14:solidFill>
              <w14:schemeClr w14:val="tx1"/>
            </w14:solidFill>
          </w14:textFill>
        </w:rPr>
        <w:t>建立健全运用互联网、大数据、人工智能等技术手段进行行政管理的制度规则</w:t>
      </w:r>
      <w:r>
        <w:rPr>
          <w:rFonts w:hint="default"/>
          <w:color w:val="000000" w:themeColor="text1"/>
          <w:kern w:val="0"/>
          <w:lang w:eastAsia="zh-CN"/>
          <w14:textFill>
            <w14:solidFill>
              <w14:schemeClr w14:val="tx1"/>
            </w14:solidFill>
          </w14:textFill>
        </w:rPr>
        <w:t>，</w:t>
      </w:r>
      <w:r>
        <w:rPr>
          <w:rFonts w:hint="default"/>
          <w:color w:val="000000" w:themeColor="text1"/>
          <w:kern w:val="0"/>
          <w14:textFill>
            <w14:solidFill>
              <w14:schemeClr w14:val="tx1"/>
            </w14:solidFill>
          </w14:textFill>
        </w:rPr>
        <w:t>推进数字政府建设</w:t>
      </w:r>
      <w:r>
        <w:rPr>
          <w:rFonts w:hint="default"/>
          <w:color w:val="000000" w:themeColor="text1"/>
          <w:kern w:val="0"/>
          <w:lang w:eastAsia="zh-CN"/>
          <w14:textFill>
            <w14:solidFill>
              <w14:schemeClr w14:val="tx1"/>
            </w14:solidFill>
          </w14:textFill>
        </w:rPr>
        <w:t>。党的十九届五中全会提出要加快数字化发展，并就</w:t>
      </w:r>
      <w:r>
        <w:rPr>
          <w:rFonts w:hint="default" w:eastAsia="仿宋_GB2312" w:asciiTheme="minorHAnsi" w:hAnsiTheme="minorHAnsi" w:cstheme="minorBidi"/>
          <w:i w:val="0"/>
          <w:caps w:val="0"/>
          <w:color w:val="000000" w:themeColor="text1"/>
          <w:spacing w:val="0"/>
          <w:kern w:val="0"/>
          <w:sz w:val="32"/>
          <w:szCs w:val="22"/>
          <w:shd w:val="clear" w:fill="auto"/>
          <w:lang w:val="en-US" w:eastAsia="zh-CN" w:bidi="ar"/>
          <w14:textFill>
            <w14:solidFill>
              <w14:schemeClr w14:val="tx1"/>
            </w14:solidFill>
          </w14:textFill>
        </w:rPr>
        <w:t>加强数字社会、数字政府建设，提升公共服务、社会治理等数字化智能化水平作出了部署。</w:t>
      </w:r>
      <w:r>
        <w:rPr>
          <w:rFonts w:hint="eastAsia" w:ascii="仿宋_GB2312" w:hAnsi="仿宋_GB2312" w:cs="仿宋_GB2312"/>
          <w:color w:val="000000" w:themeColor="text1"/>
          <w:kern w:val="0"/>
          <w:szCs w:val="32"/>
          <w:lang w:eastAsia="zh-CN"/>
          <w14:textFill>
            <w14:solidFill>
              <w14:schemeClr w14:val="tx1"/>
            </w14:solidFill>
          </w14:textFill>
        </w:rPr>
        <w:t>温州</w:t>
      </w:r>
      <w:r>
        <w:rPr>
          <w:rFonts w:hint="eastAsia" w:ascii="仿宋_GB2312" w:hAnsi="仿宋_GB2312" w:cs="仿宋_GB2312"/>
          <w:color w:val="000000" w:themeColor="text1"/>
          <w:kern w:val="0"/>
          <w:szCs w:val="32"/>
          <w14:textFill>
            <w14:solidFill>
              <w14:schemeClr w14:val="tx1"/>
            </w14:solidFill>
          </w14:textFill>
        </w:rPr>
        <w:t>作为数字政府建设的先行示范，前期</w:t>
      </w:r>
      <w:r>
        <w:rPr>
          <w:rFonts w:hint="eastAsia" w:ascii="仿宋_GB2312" w:hAnsi="仿宋_GB2312" w:cs="仿宋_GB2312"/>
          <w:color w:val="000000" w:themeColor="text1"/>
          <w:kern w:val="0"/>
          <w:szCs w:val="32"/>
          <w:lang w:eastAsia="zh-CN"/>
          <w14:textFill>
            <w14:solidFill>
              <w14:schemeClr w14:val="tx1"/>
            </w14:solidFill>
          </w14:textFill>
        </w:rPr>
        <w:t>深化</w:t>
      </w:r>
      <w:r>
        <w:rPr>
          <w:rFonts w:hint="eastAsia" w:ascii="仿宋_GB2312" w:hAnsi="仿宋_GB2312" w:cs="仿宋_GB2312"/>
          <w:color w:val="000000" w:themeColor="text1"/>
          <w:kern w:val="0"/>
          <w:szCs w:val="32"/>
          <w14:textFill>
            <w14:solidFill>
              <w14:schemeClr w14:val="tx1"/>
            </w14:solidFill>
          </w14:textFill>
        </w:rPr>
        <w:t>“最多跑一次”改革</w:t>
      </w:r>
      <w:r>
        <w:rPr>
          <w:rFonts w:hint="eastAsia" w:ascii="仿宋_GB2312" w:hAnsi="仿宋_GB2312" w:cs="仿宋_GB2312"/>
          <w:color w:val="000000" w:themeColor="text1"/>
          <w:kern w:val="0"/>
          <w:szCs w:val="32"/>
          <w:lang w:eastAsia="zh-CN"/>
          <w14:textFill>
            <w14:solidFill>
              <w14:schemeClr w14:val="tx1"/>
            </w14:solidFill>
          </w14:textFill>
        </w:rPr>
        <w:t>推进政府数字化转型已</w:t>
      </w:r>
      <w:r>
        <w:rPr>
          <w:rFonts w:hint="eastAsia" w:ascii="仿宋_GB2312" w:hAnsi="仿宋_GB2312" w:cs="仿宋_GB2312"/>
          <w:color w:val="000000" w:themeColor="text1"/>
          <w:kern w:val="0"/>
          <w:szCs w:val="32"/>
          <w14:textFill>
            <w14:solidFill>
              <w14:schemeClr w14:val="tx1"/>
            </w14:solidFill>
          </w14:textFill>
        </w:rPr>
        <w:t>营造了良好的政务环境，大数据支撑和数字赋能决策能力显著增强，已经在社会治理、公共服务、营商环境优化等</w:t>
      </w:r>
      <w:r>
        <w:rPr>
          <w:rFonts w:hint="eastAsia" w:ascii="仿宋_GB2312" w:hAnsi="仿宋_GB2312" w:cs="仿宋_GB2312"/>
          <w:color w:val="000000" w:themeColor="text1"/>
          <w:kern w:val="0"/>
          <w:szCs w:val="32"/>
          <w:lang w:eastAsia="zh-CN"/>
          <w14:textFill>
            <w14:solidFill>
              <w14:schemeClr w14:val="tx1"/>
            </w14:solidFill>
          </w14:textFill>
        </w:rPr>
        <w:t>领域</w:t>
      </w:r>
      <w:r>
        <w:rPr>
          <w:rFonts w:hint="eastAsia" w:ascii="仿宋_GB2312" w:hAnsi="仿宋_GB2312" w:cs="仿宋_GB2312"/>
          <w:color w:val="000000" w:themeColor="text1"/>
          <w:kern w:val="0"/>
          <w:szCs w:val="32"/>
          <w14:textFill>
            <w14:solidFill>
              <w14:schemeClr w14:val="tx1"/>
            </w14:solidFill>
          </w14:textFill>
        </w:rPr>
        <w:t>初见效能。为进一步深化前期改革成果放大整体治理效应，必须坚持数字赋能推动政府治理能力现代化的基本路径，进一步发挥数字化在推进治理体系和治理能力现代化中的作用。</w:t>
      </w:r>
    </w:p>
    <w:p>
      <w:pPr>
        <w:keepNext w:val="0"/>
        <w:keepLines w:val="0"/>
        <w:pageBreakBefore w:val="0"/>
        <w:widowControl w:val="0"/>
        <w:kinsoku/>
        <w:wordWrap/>
        <w:overflowPunct/>
        <w:topLinePunct w:val="0"/>
        <w:bidi w:val="0"/>
        <w:spacing w:line="560" w:lineRule="exact"/>
        <w:ind w:firstLine="643"/>
        <w:textAlignment w:val="auto"/>
        <w:rPr>
          <w:rFonts w:hint="eastAsia"/>
          <w:b/>
          <w:color w:val="000000" w:themeColor="text1"/>
          <w:kern w:val="0"/>
          <w:lang w:val="en-US" w:eastAsia="zh-CN"/>
          <w14:textFill>
            <w14:solidFill>
              <w14:schemeClr w14:val="tx1"/>
            </w14:solidFill>
          </w14:textFill>
        </w:rPr>
      </w:pPr>
      <w:r>
        <w:rPr>
          <w:rFonts w:hint="eastAsia"/>
          <w:b/>
          <w:color w:val="000000" w:themeColor="text1"/>
          <w:kern w:val="0"/>
          <w:lang w:val="en-US" w:eastAsia="zh-CN"/>
          <w14:textFill>
            <w14:solidFill>
              <w14:schemeClr w14:val="tx1"/>
            </w14:solidFill>
          </w14:textFill>
        </w:rPr>
        <w:t>省级层面对数字政府建设提出新要求。</w:t>
      </w:r>
      <w:r>
        <w:rPr>
          <w:rFonts w:hint="eastAsia"/>
          <w:color w:val="000000" w:themeColor="text1"/>
          <w:kern w:val="0"/>
          <w:lang w:val="en-US" w:eastAsia="zh-CN"/>
          <w14:textFill>
            <w14:solidFill>
              <w14:schemeClr w14:val="tx1"/>
            </w14:solidFill>
          </w14:textFill>
        </w:rPr>
        <w:t>省委十四届七次全会提出，</w:t>
      </w:r>
      <w:r>
        <w:rPr>
          <w:rFonts w:hint="eastAsia"/>
          <w:color w:val="000000" w:themeColor="text1"/>
          <w:kern w:val="0"/>
          <w14:textFill>
            <w14:solidFill>
              <w14:schemeClr w14:val="tx1"/>
            </w14:solidFill>
          </w14:textFill>
        </w:rPr>
        <w:t>要深化政府数字化转型，建设“整体智治、唯实惟先”现代政府</w:t>
      </w:r>
      <w:r>
        <w:rPr>
          <w:rFonts w:hint="eastAsia"/>
          <w:color w:val="000000" w:themeColor="text1"/>
          <w:kern w:val="0"/>
          <w:lang w:eastAsia="zh-CN"/>
          <w14:textFill>
            <w14:solidFill>
              <w14:schemeClr w14:val="tx1"/>
            </w14:solidFill>
          </w14:textFill>
        </w:rPr>
        <w:t>。</w:t>
      </w:r>
      <w:r>
        <w:rPr>
          <w:rFonts w:hint="eastAsia"/>
          <w:color w:val="000000" w:themeColor="text1"/>
          <w:szCs w:val="32"/>
          <w14:textFill>
            <w14:solidFill>
              <w14:schemeClr w14:val="tx1"/>
            </w14:solidFill>
          </w14:textFill>
        </w:rPr>
        <w:t>省委十四届八次全会提出，要以数字化改革撬动各领域各方面改革，率先推进省域治理现代化，打造省域现代治理先行示范区。</w:t>
      </w:r>
      <w:r>
        <w:rPr>
          <w:rFonts w:hint="eastAsia"/>
          <w:color w:val="000000" w:themeColor="text1"/>
          <w:kern w:val="0"/>
          <w14:textFill>
            <w14:solidFill>
              <w14:schemeClr w14:val="tx1"/>
            </w14:solidFill>
          </w14:textFill>
        </w:rPr>
        <w:t>推进数字政府建设，是建设“重要窗口”的标志性成果，是推动数字浙江建设的重要引擎，也是数字化背景下驱动政府自身改革的关键举措。</w:t>
      </w:r>
      <w:r>
        <w:rPr>
          <w:rFonts w:hint="eastAsia"/>
          <w:color w:val="000000" w:themeColor="text1"/>
          <w:kern w:val="0"/>
          <w:lang w:eastAsia="zh-CN"/>
          <w14:textFill>
            <w14:solidFill>
              <w14:schemeClr w14:val="tx1"/>
            </w14:solidFill>
          </w14:textFill>
        </w:rPr>
        <w:t>温州作为改革先行区，</w:t>
      </w:r>
      <w:r>
        <w:rPr>
          <w:rFonts w:hint="eastAsia"/>
          <w:color w:val="000000" w:themeColor="text1"/>
          <w:kern w:val="0"/>
          <w14:textFill>
            <w14:solidFill>
              <w14:schemeClr w14:val="tx1"/>
            </w14:solidFill>
          </w14:textFill>
        </w:rPr>
        <w:t>要在谋深抓实数字政府的建设过程中，运用好党的科学理论，加强党的全面领导，充分发挥好社会主义制度优越性，以数字政府建设引领各领域改革，不断推动</w:t>
      </w:r>
      <w:r>
        <w:rPr>
          <w:rFonts w:hint="eastAsia"/>
          <w:color w:val="000000" w:themeColor="text1"/>
          <w:kern w:val="0"/>
          <w:lang w:val="en-US" w:eastAsia="zh-CN"/>
          <w14:textFill>
            <w14:solidFill>
              <w14:schemeClr w14:val="tx1"/>
            </w14:solidFill>
          </w14:textFill>
        </w:rPr>
        <w:t>经济</w:t>
      </w:r>
      <w:r>
        <w:rPr>
          <w:rFonts w:hint="eastAsia"/>
          <w:color w:val="000000" w:themeColor="text1"/>
          <w:kern w:val="0"/>
          <w14:textFill>
            <w14:solidFill>
              <w14:schemeClr w14:val="tx1"/>
            </w14:solidFill>
          </w14:textFill>
        </w:rPr>
        <w:t>社会高质量发展，</w:t>
      </w:r>
      <w:r>
        <w:rPr>
          <w:rFonts w:hint="eastAsia"/>
          <w:color w:val="000000" w:themeColor="text1"/>
          <w:kern w:val="0"/>
          <w:lang w:val="en-US" w:eastAsia="zh-CN"/>
          <w14:textFill>
            <w14:solidFill>
              <w14:schemeClr w14:val="tx1"/>
            </w14:solidFill>
          </w14:textFill>
        </w:rPr>
        <w:t>争创社会主义现代化先行市</w:t>
      </w:r>
      <w:r>
        <w:rPr>
          <w:rFonts w:hint="eastAsia" w:ascii="Arial" w:hAnsi="Arial" w:cs="Arial"/>
          <w:color w:val="000000" w:themeColor="text1"/>
          <w:kern w:val="0"/>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bidi w:val="0"/>
        <w:spacing w:line="560" w:lineRule="exact"/>
        <w:ind w:firstLine="643"/>
        <w:textAlignment w:val="auto"/>
        <w:rPr>
          <w:rFonts w:hint="eastAsia" w:eastAsia="仿宋_GB2312"/>
          <w:b/>
          <w:color w:val="000000" w:themeColor="text1"/>
          <w:kern w:val="0"/>
          <w:lang w:val="en-US" w:eastAsia="zh-CN"/>
          <w14:textFill>
            <w14:solidFill>
              <w14:schemeClr w14:val="tx1"/>
            </w14:solidFill>
          </w14:textFill>
        </w:rPr>
      </w:pPr>
      <w:r>
        <w:rPr>
          <w:rFonts w:hint="eastAsia"/>
          <w:b/>
          <w:color w:val="000000" w:themeColor="text1"/>
          <w:kern w:val="0"/>
          <w:lang w:val="en-US" w:eastAsia="zh-CN"/>
          <w14:textFill>
            <w14:solidFill>
              <w14:schemeClr w14:val="tx1"/>
            </w14:solidFill>
          </w14:textFill>
        </w:rPr>
        <w:t>市级层面对数字政府建设指明新路径。</w:t>
      </w:r>
      <w:r>
        <w:rPr>
          <w:rFonts w:hint="eastAsia"/>
          <w:b w:val="0"/>
          <w:bCs/>
          <w:color w:val="000000" w:themeColor="text1"/>
          <w:kern w:val="0"/>
          <w:lang w:val="en-US" w:eastAsia="zh-CN"/>
          <w14:textFill>
            <w14:solidFill>
              <w14:schemeClr w14:val="tx1"/>
            </w14:solidFill>
          </w14:textFill>
        </w:rPr>
        <w:t>市委十二届九次全会提出，要深化政府数字化转型，加速推动数据开放、应用创新、业务协同、场景应用，打造“掌上办事之市”“掌上办公之市”。全市数字化改革大会提出，坚持“实用为基、管用为王、好用为重”，加快打造数字党政智治区、数字服务标杆区、数字经济领跑区、数字生活引领区、数字治理示范区。</w:t>
      </w:r>
      <w:r>
        <w:rPr>
          <w:rFonts w:hint="eastAsia"/>
          <w:bCs/>
          <w:color w:val="000000" w:themeColor="text1"/>
          <w:kern w:val="0"/>
          <w:sz w:val="32"/>
          <w:szCs w:val="22"/>
          <w14:textFill>
            <w14:solidFill>
              <w14:schemeClr w14:val="tx1"/>
            </w14:solidFill>
          </w14:textFill>
        </w:rPr>
        <w:t>数字化</w:t>
      </w:r>
      <w:r>
        <w:rPr>
          <w:rFonts w:hint="eastAsia"/>
          <w:bCs/>
          <w:color w:val="000000" w:themeColor="text1"/>
          <w:kern w:val="0"/>
          <w:sz w:val="32"/>
          <w:szCs w:val="22"/>
          <w:lang w:eastAsia="zh-CN"/>
          <w14:textFill>
            <w14:solidFill>
              <w14:schemeClr w14:val="tx1"/>
            </w14:solidFill>
          </w14:textFill>
        </w:rPr>
        <w:t>改革</w:t>
      </w:r>
      <w:r>
        <w:rPr>
          <w:rFonts w:hint="eastAsia"/>
          <w:bCs/>
          <w:color w:val="000000" w:themeColor="text1"/>
          <w:kern w:val="0"/>
          <w:sz w:val="32"/>
          <w:szCs w:val="22"/>
          <w14:textFill>
            <w14:solidFill>
              <w14:schemeClr w14:val="tx1"/>
            </w14:solidFill>
          </w14:textFill>
        </w:rPr>
        <w:t>是现代政府</w:t>
      </w:r>
      <w:r>
        <w:rPr>
          <w:rFonts w:hint="eastAsia"/>
          <w:bCs/>
          <w:color w:val="000000" w:themeColor="text1"/>
          <w:kern w:val="0"/>
          <w:sz w:val="32"/>
          <w:szCs w:val="22"/>
          <w:lang w:eastAsia="zh-CN"/>
          <w14:textFill>
            <w14:solidFill>
              <w14:schemeClr w14:val="tx1"/>
            </w14:solidFill>
          </w14:textFill>
        </w:rPr>
        <w:t>建设</w:t>
      </w:r>
      <w:r>
        <w:rPr>
          <w:rFonts w:hint="eastAsia"/>
          <w:bCs/>
          <w:color w:val="000000" w:themeColor="text1"/>
          <w:kern w:val="0"/>
          <w:sz w:val="32"/>
          <w:szCs w:val="22"/>
          <w14:textFill>
            <w14:solidFill>
              <w14:schemeClr w14:val="tx1"/>
            </w14:solidFill>
          </w14:textFill>
        </w:rPr>
        <w:t>的必然路径，我市应更加主动顺应数字化</w:t>
      </w:r>
      <w:r>
        <w:rPr>
          <w:rFonts w:hint="eastAsia"/>
          <w:bCs/>
          <w:color w:val="000000" w:themeColor="text1"/>
          <w:kern w:val="0"/>
          <w:sz w:val="32"/>
          <w:szCs w:val="22"/>
          <w:lang w:eastAsia="zh-CN"/>
          <w14:textFill>
            <w14:solidFill>
              <w14:schemeClr w14:val="tx1"/>
            </w14:solidFill>
          </w14:textFill>
        </w:rPr>
        <w:t>改革</w:t>
      </w:r>
      <w:r>
        <w:rPr>
          <w:rFonts w:hint="eastAsia"/>
          <w:bCs/>
          <w:color w:val="000000" w:themeColor="text1"/>
          <w:kern w:val="0"/>
          <w:sz w:val="32"/>
          <w:szCs w:val="22"/>
          <w14:textFill>
            <w14:solidFill>
              <w14:schemeClr w14:val="tx1"/>
            </w14:solidFill>
          </w14:textFill>
        </w:rPr>
        <w:t>潮流，</w:t>
      </w:r>
      <w:r>
        <w:rPr>
          <w:rFonts w:hint="eastAsia"/>
          <w:bCs/>
          <w:color w:val="000000" w:themeColor="text1"/>
          <w:kern w:val="0"/>
          <w:highlight w:val="none"/>
          <w:lang w:eastAsia="zh-CN"/>
          <w14:textFill>
            <w14:solidFill>
              <w14:schemeClr w14:val="tx1"/>
            </w14:solidFill>
          </w14:textFill>
        </w:rPr>
        <w:t>全市“</w:t>
      </w:r>
      <w:r>
        <w:rPr>
          <w:rFonts w:hint="eastAsia"/>
          <w:bCs/>
          <w:color w:val="000000" w:themeColor="text1"/>
          <w:kern w:val="0"/>
          <w:highlight w:val="none"/>
          <w14:textFill>
            <w14:solidFill>
              <w14:schemeClr w14:val="tx1"/>
            </w14:solidFill>
          </w14:textFill>
        </w:rPr>
        <w:t>一盘棋</w:t>
      </w:r>
      <w:r>
        <w:rPr>
          <w:rFonts w:hint="eastAsia"/>
          <w:bCs/>
          <w:color w:val="000000" w:themeColor="text1"/>
          <w:kern w:val="0"/>
          <w:highlight w:val="none"/>
          <w:lang w:eastAsia="zh-CN"/>
          <w14:textFill>
            <w14:solidFill>
              <w14:schemeClr w14:val="tx1"/>
            </w14:solidFill>
          </w14:textFill>
        </w:rPr>
        <w:t>”加强顶层设计</w:t>
      </w:r>
      <w:r>
        <w:rPr>
          <w:rFonts w:hint="eastAsia"/>
          <w:bCs/>
          <w:color w:val="000000" w:themeColor="text1"/>
          <w:kern w:val="0"/>
          <w:highlight w:val="none"/>
          <w14:textFill>
            <w14:solidFill>
              <w14:schemeClr w14:val="tx1"/>
            </w14:solidFill>
          </w14:textFill>
        </w:rPr>
        <w:t>，</w:t>
      </w:r>
      <w:r>
        <w:rPr>
          <w:rFonts w:hint="eastAsia" w:eastAsia="仿宋_GB2312" w:asciiTheme="minorHAnsi" w:hAnsiTheme="minorHAnsi" w:cstheme="minorBidi"/>
          <w:bCs/>
          <w:color w:val="000000" w:themeColor="text1"/>
          <w:kern w:val="0"/>
          <w:sz w:val="32"/>
          <w:szCs w:val="22"/>
          <w14:textFill>
            <w14:solidFill>
              <w14:schemeClr w14:val="tx1"/>
            </w14:solidFill>
          </w14:textFill>
        </w:rPr>
        <w:t>构建严密的基础工作框架，</w:t>
      </w:r>
      <w:r>
        <w:rPr>
          <w:rFonts w:hint="eastAsia"/>
          <w:color w:val="000000" w:themeColor="text1"/>
          <w:highlight w:val="none"/>
          <w14:textFill>
            <w14:solidFill>
              <w14:schemeClr w14:val="tx1"/>
            </w14:solidFill>
          </w14:textFill>
        </w:rPr>
        <w:t>综合集成建设应用项目，引领经济社会高质量发展，加快建设“整体智治”现代政府，</w:t>
      </w:r>
      <w:r>
        <w:rPr>
          <w:rFonts w:hint="eastAsia" w:ascii="Times New Roman" w:hAnsi="Times New Roman" w:eastAsia="仿宋_GB2312" w:cs="Times New Roman"/>
          <w:color w:val="000000" w:themeColor="text1"/>
          <w:sz w:val="32"/>
          <w:szCs w:val="32"/>
          <w14:textFill>
            <w14:solidFill>
              <w14:schemeClr w14:val="tx1"/>
            </w14:solidFill>
          </w14:textFill>
        </w:rPr>
        <w:t>打造市域治理现代化标杆城市。</w:t>
      </w:r>
    </w:p>
    <w:p>
      <w:pPr>
        <w:keepNext w:val="0"/>
        <w:keepLines w:val="0"/>
        <w:pageBreakBefore w:val="0"/>
        <w:widowControl w:val="0"/>
        <w:kinsoku/>
        <w:wordWrap/>
        <w:overflowPunct/>
        <w:topLinePunct w:val="0"/>
        <w:bidi w:val="0"/>
        <w:spacing w:line="560" w:lineRule="exact"/>
        <w:ind w:firstLine="643"/>
        <w:textAlignment w:val="auto"/>
        <w:rPr>
          <w:rFonts w:hint="eastAsia"/>
          <w:color w:val="000000" w:themeColor="text1"/>
          <w:kern w:val="0"/>
          <w14:textFill>
            <w14:solidFill>
              <w14:schemeClr w14:val="tx1"/>
            </w14:solidFill>
          </w14:textFill>
        </w:rPr>
      </w:pPr>
      <w:r>
        <w:rPr>
          <w:rFonts w:hint="eastAsia"/>
          <w:b/>
          <w:color w:val="000000" w:themeColor="text1"/>
          <w:kern w:val="0"/>
          <w:lang w:val="en-US" w:eastAsia="zh-CN"/>
          <w14:textFill>
            <w14:solidFill>
              <w14:schemeClr w14:val="tx1"/>
            </w14:solidFill>
          </w14:textFill>
        </w:rPr>
        <w:t>科技发展对数字政府建设带来新变局。</w:t>
      </w:r>
      <w:r>
        <w:rPr>
          <w:rFonts w:hint="eastAsia"/>
          <w:color w:val="000000" w:themeColor="text1"/>
          <w:kern w:val="0"/>
          <w14:textFill>
            <w14:solidFill>
              <w14:schemeClr w14:val="tx1"/>
            </w14:solidFill>
          </w14:textFill>
        </w:rPr>
        <w:t>当今世界正处于百年未有之大变局，</w:t>
      </w:r>
      <w:r>
        <w:rPr>
          <w:rFonts w:hint="eastAsia"/>
          <w:color w:val="000000" w:themeColor="text1"/>
          <w:kern w:val="0"/>
          <w:lang w:val="en-US" w:eastAsia="zh-CN"/>
          <w14:textFill>
            <w14:solidFill>
              <w14:schemeClr w14:val="tx1"/>
            </w14:solidFill>
          </w14:textFill>
        </w:rPr>
        <w:t>以信息技术为代表的</w:t>
      </w:r>
      <w:r>
        <w:rPr>
          <w:rFonts w:hint="eastAsia"/>
          <w:color w:val="000000" w:themeColor="text1"/>
          <w:kern w:val="0"/>
          <w14:textFill>
            <w14:solidFill>
              <w14:schemeClr w14:val="tx1"/>
            </w14:solidFill>
          </w14:textFill>
        </w:rPr>
        <w:t>新一轮科技产业变革极大地推动了社会生产力的发展和生产关系的重塑，显著改变了政府、市场和社会的关系。以大数据、云计算、人工智能为代表的新型信息技术的迅猛发展为政府部门广泛接收信息、打破“信息孤岛”和“职能孤岛”、促进信息交互、深化公共服务和社会治理场景化应用奠定了技术基础，为提升政府治理能力、民生服务水平和优化营商环境提供了很多动能。与此同时，政府作为数据资源的最大拥有者和使用者，面临着海量数据采集存储、资源开放共享的安全性、缩小地区、城乡及人群的“数字鸿沟”以及数据价值深挖与个人数据保护的平衡等诸多问题。十四五时期，我</w:t>
      </w:r>
      <w:r>
        <w:rPr>
          <w:rFonts w:hint="eastAsia"/>
          <w:color w:val="000000" w:themeColor="text1"/>
          <w:kern w:val="0"/>
          <w:lang w:eastAsia="zh-CN"/>
          <w14:textFill>
            <w14:solidFill>
              <w14:schemeClr w14:val="tx1"/>
            </w14:solidFill>
          </w14:textFill>
        </w:rPr>
        <w:t>市</w:t>
      </w:r>
      <w:r>
        <w:rPr>
          <w:rFonts w:hint="eastAsia"/>
          <w:color w:val="000000" w:themeColor="text1"/>
          <w:kern w:val="0"/>
          <w14:textFill>
            <w14:solidFill>
              <w14:schemeClr w14:val="tx1"/>
            </w14:solidFill>
          </w14:textFill>
        </w:rPr>
        <w:t>需要主动把握技术变革机遇，在运用技术手段不断完善治理工具的同时，也要注重把握好技术理性和价值理性的平衡，充分发挥技术的最大价值。</w:t>
      </w:r>
    </w:p>
    <w:p>
      <w:pPr>
        <w:keepNext w:val="0"/>
        <w:keepLines w:val="0"/>
        <w:pageBreakBefore w:val="0"/>
        <w:widowControl w:val="0"/>
        <w:kinsoku/>
        <w:wordWrap/>
        <w:overflowPunct/>
        <w:topLinePunct w:val="0"/>
        <w:bidi w:val="0"/>
        <w:spacing w:line="560" w:lineRule="exact"/>
        <w:ind w:firstLine="643"/>
        <w:textAlignment w:val="auto"/>
        <w:rPr>
          <w:rFonts w:hint="eastAsia"/>
          <w:color w:val="000000" w:themeColor="text1"/>
          <w:kern w:val="0"/>
          <w14:textFill>
            <w14:solidFill>
              <w14:schemeClr w14:val="tx1"/>
            </w14:solidFill>
          </w14:textFill>
        </w:rPr>
      </w:pPr>
      <w:r>
        <w:rPr>
          <w:rFonts w:hint="eastAsia"/>
          <w:b/>
          <w:color w:val="000000" w:themeColor="text1"/>
          <w:kern w:val="0"/>
          <w:lang w:val="en-US" w:eastAsia="zh-CN"/>
          <w14:textFill>
            <w14:solidFill>
              <w14:schemeClr w14:val="tx1"/>
            </w14:solidFill>
          </w14:textFill>
        </w:rPr>
        <w:t>经济社会治理步入多元共建共治共享新阶段。</w:t>
      </w:r>
      <w:r>
        <w:rPr>
          <w:rFonts w:hint="eastAsia"/>
          <w:b w:val="0"/>
          <w:bCs/>
          <w:color w:val="000000" w:themeColor="text1"/>
          <w:kern w:val="0"/>
          <w14:textFill>
            <w14:solidFill>
              <w14:schemeClr w14:val="tx1"/>
            </w14:solidFill>
          </w14:textFill>
        </w:rPr>
        <w:t>以人民为中心的发展思想和多元共治的社会治理理念</w:t>
      </w:r>
      <w:r>
        <w:rPr>
          <w:rFonts w:hint="eastAsia"/>
          <w:b w:val="0"/>
          <w:bCs/>
          <w:color w:val="000000" w:themeColor="text1"/>
          <w:kern w:val="0"/>
          <w:lang w:val="en-US" w:eastAsia="zh-CN"/>
          <w14:textFill>
            <w14:solidFill>
              <w14:schemeClr w14:val="tx1"/>
            </w14:solidFill>
          </w14:textFill>
        </w:rPr>
        <w:t>更加深入人心，</w:t>
      </w:r>
      <w:r>
        <w:rPr>
          <w:rFonts w:hint="eastAsia"/>
          <w:color w:val="000000" w:themeColor="text1"/>
          <w:kern w:val="0"/>
          <w14:textFill>
            <w14:solidFill>
              <w14:schemeClr w14:val="tx1"/>
            </w14:solidFill>
          </w14:textFill>
        </w:rPr>
        <w:t>数字政府建设要坚持以人为本，从企业和群众的需求出发优化政务服务流程和应用设计，推动“政府供给导向”向“群众需求导向”转变，真正做到让群众少跑腿、让数据多跑路。人民物质</w:t>
      </w:r>
      <w:r>
        <w:rPr>
          <w:rFonts w:hint="eastAsia"/>
          <w:color w:val="000000" w:themeColor="text1"/>
          <w:kern w:val="0"/>
          <w:lang w:eastAsia="zh-CN"/>
          <w14:textFill>
            <w14:solidFill>
              <w14:schemeClr w14:val="tx1"/>
            </w14:solidFill>
          </w14:textFill>
        </w:rPr>
        <w:t>和精神</w:t>
      </w:r>
      <w:r>
        <w:rPr>
          <w:rFonts w:hint="eastAsia"/>
          <w:color w:val="000000" w:themeColor="text1"/>
          <w:kern w:val="0"/>
          <w14:textFill>
            <w14:solidFill>
              <w14:schemeClr w14:val="tx1"/>
            </w14:solidFill>
          </w14:textFill>
        </w:rPr>
        <w:t>生活</w:t>
      </w:r>
      <w:r>
        <w:rPr>
          <w:rFonts w:hint="eastAsia"/>
          <w:color w:val="000000" w:themeColor="text1"/>
          <w:kern w:val="0"/>
          <w:lang w:eastAsia="zh-CN"/>
          <w14:textFill>
            <w14:solidFill>
              <w14:schemeClr w14:val="tx1"/>
            </w14:solidFill>
          </w14:textFill>
        </w:rPr>
        <w:t>的</w:t>
      </w:r>
      <w:r>
        <w:rPr>
          <w:rFonts w:hint="eastAsia"/>
          <w:color w:val="000000" w:themeColor="text1"/>
          <w:kern w:val="0"/>
          <w14:textFill>
            <w14:solidFill>
              <w14:schemeClr w14:val="tx1"/>
            </w14:solidFill>
          </w14:textFill>
        </w:rPr>
        <w:t>不断提高要求政务服务网络覆盖需要更加全面，在线服务提供能力需要持续加强，人民群众需求需要及时感知。数字政府建设要善用企业在技术创新、组织架构等方面取得的重大成效，深入政企合作，释放市场活力，实现人力、技术等资源的优化配置，促进数字化建设效益的提升。</w:t>
      </w:r>
    </w:p>
    <w:p>
      <w:pPr>
        <w:pStyle w:val="3"/>
        <w:keepNext w:val="0"/>
        <w:keepLines w:val="0"/>
        <w:pageBreakBefore w:val="0"/>
        <w:widowControl w:val="0"/>
        <w:kinsoku/>
        <w:wordWrap/>
        <w:overflowPunct/>
        <w:topLinePunct w:val="0"/>
        <w:bidi w:val="0"/>
        <w:spacing w:line="560" w:lineRule="exact"/>
        <w:ind w:firstLine="643"/>
        <w:textAlignment w:val="auto"/>
        <w:rPr>
          <w:b w:val="0"/>
          <w:bCs/>
          <w:color w:val="000000" w:themeColor="text1"/>
          <w:kern w:val="0"/>
          <w14:textFill>
            <w14:solidFill>
              <w14:schemeClr w14:val="tx1"/>
            </w14:solidFill>
          </w14:textFill>
        </w:rPr>
      </w:pPr>
      <w:bookmarkStart w:id="133" w:name="_Toc43883740"/>
      <w:bookmarkStart w:id="134" w:name="_Toc44943121"/>
      <w:bookmarkStart w:id="135" w:name="_Toc783163381_WPSOffice_Level1"/>
      <w:bookmarkStart w:id="136" w:name="_Toc20822"/>
      <w:bookmarkStart w:id="137" w:name="_Toc217309062_WPSOffice_Level1"/>
      <w:bookmarkStart w:id="138" w:name="_Toc16335"/>
      <w:bookmarkStart w:id="139" w:name="_Toc12299"/>
      <w:bookmarkStart w:id="140" w:name="_Toc4617"/>
      <w:bookmarkStart w:id="141" w:name="_Toc22651"/>
      <w:bookmarkStart w:id="142" w:name="_Toc2041460755"/>
      <w:bookmarkStart w:id="143" w:name="_Toc2948"/>
      <w:bookmarkStart w:id="144" w:name="_Toc133892730_WPSOffice_Level1"/>
      <w:bookmarkStart w:id="145" w:name="_Toc28221"/>
      <w:bookmarkStart w:id="146" w:name="_Toc5222"/>
      <w:bookmarkStart w:id="147" w:name="_Toc992347895"/>
      <w:r>
        <w:rPr>
          <w:rFonts w:hint="eastAsia"/>
          <w:b w:val="0"/>
          <w:bCs/>
          <w:color w:val="000000" w:themeColor="text1"/>
          <w:kern w:val="0"/>
          <w14:textFill>
            <w14:solidFill>
              <w14:schemeClr w14:val="tx1"/>
            </w14:solidFill>
          </w14:textFill>
        </w:rPr>
        <w:t>二、</w:t>
      </w:r>
      <w:bookmarkEnd w:id="133"/>
      <w:bookmarkEnd w:id="134"/>
      <w:r>
        <w:rPr>
          <w:rFonts w:hint="eastAsia"/>
          <w:b w:val="0"/>
          <w:bCs/>
          <w:color w:val="000000" w:themeColor="text1"/>
          <w:kern w:val="0"/>
          <w14:textFill>
            <w14:solidFill>
              <w14:schemeClr w14:val="tx1"/>
            </w14:solidFill>
          </w14:textFill>
        </w:rPr>
        <w:t>总体要求</w:t>
      </w:r>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4"/>
        <w:keepNext w:val="0"/>
        <w:keepLines w:val="0"/>
        <w:pageBreakBefore w:val="0"/>
        <w:widowControl w:val="0"/>
        <w:kinsoku/>
        <w:wordWrap/>
        <w:overflowPunct/>
        <w:topLinePunct w:val="0"/>
        <w:bidi w:val="0"/>
        <w:spacing w:line="560" w:lineRule="exact"/>
        <w:ind w:firstLine="643"/>
        <w:textAlignment w:val="auto"/>
        <w:rPr>
          <w:b w:val="0"/>
          <w:bCs w:val="0"/>
          <w:color w:val="000000" w:themeColor="text1"/>
          <w:kern w:val="0"/>
          <w14:textFill>
            <w14:solidFill>
              <w14:schemeClr w14:val="tx1"/>
            </w14:solidFill>
          </w14:textFill>
        </w:rPr>
      </w:pPr>
      <w:bookmarkStart w:id="148" w:name="_Toc1833"/>
      <w:bookmarkStart w:id="149" w:name="_Toc15193"/>
      <w:bookmarkStart w:id="150" w:name="_Toc30323"/>
      <w:bookmarkStart w:id="151" w:name="_Toc25754"/>
      <w:bookmarkStart w:id="152" w:name="_Toc24561"/>
      <w:bookmarkStart w:id="153" w:name="_Toc965808932_WPSOffice_Level2"/>
      <w:bookmarkStart w:id="154" w:name="_Toc7025"/>
      <w:bookmarkStart w:id="155" w:name="_Toc24029"/>
      <w:bookmarkStart w:id="156" w:name="_Toc1706274312_WPSOffice_Level2"/>
      <w:bookmarkStart w:id="157" w:name="_Toc15782"/>
      <w:bookmarkStart w:id="158" w:name="_Toc332044745"/>
      <w:bookmarkStart w:id="159" w:name="_Toc582687576"/>
      <w:bookmarkStart w:id="160" w:name="_Toc802160970_WPSOffice_Level2"/>
      <w:r>
        <w:rPr>
          <w:rFonts w:hint="eastAsia"/>
          <w:b w:val="0"/>
          <w:bCs w:val="0"/>
          <w:color w:val="000000" w:themeColor="text1"/>
          <w:kern w:val="0"/>
          <w14:textFill>
            <w14:solidFill>
              <w14:schemeClr w14:val="tx1"/>
            </w14:solidFill>
          </w14:textFill>
        </w:rPr>
        <w:t>（一）指导思想</w:t>
      </w:r>
      <w:bookmarkEnd w:id="148"/>
      <w:bookmarkEnd w:id="149"/>
      <w:bookmarkEnd w:id="150"/>
      <w:bookmarkEnd w:id="151"/>
      <w:bookmarkEnd w:id="152"/>
      <w:bookmarkEnd w:id="153"/>
      <w:bookmarkEnd w:id="154"/>
      <w:bookmarkEnd w:id="155"/>
      <w:bookmarkEnd w:id="156"/>
      <w:bookmarkEnd w:id="157"/>
      <w:bookmarkEnd w:id="158"/>
      <w:bookmarkEnd w:id="159"/>
      <w:bookmarkEnd w:id="160"/>
    </w:p>
    <w:p>
      <w:pPr>
        <w:keepNext w:val="0"/>
        <w:keepLines w:val="0"/>
        <w:pageBreakBefore w:val="0"/>
        <w:widowControl w:val="0"/>
        <w:kinsoku/>
        <w:wordWrap/>
        <w:overflowPunct/>
        <w:topLinePunct w:val="0"/>
        <w:bidi w:val="0"/>
        <w:spacing w:line="560" w:lineRule="exact"/>
        <w:ind w:firstLine="640"/>
        <w:textAlignment w:val="auto"/>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以习近平新时代中国特色社会主义思想为指导，</w:t>
      </w:r>
      <w:r>
        <w:rPr>
          <w:rFonts w:ascii="仿宋_GB2312" w:hAnsi="仿宋_GB2312" w:cs="仿宋_GB2312"/>
          <w:color w:val="000000" w:themeColor="text1"/>
          <w:kern w:val="0"/>
          <w:szCs w:val="32"/>
          <w14:textFill>
            <w14:solidFill>
              <w14:schemeClr w14:val="tx1"/>
            </w14:solidFill>
          </w14:textFill>
        </w:rPr>
        <w:t>全面贯彻落实党的</w:t>
      </w:r>
      <w:r>
        <w:rPr>
          <w:rFonts w:hint="eastAsia" w:ascii="仿宋_GB2312" w:hAnsi="仿宋_GB2312" w:cs="仿宋_GB2312"/>
          <w:color w:val="000000" w:themeColor="text1"/>
          <w:kern w:val="0"/>
          <w:szCs w:val="32"/>
          <w14:textFill>
            <w14:solidFill>
              <w14:schemeClr w14:val="tx1"/>
            </w14:solidFill>
          </w14:textFill>
        </w:rPr>
        <w:t>十九大和</w:t>
      </w:r>
      <w:r>
        <w:rPr>
          <w:rFonts w:ascii="仿宋_GB2312" w:hAnsi="仿宋_GB2312" w:cs="仿宋_GB2312"/>
          <w:color w:val="000000" w:themeColor="text1"/>
          <w:kern w:val="0"/>
          <w:szCs w:val="32"/>
          <w14:textFill>
            <w14:solidFill>
              <w14:schemeClr w14:val="tx1"/>
            </w14:solidFill>
          </w14:textFill>
        </w:rPr>
        <w:t>十九届</w:t>
      </w:r>
      <w:r>
        <w:rPr>
          <w:rFonts w:hint="eastAsia" w:ascii="仿宋_GB2312" w:hAnsi="仿宋_GB2312" w:cs="仿宋_GB2312"/>
          <w:color w:val="000000" w:themeColor="text1"/>
          <w:kern w:val="0"/>
          <w:szCs w:val="32"/>
          <w:lang w:eastAsia="zh-CN"/>
          <w14:textFill>
            <w14:solidFill>
              <w14:schemeClr w14:val="tx1"/>
            </w14:solidFill>
          </w14:textFill>
        </w:rPr>
        <w:t>历次</w:t>
      </w:r>
      <w:r>
        <w:rPr>
          <w:rFonts w:ascii="仿宋_GB2312" w:hAnsi="仿宋_GB2312" w:cs="仿宋_GB2312"/>
          <w:color w:val="000000" w:themeColor="text1"/>
          <w:kern w:val="0"/>
          <w:szCs w:val="32"/>
          <w14:textFill>
            <w14:solidFill>
              <w14:schemeClr w14:val="tx1"/>
            </w14:solidFill>
          </w14:textFill>
        </w:rPr>
        <w:t>全会</w:t>
      </w:r>
      <w:r>
        <w:rPr>
          <w:rFonts w:hint="eastAsia" w:ascii="仿宋_GB2312" w:hAnsi="仿宋_GB2312" w:cs="仿宋_GB2312"/>
          <w:color w:val="000000" w:themeColor="text1"/>
          <w:kern w:val="0"/>
          <w:szCs w:val="32"/>
          <w:lang w:eastAsia="zh-CN"/>
          <w14:textFill>
            <w14:solidFill>
              <w14:schemeClr w14:val="tx1"/>
            </w14:solidFill>
          </w14:textFill>
        </w:rPr>
        <w:t>、</w:t>
      </w:r>
      <w:r>
        <w:rPr>
          <w:rFonts w:hint="eastAsia" w:ascii="仿宋_GB2312" w:hAnsi="仿宋_GB2312" w:cs="仿宋_GB2312"/>
          <w:color w:val="000000" w:themeColor="text1"/>
          <w:kern w:val="0"/>
          <w:szCs w:val="32"/>
          <w14:textFill>
            <w14:solidFill>
              <w14:schemeClr w14:val="tx1"/>
            </w14:solidFill>
          </w14:textFill>
        </w:rPr>
        <w:t>省委十四届历次全会</w:t>
      </w:r>
      <w:r>
        <w:rPr>
          <w:rFonts w:hint="eastAsia" w:ascii="仿宋_GB2312" w:hAnsi="仿宋_GB2312" w:cs="仿宋_GB2312"/>
          <w:color w:val="000000" w:themeColor="text1"/>
          <w:kern w:val="0"/>
          <w:szCs w:val="32"/>
          <w:lang w:eastAsia="zh-CN"/>
          <w14:textFill>
            <w14:solidFill>
              <w14:schemeClr w14:val="tx1"/>
            </w14:solidFill>
          </w14:textFill>
        </w:rPr>
        <w:t>、市委十二届历次全会</w:t>
      </w:r>
      <w:r>
        <w:rPr>
          <w:rFonts w:ascii="仿宋_GB2312" w:hAnsi="仿宋_GB2312" w:cs="仿宋_GB2312"/>
          <w:color w:val="000000" w:themeColor="text1"/>
          <w:kern w:val="0"/>
          <w:szCs w:val="32"/>
          <w14:textFill>
            <w14:solidFill>
              <w14:schemeClr w14:val="tx1"/>
            </w14:solidFill>
          </w14:textFill>
        </w:rPr>
        <w:t>精神</w:t>
      </w:r>
      <w:r>
        <w:rPr>
          <w:rFonts w:hint="eastAsia" w:ascii="仿宋_GB2312" w:hAnsi="仿宋_GB2312" w:cs="仿宋_GB2312"/>
          <w:color w:val="000000" w:themeColor="text1"/>
          <w:kern w:val="0"/>
          <w:szCs w:val="32"/>
          <w:lang w:eastAsia="zh-CN"/>
          <w14:textFill>
            <w14:solidFill>
              <w14:schemeClr w14:val="tx1"/>
            </w14:solidFill>
          </w14:textFill>
        </w:rPr>
        <w:t>以及省市数字化改革工作部署</w:t>
      </w:r>
      <w:r>
        <w:rPr>
          <w:rFonts w:ascii="仿宋_GB2312" w:hAnsi="仿宋_GB2312" w:cs="仿宋_GB2312"/>
          <w:color w:val="000000" w:themeColor="text1"/>
          <w:kern w:val="0"/>
          <w:szCs w:val="32"/>
          <w14:textFill>
            <w14:solidFill>
              <w14:schemeClr w14:val="tx1"/>
            </w14:solidFill>
          </w14:textFill>
        </w:rPr>
        <w:t>，着力践行以人民为中心的发展思想，以</w:t>
      </w:r>
      <w:r>
        <w:rPr>
          <w:rFonts w:hint="eastAsia" w:ascii="仿宋_GB2312" w:hAnsi="仿宋_GB2312" w:cs="仿宋_GB2312"/>
          <w:color w:val="000000" w:themeColor="text1"/>
          <w:kern w:val="0"/>
          <w:szCs w:val="32"/>
          <w:lang w:eastAsia="zh-CN"/>
          <w14:textFill>
            <w14:solidFill>
              <w14:schemeClr w14:val="tx1"/>
            </w14:solidFill>
          </w14:textFill>
        </w:rPr>
        <w:t>数字化</w:t>
      </w:r>
      <w:r>
        <w:rPr>
          <w:rFonts w:ascii="仿宋_GB2312" w:hAnsi="仿宋_GB2312" w:cs="仿宋_GB2312"/>
          <w:color w:val="000000" w:themeColor="text1"/>
          <w:kern w:val="0"/>
          <w:szCs w:val="32"/>
          <w14:textFill>
            <w14:solidFill>
              <w14:schemeClr w14:val="tx1"/>
            </w14:solidFill>
          </w14:textFill>
        </w:rPr>
        <w:t>改革为牵引，</w:t>
      </w:r>
      <w:r>
        <w:rPr>
          <w:rFonts w:hint="eastAsia" w:ascii="仿宋_GB2312" w:hAnsi="仿宋_GB2312" w:cs="仿宋_GB2312"/>
          <w:color w:val="000000" w:themeColor="text1"/>
          <w:kern w:val="0"/>
          <w:szCs w:val="32"/>
          <w:lang w:eastAsia="zh-CN"/>
          <w14:textFill>
            <w14:solidFill>
              <w14:schemeClr w14:val="tx1"/>
            </w14:solidFill>
          </w14:textFill>
        </w:rPr>
        <w:t>以</w:t>
      </w:r>
      <w:r>
        <w:rPr>
          <w:rFonts w:hint="eastAsia" w:ascii="仿宋_GB2312" w:hAnsi="仿宋_GB2312" w:cs="仿宋_GB2312"/>
          <w:color w:val="000000" w:themeColor="text1"/>
          <w:kern w:val="0"/>
          <w:szCs w:val="32"/>
          <w:lang w:val="en-US" w:eastAsia="zh-CN"/>
          <w14:textFill>
            <w14:solidFill>
              <w14:schemeClr w14:val="tx1"/>
            </w14:solidFill>
          </w14:textFill>
        </w:rPr>
        <w:t>治理能力与治理能力现代化为导向，以</w:t>
      </w:r>
      <w:r>
        <w:rPr>
          <w:rFonts w:ascii="仿宋_GB2312" w:hAnsi="仿宋_GB2312" w:cs="仿宋_GB2312"/>
          <w:color w:val="000000" w:themeColor="text1"/>
          <w:kern w:val="0"/>
          <w:szCs w:val="32"/>
          <w14:textFill>
            <w14:solidFill>
              <w14:schemeClr w14:val="tx1"/>
            </w14:solidFill>
          </w14:textFill>
        </w:rPr>
        <w:t>“掌上办事之</w:t>
      </w:r>
      <w:r>
        <w:rPr>
          <w:rFonts w:hint="eastAsia" w:ascii="仿宋_GB2312" w:hAnsi="仿宋_GB2312" w:cs="仿宋_GB2312"/>
          <w:color w:val="000000" w:themeColor="text1"/>
          <w:kern w:val="0"/>
          <w:szCs w:val="32"/>
          <w:lang w:eastAsia="zh-CN"/>
          <w14:textFill>
            <w14:solidFill>
              <w14:schemeClr w14:val="tx1"/>
            </w14:solidFill>
          </w14:textFill>
        </w:rPr>
        <w:t>市</w:t>
      </w:r>
      <w:r>
        <w:rPr>
          <w:rFonts w:ascii="仿宋_GB2312" w:hAnsi="仿宋_GB2312" w:cs="仿宋_GB2312"/>
          <w:color w:val="000000" w:themeColor="text1"/>
          <w:kern w:val="0"/>
          <w:szCs w:val="32"/>
          <w14:textFill>
            <w14:solidFill>
              <w14:schemeClr w14:val="tx1"/>
            </w14:solidFill>
          </w14:textFill>
        </w:rPr>
        <w:t>”和“掌上办公之</w:t>
      </w:r>
      <w:r>
        <w:rPr>
          <w:rFonts w:hint="eastAsia" w:ascii="仿宋_GB2312" w:hAnsi="仿宋_GB2312" w:cs="仿宋_GB2312"/>
          <w:color w:val="000000" w:themeColor="text1"/>
          <w:kern w:val="0"/>
          <w:szCs w:val="32"/>
          <w:lang w:eastAsia="zh-CN"/>
          <w14:textFill>
            <w14:solidFill>
              <w14:schemeClr w14:val="tx1"/>
            </w14:solidFill>
          </w14:textFill>
        </w:rPr>
        <w:t>市</w:t>
      </w:r>
      <w:r>
        <w:rPr>
          <w:rFonts w:ascii="仿宋_GB2312" w:hAnsi="仿宋_GB2312" w:cs="仿宋_GB2312"/>
          <w:color w:val="000000" w:themeColor="text1"/>
          <w:kern w:val="0"/>
          <w:szCs w:val="32"/>
          <w14:textFill>
            <w14:solidFill>
              <w14:schemeClr w14:val="tx1"/>
            </w14:solidFill>
          </w14:textFill>
        </w:rPr>
        <w:t>”</w:t>
      </w:r>
      <w:r>
        <w:rPr>
          <w:rFonts w:hint="eastAsia" w:ascii="仿宋_GB2312" w:hAnsi="仿宋_GB2312" w:cs="仿宋_GB2312"/>
          <w:color w:val="000000" w:themeColor="text1"/>
          <w:kern w:val="0"/>
          <w:szCs w:val="32"/>
          <w:lang w:val="en-US" w:eastAsia="zh-CN"/>
          <w14:textFill>
            <w14:solidFill>
              <w14:schemeClr w14:val="tx1"/>
            </w14:solidFill>
          </w14:textFill>
        </w:rPr>
        <w:t>为抓手</w:t>
      </w:r>
      <w:r>
        <w:rPr>
          <w:rFonts w:ascii="仿宋_GB2312" w:hAnsi="仿宋_GB2312" w:cs="仿宋_GB2312"/>
          <w:color w:val="000000" w:themeColor="text1"/>
          <w:kern w:val="0"/>
          <w:szCs w:val="32"/>
          <w14:textFill>
            <w14:solidFill>
              <w14:schemeClr w14:val="tx1"/>
            </w14:solidFill>
          </w14:textFill>
        </w:rPr>
        <w:t>，</w:t>
      </w:r>
      <w:r>
        <w:rPr>
          <w:rFonts w:hint="eastAsia" w:ascii="仿宋_GB2312" w:hAnsi="仿宋_GB2312" w:cs="仿宋_GB2312"/>
          <w:color w:val="000000" w:themeColor="text1"/>
          <w:kern w:val="0"/>
          <w:szCs w:val="32"/>
          <w14:textFill>
            <w14:solidFill>
              <w14:schemeClr w14:val="tx1"/>
            </w14:solidFill>
          </w14:textFill>
        </w:rPr>
        <w:t>深入推进施政理念、方式、流程、手段、工具的全方位、系统性、重塑性变革，建设“整体智治”</w:t>
      </w:r>
      <w:r>
        <w:rPr>
          <w:rFonts w:hint="eastAsia" w:ascii="仿宋_GB2312" w:hAnsi="仿宋_GB2312" w:cs="仿宋_GB2312"/>
          <w:color w:val="000000" w:themeColor="text1"/>
          <w:kern w:val="0"/>
          <w:szCs w:val="32"/>
          <w:lang w:eastAsia="zh-CN"/>
          <w14:textFill>
            <w14:solidFill>
              <w14:schemeClr w14:val="tx1"/>
            </w14:solidFill>
          </w14:textFill>
        </w:rPr>
        <w:t>的</w:t>
      </w:r>
      <w:r>
        <w:rPr>
          <w:rFonts w:hint="eastAsia" w:ascii="仿宋_GB2312" w:hAnsi="仿宋_GB2312" w:cs="仿宋_GB2312"/>
          <w:color w:val="000000" w:themeColor="text1"/>
          <w:kern w:val="0"/>
          <w:szCs w:val="32"/>
          <w14:textFill>
            <w14:solidFill>
              <w14:schemeClr w14:val="tx1"/>
            </w14:solidFill>
          </w14:textFill>
        </w:rPr>
        <w:t>现代政府，</w:t>
      </w:r>
      <w:r>
        <w:rPr>
          <w:rFonts w:hint="eastAsia"/>
          <w:color w:val="000000" w:themeColor="text1"/>
          <w:szCs w:val="24"/>
          <w14:textFill>
            <w14:solidFill>
              <w14:schemeClr w14:val="tx1"/>
            </w14:solidFill>
          </w14:textFill>
        </w:rPr>
        <w:t>实现政府决策科学化、普惠服务高效化、协同治理精准化和执法监管法治化</w:t>
      </w:r>
      <w:r>
        <w:rPr>
          <w:rFonts w:hint="eastAsia" w:ascii="仿宋_GB2312" w:hAnsi="仿宋_GB2312" w:cs="仿宋_GB2312"/>
          <w:color w:val="000000" w:themeColor="text1"/>
          <w:kern w:val="0"/>
          <w:szCs w:val="32"/>
          <w:lang w:eastAsia="zh-CN"/>
          <w14:textFill>
            <w14:solidFill>
              <w14:schemeClr w14:val="tx1"/>
            </w14:solidFill>
          </w14:textFill>
        </w:rPr>
        <w:t>，全力打造数字政府先行市</w:t>
      </w:r>
      <w:r>
        <w:rPr>
          <w:rFonts w:hint="eastAsia"/>
          <w:color w:val="000000" w:themeColor="text1"/>
          <w:szCs w:val="24"/>
          <w:lang w:eastAsia="zh-CN"/>
          <w14:textFill>
            <w14:solidFill>
              <w14:schemeClr w14:val="tx1"/>
            </w14:solidFill>
          </w14:textFill>
        </w:rPr>
        <w:t>，加快建设社会主义现代化先行市</w:t>
      </w:r>
      <w:r>
        <w:rPr>
          <w:rFonts w:hint="eastAsia" w:ascii="仿宋_GB2312" w:hAnsi="仿宋_GB2312" w:cs="仿宋_GB2312"/>
          <w:color w:val="000000" w:themeColor="text1"/>
          <w:kern w:val="0"/>
          <w:szCs w:val="32"/>
          <w14:textFill>
            <w14:solidFill>
              <w14:schemeClr w14:val="tx1"/>
            </w14:solidFill>
          </w14:textFill>
        </w:rPr>
        <w:t>。</w:t>
      </w:r>
    </w:p>
    <w:p>
      <w:pPr>
        <w:pStyle w:val="4"/>
        <w:keepNext w:val="0"/>
        <w:keepLines w:val="0"/>
        <w:pageBreakBefore w:val="0"/>
        <w:widowControl w:val="0"/>
        <w:kinsoku/>
        <w:wordWrap/>
        <w:overflowPunct/>
        <w:topLinePunct w:val="0"/>
        <w:bidi w:val="0"/>
        <w:spacing w:line="560" w:lineRule="exact"/>
        <w:ind w:firstLine="643"/>
        <w:textAlignment w:val="auto"/>
        <w:rPr>
          <w:b w:val="0"/>
          <w:bCs w:val="0"/>
          <w:color w:val="000000" w:themeColor="text1"/>
          <w:kern w:val="0"/>
          <w14:textFill>
            <w14:solidFill>
              <w14:schemeClr w14:val="tx1"/>
            </w14:solidFill>
          </w14:textFill>
        </w:rPr>
      </w:pPr>
      <w:bookmarkStart w:id="161" w:name="_Toc5261"/>
      <w:bookmarkStart w:id="162" w:name="_Toc2008667023_WPSOffice_Level2"/>
      <w:bookmarkStart w:id="163" w:name="_Toc21780"/>
      <w:bookmarkStart w:id="164" w:name="_Toc1235089506"/>
      <w:bookmarkStart w:id="165" w:name="_Toc105091655_WPSOffice_Level2"/>
      <w:bookmarkStart w:id="166" w:name="_Toc26752"/>
      <w:bookmarkStart w:id="167" w:name="_Toc17751"/>
      <w:bookmarkStart w:id="168" w:name="_Toc251663083_WPSOffice_Level2"/>
      <w:bookmarkStart w:id="169" w:name="_Toc20153"/>
      <w:bookmarkStart w:id="170" w:name="_Toc7153"/>
      <w:bookmarkStart w:id="171" w:name="_Toc30927"/>
      <w:bookmarkStart w:id="172" w:name="_Toc7451"/>
      <w:bookmarkStart w:id="173" w:name="_Toc118668183"/>
      <w:r>
        <w:rPr>
          <w:rFonts w:hint="eastAsia"/>
          <w:b w:val="0"/>
          <w:bCs w:val="0"/>
          <w:color w:val="000000" w:themeColor="text1"/>
          <w:kern w:val="0"/>
          <w14:textFill>
            <w14:solidFill>
              <w14:schemeClr w14:val="tx1"/>
            </w14:solidFill>
          </w14:textFill>
        </w:rPr>
        <w:t>（二）</w:t>
      </w:r>
      <w:r>
        <w:rPr>
          <w:rFonts w:hint="eastAsia"/>
          <w:b w:val="0"/>
          <w:bCs w:val="0"/>
          <w:color w:val="000000" w:themeColor="text1"/>
          <w:kern w:val="0"/>
          <w:lang w:eastAsia="zh-CN"/>
          <w14:textFill>
            <w14:solidFill>
              <w14:schemeClr w14:val="tx1"/>
            </w14:solidFill>
          </w14:textFill>
        </w:rPr>
        <w:t>基本原则</w:t>
      </w:r>
      <w:bookmarkEnd w:id="161"/>
      <w:bookmarkEnd w:id="162"/>
      <w:bookmarkEnd w:id="163"/>
      <w:bookmarkEnd w:id="164"/>
      <w:bookmarkEnd w:id="165"/>
      <w:bookmarkEnd w:id="166"/>
      <w:bookmarkEnd w:id="167"/>
      <w:bookmarkEnd w:id="168"/>
      <w:bookmarkEnd w:id="169"/>
      <w:bookmarkEnd w:id="170"/>
      <w:bookmarkEnd w:id="171"/>
      <w:bookmarkEnd w:id="172"/>
      <w:bookmarkEnd w:id="173"/>
    </w:p>
    <w:p>
      <w:pPr>
        <w:keepNext w:val="0"/>
        <w:keepLines w:val="0"/>
        <w:pageBreakBefore w:val="0"/>
        <w:kinsoku/>
        <w:wordWrap/>
        <w:overflowPunct/>
        <w:topLinePunct w:val="0"/>
        <w:bidi w:val="0"/>
        <w:spacing w:line="560" w:lineRule="exact"/>
        <w:ind w:firstLine="640" w:firstLineChars="200"/>
        <w:textAlignment w:val="auto"/>
        <w:rPr>
          <w:color w:val="000000" w:themeColor="text1"/>
          <w:szCs w:val="24"/>
          <w14:textFill>
            <w14:solidFill>
              <w14:schemeClr w14:val="tx1"/>
            </w14:solidFill>
          </w14:textFill>
        </w:rPr>
      </w:pPr>
      <w:r>
        <w:rPr>
          <w:rFonts w:hint="eastAsia"/>
          <w:b w:val="0"/>
          <w:bCs w:val="0"/>
          <w:color w:val="000000" w:themeColor="text1"/>
          <w:spacing w:val="0"/>
          <w:kern w:val="0"/>
          <w:lang w:val="en-US" w:eastAsia="zh-CN"/>
          <w14:textFill>
            <w14:solidFill>
              <w14:schemeClr w14:val="tx1"/>
            </w14:solidFill>
          </w14:textFill>
        </w:rPr>
        <w:t>坚持党的全面领导。</w:t>
      </w:r>
      <w:r>
        <w:rPr>
          <w:rFonts w:hint="eastAsia"/>
          <w:color w:val="000000" w:themeColor="text1"/>
          <w:szCs w:val="24"/>
          <w14:textFill>
            <w14:solidFill>
              <w14:schemeClr w14:val="tx1"/>
            </w14:solidFill>
          </w14:textFill>
        </w:rPr>
        <w:t>把党中央、国务院和省委省政府</w:t>
      </w:r>
      <w:r>
        <w:rPr>
          <w:rFonts w:hint="eastAsia"/>
          <w:color w:val="000000" w:themeColor="text1"/>
          <w:szCs w:val="24"/>
          <w:lang w:eastAsia="zh-CN"/>
          <w14:textFill>
            <w14:solidFill>
              <w14:schemeClr w14:val="tx1"/>
            </w14:solidFill>
          </w14:textFill>
        </w:rPr>
        <w:t>、市委市政府</w:t>
      </w:r>
      <w:r>
        <w:rPr>
          <w:rFonts w:hint="eastAsia"/>
          <w:color w:val="000000" w:themeColor="text1"/>
          <w:szCs w:val="24"/>
          <w14:textFill>
            <w14:solidFill>
              <w14:schemeClr w14:val="tx1"/>
            </w14:solidFill>
          </w14:textFill>
        </w:rPr>
        <w:t>关于数字化改革精神转化为</w:t>
      </w:r>
      <w:r>
        <w:rPr>
          <w:rFonts w:hint="eastAsia"/>
          <w:color w:val="000000" w:themeColor="text1"/>
          <w:szCs w:val="24"/>
          <w:lang w:eastAsia="zh-CN"/>
          <w14:textFill>
            <w14:solidFill>
              <w14:schemeClr w14:val="tx1"/>
            </w14:solidFill>
          </w14:textFill>
        </w:rPr>
        <w:t>温州</w:t>
      </w:r>
      <w:r>
        <w:rPr>
          <w:rFonts w:hint="eastAsia"/>
          <w:color w:val="000000" w:themeColor="text1"/>
          <w:szCs w:val="24"/>
          <w14:textFill>
            <w14:solidFill>
              <w14:schemeClr w14:val="tx1"/>
            </w14:solidFill>
          </w14:textFill>
        </w:rPr>
        <w:t>贯彻决策部署的行动，认真落实到数字政府</w:t>
      </w:r>
      <w:r>
        <w:rPr>
          <w:rFonts w:hint="eastAsia"/>
          <w:color w:val="000000" w:themeColor="text1"/>
          <w:szCs w:val="24"/>
          <w:lang w:eastAsia="zh-CN"/>
          <w14:textFill>
            <w14:solidFill>
              <w14:schemeClr w14:val="tx1"/>
            </w14:solidFill>
          </w14:textFill>
        </w:rPr>
        <w:t>建设</w:t>
      </w:r>
      <w:r>
        <w:rPr>
          <w:rFonts w:hint="eastAsia"/>
          <w:color w:val="000000" w:themeColor="text1"/>
          <w:szCs w:val="24"/>
          <w14:textFill>
            <w14:solidFill>
              <w14:schemeClr w14:val="tx1"/>
            </w14:solidFill>
          </w14:textFill>
        </w:rPr>
        <w:t>的各方面各环节。</w:t>
      </w:r>
    </w:p>
    <w:p>
      <w:pPr>
        <w:keepNext w:val="0"/>
        <w:keepLines w:val="0"/>
        <w:pageBreakBefore w:val="0"/>
        <w:widowControl w:val="0"/>
        <w:kinsoku/>
        <w:wordWrap/>
        <w:overflowPunct/>
        <w:topLinePunct w:val="0"/>
        <w:bidi w:val="0"/>
        <w:spacing w:line="560" w:lineRule="exact"/>
        <w:ind w:firstLine="643"/>
        <w:textAlignment w:val="auto"/>
        <w:rPr>
          <w:color w:val="000000" w:themeColor="text1"/>
          <w:spacing w:val="0"/>
          <w:kern w:val="0"/>
          <w14:textFill>
            <w14:solidFill>
              <w14:schemeClr w14:val="tx1"/>
            </w14:solidFill>
          </w14:textFill>
        </w:rPr>
      </w:pPr>
      <w:r>
        <w:rPr>
          <w:rFonts w:hint="eastAsia"/>
          <w:b w:val="0"/>
          <w:bCs w:val="0"/>
          <w:color w:val="000000" w:themeColor="text1"/>
          <w:spacing w:val="0"/>
          <w:kern w:val="0"/>
          <w:lang w:eastAsia="zh-CN"/>
          <w14:textFill>
            <w14:solidFill>
              <w14:schemeClr w14:val="tx1"/>
            </w14:solidFill>
          </w14:textFill>
        </w:rPr>
        <w:t>坚持</w:t>
      </w:r>
      <w:r>
        <w:rPr>
          <w:rFonts w:hint="eastAsia"/>
          <w:b w:val="0"/>
          <w:bCs w:val="0"/>
          <w:color w:val="000000" w:themeColor="text1"/>
          <w:spacing w:val="0"/>
          <w:kern w:val="0"/>
          <w14:textFill>
            <w14:solidFill>
              <w14:schemeClr w14:val="tx1"/>
            </w14:solidFill>
          </w14:textFill>
        </w:rPr>
        <w:t>以人为本。</w:t>
      </w:r>
      <w:r>
        <w:rPr>
          <w:rFonts w:hint="eastAsia"/>
          <w:color w:val="000000" w:themeColor="text1"/>
          <w:spacing w:val="0"/>
          <w:kern w:val="0"/>
          <w14:textFill>
            <w14:solidFill>
              <w14:schemeClr w14:val="tx1"/>
            </w14:solidFill>
          </w14:textFill>
        </w:rPr>
        <w:t>坚持以人民为中心，树立以公众需求为导向的数字政府建设理念，推动从以政府权力职能为中心向人民群众办事为中心转变，不断增强人民群众的获得感和幸福感。</w:t>
      </w:r>
    </w:p>
    <w:p>
      <w:pPr>
        <w:keepNext w:val="0"/>
        <w:keepLines w:val="0"/>
        <w:pageBreakBefore w:val="0"/>
        <w:widowControl w:val="0"/>
        <w:kinsoku/>
        <w:wordWrap/>
        <w:overflowPunct/>
        <w:topLinePunct w:val="0"/>
        <w:bidi w:val="0"/>
        <w:spacing w:line="560" w:lineRule="exact"/>
        <w:ind w:firstLine="643"/>
        <w:textAlignment w:val="auto"/>
        <w:rPr>
          <w:rFonts w:hint="eastAsia"/>
          <w:color w:val="000000" w:themeColor="text1"/>
          <w:spacing w:val="0"/>
          <w:kern w:val="0"/>
          <w:szCs w:val="28"/>
          <w14:textFill>
            <w14:solidFill>
              <w14:schemeClr w14:val="tx1"/>
            </w14:solidFill>
          </w14:textFill>
        </w:rPr>
      </w:pPr>
      <w:r>
        <w:rPr>
          <w:rFonts w:hint="eastAsia"/>
          <w:b w:val="0"/>
          <w:bCs w:val="0"/>
          <w:color w:val="000000" w:themeColor="text1"/>
          <w:spacing w:val="0"/>
          <w:kern w:val="0"/>
          <w:lang w:eastAsia="zh-CN"/>
          <w14:textFill>
            <w14:solidFill>
              <w14:schemeClr w14:val="tx1"/>
            </w14:solidFill>
          </w14:textFill>
        </w:rPr>
        <w:t>坚持</w:t>
      </w:r>
      <w:r>
        <w:rPr>
          <w:rFonts w:hint="eastAsia"/>
          <w:b w:val="0"/>
          <w:bCs w:val="0"/>
          <w:color w:val="000000" w:themeColor="text1"/>
          <w:spacing w:val="0"/>
          <w:kern w:val="0"/>
          <w14:textFill>
            <w14:solidFill>
              <w14:schemeClr w14:val="tx1"/>
            </w14:solidFill>
          </w14:textFill>
        </w:rPr>
        <w:t>改革创新。</w:t>
      </w:r>
      <w:r>
        <w:rPr>
          <w:color w:val="000000" w:themeColor="text1"/>
          <w:spacing w:val="0"/>
          <w:kern w:val="0"/>
          <w:szCs w:val="28"/>
          <w14:textFill>
            <w14:solidFill>
              <w14:schemeClr w14:val="tx1"/>
            </w14:solidFill>
          </w14:textFill>
        </w:rPr>
        <w:t>将</w:t>
      </w:r>
      <w:r>
        <w:rPr>
          <w:rFonts w:hint="eastAsia"/>
          <w:color w:val="000000" w:themeColor="text1"/>
          <w:spacing w:val="0"/>
          <w:kern w:val="0"/>
          <w:szCs w:val="28"/>
          <w14:textFill>
            <w14:solidFill>
              <w14:schemeClr w14:val="tx1"/>
            </w14:solidFill>
          </w14:textFill>
        </w:rPr>
        <w:t>数字化</w:t>
      </w:r>
      <w:r>
        <w:rPr>
          <w:rFonts w:hint="eastAsia"/>
          <w:color w:val="000000" w:themeColor="text1"/>
          <w:spacing w:val="0"/>
          <w:kern w:val="0"/>
          <w:szCs w:val="28"/>
          <w:lang w:eastAsia="zh-CN"/>
          <w14:textFill>
            <w14:solidFill>
              <w14:schemeClr w14:val="tx1"/>
            </w14:solidFill>
          </w14:textFill>
        </w:rPr>
        <w:t>改革</w:t>
      </w:r>
      <w:r>
        <w:rPr>
          <w:color w:val="000000" w:themeColor="text1"/>
          <w:spacing w:val="0"/>
          <w:kern w:val="0"/>
          <w:szCs w:val="28"/>
          <w14:textFill>
            <w14:solidFill>
              <w14:schemeClr w14:val="tx1"/>
            </w14:solidFill>
          </w14:textFill>
        </w:rPr>
        <w:t>作为</w:t>
      </w:r>
      <w:r>
        <w:rPr>
          <w:rFonts w:hint="eastAsia"/>
          <w:color w:val="000000" w:themeColor="text1"/>
          <w:spacing w:val="0"/>
          <w:kern w:val="0"/>
          <w:szCs w:val="28"/>
          <w14:textFill>
            <w14:solidFill>
              <w14:schemeClr w14:val="tx1"/>
            </w14:solidFill>
          </w14:textFill>
        </w:rPr>
        <w:t>推进</w:t>
      </w:r>
      <w:r>
        <w:rPr>
          <w:rFonts w:hint="eastAsia"/>
          <w:color w:val="000000" w:themeColor="text1"/>
          <w:spacing w:val="0"/>
          <w:kern w:val="0"/>
          <w:szCs w:val="28"/>
          <w:lang w:eastAsia="zh-CN"/>
          <w14:textFill>
            <w14:solidFill>
              <w14:schemeClr w14:val="tx1"/>
            </w14:solidFill>
          </w14:textFill>
        </w:rPr>
        <w:t>党政机关</w:t>
      </w:r>
      <w:r>
        <w:rPr>
          <w:rFonts w:hint="eastAsia"/>
          <w:color w:val="000000" w:themeColor="text1"/>
          <w:spacing w:val="0"/>
          <w:kern w:val="0"/>
          <w:szCs w:val="28"/>
          <w14:textFill>
            <w14:solidFill>
              <w14:schemeClr w14:val="tx1"/>
            </w14:solidFill>
          </w14:textFill>
        </w:rPr>
        <w:t>治理体系和治理能力现代化的重要抓手，通过全面深化</w:t>
      </w:r>
      <w:r>
        <w:rPr>
          <w:color w:val="000000" w:themeColor="text1"/>
          <w:spacing w:val="0"/>
          <w:kern w:val="0"/>
          <w:szCs w:val="28"/>
          <w14:textFill>
            <w14:solidFill>
              <w14:schemeClr w14:val="tx1"/>
            </w14:solidFill>
          </w14:textFill>
        </w:rPr>
        <w:t>改革破除数字政府建设的体制机制障碍，</w:t>
      </w:r>
      <w:r>
        <w:rPr>
          <w:rFonts w:hint="eastAsia"/>
          <w:color w:val="000000" w:themeColor="text1"/>
          <w:spacing w:val="0"/>
          <w:kern w:val="0"/>
          <w:szCs w:val="28"/>
          <w14:textFill>
            <w14:solidFill>
              <w14:schemeClr w14:val="tx1"/>
            </w14:solidFill>
          </w14:textFill>
        </w:rPr>
        <w:t>构建</w:t>
      </w:r>
      <w:r>
        <w:rPr>
          <w:rFonts w:hint="eastAsia"/>
          <w:color w:val="000000" w:themeColor="text1"/>
          <w:spacing w:val="0"/>
          <w:kern w:val="0"/>
          <w:szCs w:val="28"/>
          <w:lang w:eastAsia="zh-CN"/>
          <w14:textFill>
            <w14:solidFill>
              <w14:schemeClr w14:val="tx1"/>
            </w14:solidFill>
          </w14:textFill>
        </w:rPr>
        <w:t>一体建设、</w:t>
      </w:r>
      <w:r>
        <w:rPr>
          <w:rFonts w:hint="eastAsia"/>
          <w:color w:val="000000" w:themeColor="text1"/>
          <w:spacing w:val="0"/>
          <w:kern w:val="0"/>
          <w:szCs w:val="28"/>
          <w14:textFill>
            <w14:solidFill>
              <w14:schemeClr w14:val="tx1"/>
            </w14:solidFill>
          </w14:textFill>
        </w:rPr>
        <w:t>统分结合、高效运行的数字政府建设新格局。</w:t>
      </w:r>
    </w:p>
    <w:p>
      <w:pPr>
        <w:keepNext w:val="0"/>
        <w:keepLines w:val="0"/>
        <w:pageBreakBefore w:val="0"/>
        <w:widowControl w:val="0"/>
        <w:kinsoku/>
        <w:wordWrap/>
        <w:overflowPunct/>
        <w:topLinePunct w:val="0"/>
        <w:bidi w:val="0"/>
        <w:spacing w:line="560" w:lineRule="exact"/>
        <w:ind w:firstLine="703"/>
        <w:textAlignment w:val="auto"/>
        <w:rPr>
          <w:color w:val="000000" w:themeColor="text1"/>
          <w:spacing w:val="0"/>
          <w:kern w:val="0"/>
          <w:szCs w:val="28"/>
          <w14:textFill>
            <w14:solidFill>
              <w14:schemeClr w14:val="tx1"/>
            </w14:solidFill>
          </w14:textFill>
        </w:rPr>
      </w:pPr>
      <w:r>
        <w:rPr>
          <w:rFonts w:hint="eastAsia"/>
          <w:b w:val="0"/>
          <w:bCs w:val="0"/>
          <w:color w:val="000000" w:themeColor="text1"/>
          <w:spacing w:val="0"/>
          <w:kern w:val="0"/>
          <w:lang w:eastAsia="zh-CN"/>
          <w14:textFill>
            <w14:solidFill>
              <w14:schemeClr w14:val="tx1"/>
            </w14:solidFill>
          </w14:textFill>
        </w:rPr>
        <w:t>坚持</w:t>
      </w:r>
      <w:r>
        <w:rPr>
          <w:rFonts w:hint="eastAsia"/>
          <w:b w:val="0"/>
          <w:bCs w:val="0"/>
          <w:color w:val="000000" w:themeColor="text1"/>
          <w:spacing w:val="0"/>
          <w:kern w:val="0"/>
          <w:szCs w:val="28"/>
          <w:lang w:val="en-US" w:eastAsia="zh-CN"/>
          <w14:textFill>
            <w14:solidFill>
              <w14:schemeClr w14:val="tx1"/>
            </w14:solidFill>
          </w14:textFill>
        </w:rPr>
        <w:t>协同高效</w:t>
      </w:r>
      <w:r>
        <w:rPr>
          <w:rFonts w:hint="eastAsia"/>
          <w:b w:val="0"/>
          <w:bCs w:val="0"/>
          <w:color w:val="000000" w:themeColor="text1"/>
          <w:spacing w:val="0"/>
          <w:kern w:val="0"/>
          <w:szCs w:val="28"/>
          <w14:textFill>
            <w14:solidFill>
              <w14:schemeClr w14:val="tx1"/>
            </w14:solidFill>
          </w14:textFill>
        </w:rPr>
        <w:t>。</w:t>
      </w:r>
      <w:r>
        <w:rPr>
          <w:rFonts w:hint="eastAsia"/>
          <w:b w:val="0"/>
          <w:bCs w:val="0"/>
          <w:color w:val="000000" w:themeColor="text1"/>
          <w:spacing w:val="0"/>
          <w:kern w:val="0"/>
          <w:szCs w:val="28"/>
          <w:lang w:eastAsia="zh-CN"/>
          <w14:textFill>
            <w14:solidFill>
              <w14:schemeClr w14:val="tx1"/>
            </w14:solidFill>
          </w14:textFill>
        </w:rPr>
        <w:t>牢固树立“顶层设计、增量开发、迭代升级”理念，深化谋划</w:t>
      </w:r>
      <w:r>
        <w:rPr>
          <w:rFonts w:hint="default"/>
          <w:b w:val="0"/>
          <w:bCs w:val="0"/>
          <w:color w:val="000000" w:themeColor="text1"/>
          <w:spacing w:val="0"/>
          <w:kern w:val="0"/>
          <w:szCs w:val="28"/>
          <w:lang w:val="en" w:eastAsia="zh-CN"/>
          <w14:textFill>
            <w14:solidFill>
              <w14:schemeClr w14:val="tx1"/>
            </w14:solidFill>
          </w14:textFill>
        </w:rPr>
        <w:t>各级、各系统</w:t>
      </w:r>
      <w:r>
        <w:rPr>
          <w:rFonts w:hint="eastAsia"/>
          <w:b w:val="0"/>
          <w:bCs w:val="0"/>
          <w:color w:val="000000" w:themeColor="text1"/>
          <w:spacing w:val="0"/>
          <w:kern w:val="0"/>
          <w:szCs w:val="28"/>
          <w:lang w:eastAsia="zh-CN"/>
          <w14:textFill>
            <w14:solidFill>
              <w14:schemeClr w14:val="tx1"/>
            </w14:solidFill>
          </w14:textFill>
        </w:rPr>
        <w:t>多跨场景应用，</w:t>
      </w:r>
      <w:r>
        <w:rPr>
          <w:rFonts w:hint="eastAsia"/>
          <w:bCs w:val="0"/>
          <w:color w:val="000000" w:themeColor="text1"/>
          <w:spacing w:val="0"/>
          <w:kern w:val="0"/>
          <w:szCs w:val="28"/>
          <w:lang w:eastAsia="zh-CN"/>
          <w14:textFill>
            <w14:solidFill>
              <w14:schemeClr w14:val="tx1"/>
            </w14:solidFill>
          </w14:textFill>
        </w:rPr>
        <w:t>以数据共享、业务协同推进流程再造、制度重塑，全面</w:t>
      </w:r>
      <w:r>
        <w:rPr>
          <w:rFonts w:hint="eastAsia"/>
          <w:color w:val="000000" w:themeColor="text1"/>
          <w:spacing w:val="0"/>
          <w:kern w:val="0"/>
          <w14:textFill>
            <w14:solidFill>
              <w14:schemeClr w14:val="tx1"/>
            </w14:solidFill>
          </w14:textFill>
        </w:rPr>
        <w:t>提升</w:t>
      </w:r>
      <w:r>
        <w:rPr>
          <w:rFonts w:hint="default"/>
          <w:color w:val="000000" w:themeColor="text1"/>
          <w:spacing w:val="0"/>
          <w:kern w:val="0"/>
          <w:lang w:val="en"/>
          <w14:textFill>
            <w14:solidFill>
              <w14:schemeClr w14:val="tx1"/>
            </w14:solidFill>
          </w14:textFill>
        </w:rPr>
        <w:t>政府</w:t>
      </w:r>
      <w:r>
        <w:rPr>
          <w:rFonts w:hint="eastAsia"/>
          <w:color w:val="000000" w:themeColor="text1"/>
          <w:spacing w:val="0"/>
          <w:kern w:val="0"/>
          <w14:textFill>
            <w14:solidFill>
              <w14:schemeClr w14:val="tx1"/>
            </w14:solidFill>
          </w14:textFill>
        </w:rPr>
        <w:t>治理能力和服务效率，打造具有即时感知、精准服务、科学决策特征的现代政府。</w:t>
      </w:r>
    </w:p>
    <w:p>
      <w:pPr>
        <w:keepNext w:val="0"/>
        <w:keepLines w:val="0"/>
        <w:pageBreakBefore w:val="0"/>
        <w:widowControl w:val="0"/>
        <w:kinsoku/>
        <w:wordWrap/>
        <w:overflowPunct/>
        <w:topLinePunct w:val="0"/>
        <w:bidi w:val="0"/>
        <w:spacing w:line="560" w:lineRule="exact"/>
        <w:ind w:firstLine="643"/>
        <w:textAlignment w:val="auto"/>
        <w:rPr>
          <w:color w:val="000000" w:themeColor="text1"/>
          <w:spacing w:val="0"/>
          <w:kern w:val="0"/>
          <w14:textFill>
            <w14:solidFill>
              <w14:schemeClr w14:val="tx1"/>
            </w14:solidFill>
          </w14:textFill>
        </w:rPr>
      </w:pPr>
      <w:r>
        <w:rPr>
          <w:rFonts w:hint="eastAsia"/>
          <w:b w:val="0"/>
          <w:bCs w:val="0"/>
          <w:color w:val="000000" w:themeColor="text1"/>
          <w:spacing w:val="0"/>
          <w:kern w:val="0"/>
          <w:lang w:eastAsia="zh-CN"/>
          <w14:textFill>
            <w14:solidFill>
              <w14:schemeClr w14:val="tx1"/>
            </w14:solidFill>
          </w14:textFill>
        </w:rPr>
        <w:t>坚持</w:t>
      </w:r>
      <w:r>
        <w:rPr>
          <w:rFonts w:hint="eastAsia"/>
          <w:b w:val="0"/>
          <w:color w:val="000000" w:themeColor="text1"/>
          <w:spacing w:val="0"/>
          <w:kern w:val="0"/>
          <w:lang w:val="en-US" w:eastAsia="zh-CN"/>
          <w14:textFill>
            <w14:solidFill>
              <w14:schemeClr w14:val="tx1"/>
            </w14:solidFill>
          </w14:textFill>
        </w:rPr>
        <w:t>多元开放</w:t>
      </w:r>
      <w:r>
        <w:rPr>
          <w:rFonts w:hint="eastAsia"/>
          <w:color w:val="000000" w:themeColor="text1"/>
          <w:spacing w:val="0"/>
          <w:kern w:val="0"/>
          <w14:textFill>
            <w14:solidFill>
              <w14:schemeClr w14:val="tx1"/>
            </w14:solidFill>
          </w14:textFill>
        </w:rPr>
        <w:t>。按照全</w:t>
      </w:r>
      <w:r>
        <w:rPr>
          <w:rFonts w:hint="eastAsia"/>
          <w:color w:val="000000" w:themeColor="text1"/>
          <w:spacing w:val="0"/>
          <w:kern w:val="0"/>
          <w:lang w:eastAsia="zh-CN"/>
          <w14:textFill>
            <w14:solidFill>
              <w14:schemeClr w14:val="tx1"/>
            </w14:solidFill>
          </w14:textFill>
        </w:rPr>
        <w:t>市“</w:t>
      </w:r>
      <w:r>
        <w:rPr>
          <w:rFonts w:hint="eastAsia"/>
          <w:color w:val="000000" w:themeColor="text1"/>
          <w:spacing w:val="0"/>
          <w:kern w:val="0"/>
          <w14:textFill>
            <w14:solidFill>
              <w14:schemeClr w14:val="tx1"/>
            </w14:solidFill>
          </w14:textFill>
        </w:rPr>
        <w:t>一盘棋</w:t>
      </w:r>
      <w:r>
        <w:rPr>
          <w:rFonts w:hint="eastAsia"/>
          <w:color w:val="000000" w:themeColor="text1"/>
          <w:spacing w:val="0"/>
          <w:kern w:val="0"/>
          <w:lang w:eastAsia="zh-CN"/>
          <w14:textFill>
            <w14:solidFill>
              <w14:schemeClr w14:val="tx1"/>
            </w14:solidFill>
          </w14:textFill>
        </w:rPr>
        <w:t>”</w:t>
      </w:r>
      <w:r>
        <w:rPr>
          <w:rFonts w:hint="eastAsia"/>
          <w:color w:val="000000" w:themeColor="text1"/>
          <w:spacing w:val="0"/>
          <w:kern w:val="0"/>
          <w14:textFill>
            <w14:solidFill>
              <w14:schemeClr w14:val="tx1"/>
            </w14:solidFill>
          </w14:textFill>
        </w:rPr>
        <w:t>要求加强</w:t>
      </w:r>
      <w:r>
        <w:rPr>
          <w:rFonts w:hint="eastAsia"/>
          <w:color w:val="000000" w:themeColor="text1"/>
          <w:spacing w:val="0"/>
          <w:kern w:val="0"/>
          <w:lang w:eastAsia="zh-CN"/>
          <w14:textFill>
            <w14:solidFill>
              <w14:schemeClr w14:val="tx1"/>
            </w14:solidFill>
          </w14:textFill>
        </w:rPr>
        <w:t>市</w:t>
      </w:r>
      <w:r>
        <w:rPr>
          <w:rFonts w:hint="eastAsia"/>
          <w:color w:val="000000" w:themeColor="text1"/>
          <w:spacing w:val="0"/>
          <w:kern w:val="0"/>
          <w14:textFill>
            <w14:solidFill>
              <w14:schemeClr w14:val="tx1"/>
            </w14:solidFill>
          </w14:textFill>
        </w:rPr>
        <w:t>级层面统筹，</w:t>
      </w:r>
      <w:r>
        <w:rPr>
          <w:color w:val="000000" w:themeColor="text1"/>
          <w:spacing w:val="0"/>
          <w:kern w:val="0"/>
          <w:szCs w:val="28"/>
          <w14:textFill>
            <w14:solidFill>
              <w14:schemeClr w14:val="tx1"/>
            </w14:solidFill>
          </w14:textFill>
        </w:rPr>
        <w:t>深化政事企合作机制，</w:t>
      </w:r>
      <w:r>
        <w:rPr>
          <w:rFonts w:hint="eastAsia"/>
          <w:color w:val="000000" w:themeColor="text1"/>
          <w:spacing w:val="0"/>
          <w:kern w:val="0"/>
          <w14:textFill>
            <w14:solidFill>
              <w14:schemeClr w14:val="tx1"/>
            </w14:solidFill>
          </w14:textFill>
        </w:rPr>
        <w:t>鼓励社会力量参与数字政府建设，构建政府机构、社会团体、互联网企业多元参与的</w:t>
      </w:r>
      <w:r>
        <w:rPr>
          <w:rFonts w:hint="eastAsia"/>
          <w:color w:val="000000" w:themeColor="text1"/>
          <w:spacing w:val="0"/>
          <w:kern w:val="0"/>
          <w:lang w:val="en-US" w:eastAsia="zh-CN"/>
          <w14:textFill>
            <w14:solidFill>
              <w14:schemeClr w14:val="tx1"/>
            </w14:solidFill>
          </w14:textFill>
        </w:rPr>
        <w:t>开放型</w:t>
      </w:r>
      <w:r>
        <w:rPr>
          <w:rFonts w:hint="eastAsia"/>
          <w:color w:val="000000" w:themeColor="text1"/>
          <w:spacing w:val="0"/>
          <w:kern w:val="0"/>
          <w14:textFill>
            <w14:solidFill>
              <w14:schemeClr w14:val="tx1"/>
            </w14:solidFill>
          </w14:textFill>
        </w:rPr>
        <w:t>数字政府生态体系。</w:t>
      </w:r>
    </w:p>
    <w:p>
      <w:pPr>
        <w:keepNext w:val="0"/>
        <w:keepLines w:val="0"/>
        <w:pageBreakBefore w:val="0"/>
        <w:widowControl w:val="0"/>
        <w:kinsoku/>
        <w:wordWrap/>
        <w:overflowPunct/>
        <w:topLinePunct w:val="0"/>
        <w:bidi w:val="0"/>
        <w:spacing w:line="560" w:lineRule="exact"/>
        <w:ind w:firstLine="640" w:firstLineChars="0"/>
        <w:textAlignment w:val="auto"/>
        <w:rPr>
          <w:rFonts w:hint="eastAsia"/>
          <w:color w:val="000000" w:themeColor="text1"/>
          <w:spacing w:val="0"/>
          <w:kern w:val="0"/>
          <w14:textFill>
            <w14:solidFill>
              <w14:schemeClr w14:val="tx1"/>
            </w14:solidFill>
          </w14:textFill>
        </w:rPr>
      </w:pPr>
      <w:r>
        <w:rPr>
          <w:rFonts w:hint="eastAsia"/>
          <w:b w:val="0"/>
          <w:bCs w:val="0"/>
          <w:color w:val="000000" w:themeColor="text1"/>
          <w:spacing w:val="0"/>
          <w:kern w:val="0"/>
          <w:lang w:eastAsia="zh-CN"/>
          <w14:textFill>
            <w14:solidFill>
              <w14:schemeClr w14:val="tx1"/>
            </w14:solidFill>
          </w14:textFill>
        </w:rPr>
        <w:t>坚持</w:t>
      </w:r>
      <w:r>
        <w:rPr>
          <w:rFonts w:hint="eastAsia"/>
          <w:b w:val="0"/>
          <w:bCs w:val="0"/>
          <w:color w:val="000000" w:themeColor="text1"/>
          <w:spacing w:val="0"/>
          <w:kern w:val="0"/>
          <w14:textFill>
            <w14:solidFill>
              <w14:schemeClr w14:val="tx1"/>
            </w14:solidFill>
          </w14:textFill>
        </w:rPr>
        <w:t>法治</w:t>
      </w:r>
      <w:r>
        <w:rPr>
          <w:rFonts w:hint="eastAsia"/>
          <w:b w:val="0"/>
          <w:bCs w:val="0"/>
          <w:color w:val="000000" w:themeColor="text1"/>
          <w:spacing w:val="0"/>
          <w:kern w:val="0"/>
          <w:lang w:eastAsia="zh-CN"/>
          <w14:textFill>
            <w14:solidFill>
              <w14:schemeClr w14:val="tx1"/>
            </w14:solidFill>
          </w14:textFill>
        </w:rPr>
        <w:t>惟先</w:t>
      </w:r>
      <w:r>
        <w:rPr>
          <w:rFonts w:hint="eastAsia"/>
          <w:b w:val="0"/>
          <w:bCs w:val="0"/>
          <w:color w:val="000000" w:themeColor="text1"/>
          <w:spacing w:val="0"/>
          <w:kern w:val="0"/>
          <w14:textFill>
            <w14:solidFill>
              <w14:schemeClr w14:val="tx1"/>
            </w14:solidFill>
          </w14:textFill>
        </w:rPr>
        <w:t>。</w:t>
      </w:r>
      <w:r>
        <w:rPr>
          <w:color w:val="000000" w:themeColor="text1"/>
          <w:spacing w:val="0"/>
          <w:kern w:val="0"/>
          <w14:textFill>
            <w14:solidFill>
              <w14:schemeClr w14:val="tx1"/>
            </w14:solidFill>
          </w14:textFill>
        </w:rPr>
        <w:t>坚持</w:t>
      </w:r>
      <w:r>
        <w:rPr>
          <w:rFonts w:hint="eastAsia"/>
          <w:color w:val="000000" w:themeColor="text1"/>
          <w:spacing w:val="0"/>
          <w:kern w:val="0"/>
          <w14:textFill>
            <w14:solidFill>
              <w14:schemeClr w14:val="tx1"/>
            </w14:solidFill>
          </w14:textFill>
        </w:rPr>
        <w:t>法治</w:t>
      </w:r>
      <w:r>
        <w:rPr>
          <w:color w:val="000000" w:themeColor="text1"/>
          <w:spacing w:val="0"/>
          <w:kern w:val="0"/>
          <w14:textFill>
            <w14:solidFill>
              <w14:schemeClr w14:val="tx1"/>
            </w14:solidFill>
          </w14:textFill>
        </w:rPr>
        <w:t>工作与数字政府建设同步规划、同步建设、同步运行，</w:t>
      </w:r>
      <w:r>
        <w:rPr>
          <w:rFonts w:hint="eastAsia"/>
          <w:color w:val="000000" w:themeColor="text1"/>
          <w:spacing w:val="0"/>
          <w:kern w:val="0"/>
          <w:lang w:eastAsia="zh-CN"/>
          <w14:textFill>
            <w14:solidFill>
              <w14:schemeClr w14:val="tx1"/>
            </w14:solidFill>
          </w14:textFill>
        </w:rPr>
        <w:t>建立健全数字政府建设相关制度规范</w:t>
      </w:r>
      <w:r>
        <w:rPr>
          <w:rFonts w:hint="eastAsia"/>
          <w:color w:val="000000" w:themeColor="text1"/>
          <w:spacing w:val="0"/>
          <w:kern w:val="0"/>
          <w14:textFill>
            <w14:solidFill>
              <w14:schemeClr w14:val="tx1"/>
            </w14:solidFill>
          </w14:textFill>
        </w:rPr>
        <w:t>，以法治化保障数字政府建设健康可持续发展。</w:t>
      </w:r>
    </w:p>
    <w:p>
      <w:pPr>
        <w:keepNext w:val="0"/>
        <w:keepLines w:val="0"/>
        <w:pageBreakBefore w:val="0"/>
        <w:kinsoku/>
        <w:wordWrap/>
        <w:overflowPunct/>
        <w:topLinePunct w:val="0"/>
        <w:bidi w:val="0"/>
        <w:spacing w:line="560" w:lineRule="exact"/>
        <w:ind w:firstLine="640"/>
        <w:textAlignment w:val="auto"/>
        <w:rPr>
          <w:color w:val="000000" w:themeColor="text1"/>
          <w:szCs w:val="24"/>
          <w14:textFill>
            <w14:solidFill>
              <w14:schemeClr w14:val="tx1"/>
            </w14:solidFill>
          </w14:textFill>
        </w:rPr>
      </w:pPr>
      <w:bookmarkStart w:id="174" w:name="_Toc28952"/>
      <w:bookmarkStart w:id="175" w:name="_Toc21675"/>
      <w:bookmarkStart w:id="176" w:name="_Toc11978"/>
      <w:bookmarkStart w:id="177" w:name="_Toc10881"/>
      <w:bookmarkStart w:id="178" w:name="_Toc30828"/>
      <w:bookmarkStart w:id="179" w:name="_Toc12798"/>
      <w:bookmarkStart w:id="180" w:name="_Toc28459"/>
      <w:bookmarkStart w:id="181" w:name="_Toc2181"/>
      <w:bookmarkStart w:id="182" w:name="_Toc32494"/>
      <w:r>
        <w:rPr>
          <w:rFonts w:hint="eastAsia"/>
          <w:b w:val="0"/>
          <w:bCs w:val="0"/>
          <w:color w:val="000000" w:themeColor="text1"/>
          <w:spacing w:val="0"/>
          <w:kern w:val="0"/>
          <w:lang w:eastAsia="zh-CN"/>
          <w14:textFill>
            <w14:solidFill>
              <w14:schemeClr w14:val="tx1"/>
            </w14:solidFill>
          </w14:textFill>
        </w:rPr>
        <w:t>坚持</w:t>
      </w:r>
      <w:r>
        <w:rPr>
          <w:rFonts w:hint="eastAsia"/>
          <w:b w:val="0"/>
          <w:bCs w:val="0"/>
          <w:color w:val="000000" w:themeColor="text1"/>
          <w:spacing w:val="0"/>
          <w:kern w:val="0"/>
          <w14:textFill>
            <w14:solidFill>
              <w14:schemeClr w14:val="tx1"/>
            </w14:solidFill>
          </w14:textFill>
        </w:rPr>
        <w:t>安全</w:t>
      </w:r>
      <w:r>
        <w:rPr>
          <w:rFonts w:hint="eastAsia"/>
          <w:b w:val="0"/>
          <w:bCs w:val="0"/>
          <w:color w:val="000000" w:themeColor="text1"/>
          <w:spacing w:val="0"/>
          <w:kern w:val="0"/>
          <w:lang w:eastAsia="zh-CN"/>
          <w14:textFill>
            <w14:solidFill>
              <w14:schemeClr w14:val="tx1"/>
            </w14:solidFill>
          </w14:textFill>
        </w:rPr>
        <w:t>为基。</w:t>
      </w:r>
      <w:r>
        <w:rPr>
          <w:rFonts w:hint="eastAsia"/>
          <w:color w:val="000000" w:themeColor="text1"/>
          <w:szCs w:val="24"/>
          <w14:textFill>
            <w14:solidFill>
              <w14:schemeClr w14:val="tx1"/>
            </w14:solidFill>
          </w14:textFill>
        </w:rPr>
        <w:t>以全面落实总体国家安全观为引领，妥善应对新问题新挑战，统筹发展和安全，树立网络安全底线思维，健全管理制度，落实主体责任，提高防范和抵御安全风险能力。</w:t>
      </w:r>
    </w:p>
    <w:p>
      <w:pPr>
        <w:pStyle w:val="4"/>
        <w:keepNext w:val="0"/>
        <w:keepLines w:val="0"/>
        <w:pageBreakBefore w:val="0"/>
        <w:widowControl w:val="0"/>
        <w:kinsoku/>
        <w:wordWrap/>
        <w:overflowPunct/>
        <w:topLinePunct w:val="0"/>
        <w:bidi w:val="0"/>
        <w:spacing w:line="560" w:lineRule="exact"/>
        <w:ind w:firstLine="643"/>
        <w:textAlignment w:val="auto"/>
        <w:rPr>
          <w:rFonts w:hint="default" w:eastAsia="楷体_GB2312"/>
          <w:color w:val="000000" w:themeColor="text1"/>
          <w:kern w:val="0"/>
          <w:lang w:val="en-US" w:eastAsia="zh-CN"/>
          <w14:textFill>
            <w14:solidFill>
              <w14:schemeClr w14:val="tx1"/>
            </w14:solidFill>
          </w14:textFill>
        </w:rPr>
      </w:pPr>
      <w:bookmarkStart w:id="183" w:name="_Toc1529780525_WPSOffice_Level2"/>
      <w:bookmarkStart w:id="184" w:name="_Toc870787724"/>
      <w:bookmarkStart w:id="185" w:name="_Toc1698325114_WPSOffice_Level2"/>
      <w:bookmarkStart w:id="186" w:name="_Toc794412583"/>
      <w:bookmarkStart w:id="187" w:name="_Toc1358713633_WPSOffice_Level2"/>
      <w:r>
        <w:rPr>
          <w:rFonts w:hint="eastAsia"/>
          <w:color w:val="000000" w:themeColor="text1"/>
          <w:kern w:val="0"/>
          <w14:textFill>
            <w14:solidFill>
              <w14:schemeClr w14:val="tx1"/>
            </w14:solidFill>
          </w14:textFill>
        </w:rPr>
        <w:t>（三）发展目标</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43"/>
        <w:keepNext w:val="0"/>
        <w:keepLines w:val="0"/>
        <w:pageBreakBefore w:val="0"/>
        <w:widowControl w:val="0"/>
        <w:kinsoku/>
        <w:wordWrap/>
        <w:topLinePunct w:val="0"/>
        <w:autoSpaceDE w:val="0"/>
        <w:bidi w:val="0"/>
        <w:spacing w:line="560" w:lineRule="exact"/>
        <w:ind w:firstLine="640"/>
        <w:textAlignment w:val="auto"/>
        <w:rPr>
          <w:rFonts w:hint="eastAsia" w:eastAsia="仿宋_GB2312" w:asciiTheme="minorHAnsi" w:hAnsiTheme="minorHAnsi" w:cstheme="minorBidi"/>
          <w:color w:val="000000" w:themeColor="text1"/>
          <w:kern w:val="2"/>
          <w:szCs w:val="24"/>
          <w:lang w:val="en-US" w:eastAsia="zh-CN"/>
          <w14:textFill>
            <w14:solidFill>
              <w14:schemeClr w14:val="tx1"/>
            </w14:solidFill>
          </w14:textFill>
        </w:rPr>
      </w:pPr>
      <w:r>
        <w:rPr>
          <w:rFonts w:hint="eastAsia" w:cstheme="minorBidi"/>
          <w:color w:val="000000" w:themeColor="text1"/>
          <w:kern w:val="2"/>
          <w:szCs w:val="24"/>
          <w:lang w:val="en-US" w:eastAsia="zh-CN"/>
          <w14:textFill>
            <w14:solidFill>
              <w14:schemeClr w14:val="tx1"/>
            </w14:solidFill>
          </w14:textFill>
        </w:rPr>
        <w:t>到2022年，</w:t>
      </w:r>
      <w:r>
        <w:rPr>
          <w:rFonts w:hint="eastAsia" w:ascii="仿宋_GB2312" w:hAnsi="仿宋_GB2312" w:eastAsia="仿宋_GB2312" w:cs="仿宋_GB2312"/>
          <w:sz w:val="32"/>
          <w:szCs w:val="32"/>
        </w:rPr>
        <w:t>全面建成“掌上办事之</w:t>
      </w:r>
      <w:r>
        <w:rPr>
          <w:rFonts w:hint="eastAsia" w:ascii="仿宋_GB2312" w:hAnsi="仿宋_GB2312" w:eastAsia="仿宋_GB2312" w:cs="仿宋_GB2312"/>
          <w:kern w:val="2"/>
          <w:sz w:val="32"/>
          <w:szCs w:val="32"/>
        </w:rPr>
        <w:t>市</w:t>
      </w:r>
      <w:r>
        <w:rPr>
          <w:rFonts w:hint="eastAsia" w:ascii="仿宋_GB2312" w:hAnsi="仿宋_GB2312" w:eastAsia="仿宋_GB2312" w:cs="仿宋_GB2312"/>
          <w:sz w:val="32"/>
          <w:szCs w:val="32"/>
        </w:rPr>
        <w:t>”“掌上办公之</w:t>
      </w:r>
      <w:r>
        <w:rPr>
          <w:rFonts w:hint="eastAsia" w:ascii="仿宋_GB2312" w:hAnsi="仿宋_GB2312" w:eastAsia="仿宋_GB2312" w:cs="仿宋_GB2312"/>
          <w:kern w:val="2"/>
          <w:sz w:val="32"/>
          <w:szCs w:val="32"/>
        </w:rPr>
        <w:t>市</w:t>
      </w:r>
      <w:r>
        <w:rPr>
          <w:rFonts w:hint="eastAsia" w:ascii="仿宋_GB2312" w:hAnsi="仿宋_GB2312" w:eastAsia="仿宋_GB2312" w:cs="仿宋_GB2312"/>
          <w:sz w:val="32"/>
          <w:szCs w:val="32"/>
        </w:rPr>
        <w:t>”“掌上治理之</w:t>
      </w:r>
      <w:r>
        <w:rPr>
          <w:rFonts w:hint="eastAsia" w:ascii="仿宋_GB2312" w:hAnsi="仿宋_GB2312" w:eastAsia="仿宋_GB2312" w:cs="仿宋_GB2312"/>
          <w:kern w:val="2"/>
          <w:sz w:val="32"/>
          <w:szCs w:val="32"/>
        </w:rPr>
        <w:t>市</w:t>
      </w: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数字</w:t>
      </w:r>
      <w:r>
        <w:rPr>
          <w:rFonts w:hint="eastAsia" w:ascii="仿宋_GB2312" w:hAnsi="仿宋_GB2312" w:cs="仿宋_GB2312"/>
          <w:sz w:val="32"/>
          <w:szCs w:val="32"/>
          <w:lang w:eastAsia="zh-CN"/>
        </w:rPr>
        <w:t>政府</w:t>
      </w:r>
      <w:r>
        <w:rPr>
          <w:rFonts w:hint="eastAsia" w:ascii="仿宋_GB2312" w:hAnsi="仿宋_GB2312" w:eastAsia="仿宋_GB2312" w:cs="仿宋_GB2312"/>
          <w:sz w:val="32"/>
          <w:szCs w:val="32"/>
        </w:rPr>
        <w:t>理论体系和制度规范体系更加健全</w:t>
      </w:r>
      <w:r>
        <w:rPr>
          <w:rFonts w:hint="eastAsia" w:ascii="仿宋_GB2312" w:hAnsi="仿宋_GB2312" w:cs="仿宋_GB2312"/>
          <w:sz w:val="32"/>
          <w:szCs w:val="32"/>
          <w:lang w:eastAsia="zh-CN"/>
        </w:rPr>
        <w:t>。</w:t>
      </w:r>
      <w:r>
        <w:rPr>
          <w:rFonts w:hint="eastAsia" w:asciiTheme="minorHAnsi" w:hAnsiTheme="minorHAnsi" w:cstheme="minorBidi"/>
          <w:color w:val="000000" w:themeColor="text1"/>
          <w:kern w:val="2"/>
          <w:szCs w:val="24"/>
          <w14:textFill>
            <w14:solidFill>
              <w14:schemeClr w14:val="tx1"/>
            </w14:solidFill>
          </w14:textFill>
        </w:rPr>
        <w:t>到2025年，</w:t>
      </w:r>
      <w:r>
        <w:rPr>
          <w:rFonts w:hint="eastAsia" w:asciiTheme="minorHAnsi" w:hAnsiTheme="minorHAnsi" w:cstheme="minorBidi"/>
          <w:color w:val="000000" w:themeColor="text1"/>
          <w:szCs w:val="24"/>
          <w14:textFill>
            <w14:solidFill>
              <w14:schemeClr w14:val="tx1"/>
            </w14:solidFill>
          </w14:textFill>
        </w:rPr>
        <w:t>形成比较成熟完备的数字政府实践体系、理论体系、制度体系，建立</w:t>
      </w:r>
      <w:r>
        <w:rPr>
          <w:rFonts w:hint="eastAsia" w:asciiTheme="minorHAnsi" w:hAnsiTheme="minorHAnsi" w:cstheme="minorBidi"/>
          <w:color w:val="000000" w:themeColor="text1"/>
          <w:spacing w:val="0"/>
          <w:szCs w:val="24"/>
          <w14:textFill>
            <w14:solidFill>
              <w14:schemeClr w14:val="tx1"/>
            </w14:solidFill>
          </w14:textFill>
        </w:rPr>
        <w:t>全方位、全过程、全领域</w:t>
      </w:r>
      <w:r>
        <w:rPr>
          <w:rFonts w:hint="eastAsia" w:asciiTheme="minorHAnsi" w:hAnsiTheme="minorHAnsi" w:cstheme="minorBidi"/>
          <w:color w:val="000000" w:themeColor="text1"/>
          <w:szCs w:val="24"/>
          <w14:textFill>
            <w14:solidFill>
              <w14:schemeClr w14:val="tx1"/>
            </w14:solidFill>
          </w14:textFill>
        </w:rPr>
        <w:t>的规范化、模块化、数字化事件执行链，政府履职在“制度”“治理”“智慧”方面整体跃升，</w:t>
      </w:r>
      <w:r>
        <w:rPr>
          <w:rFonts w:hint="eastAsia" w:asciiTheme="minorHAnsi" w:hAnsiTheme="minorHAnsi" w:cstheme="minorBidi"/>
          <w:color w:val="000000" w:themeColor="text1"/>
          <w:kern w:val="2"/>
          <w:szCs w:val="24"/>
          <w14:textFill>
            <w14:solidFill>
              <w14:schemeClr w14:val="tx1"/>
            </w14:solidFill>
          </w14:textFill>
        </w:rPr>
        <w:t>政府运行的整体性、</w:t>
      </w:r>
      <w:r>
        <w:rPr>
          <w:rFonts w:hint="eastAsia" w:asciiTheme="minorHAnsi" w:hAnsiTheme="minorHAnsi" w:cstheme="minorBidi"/>
          <w:color w:val="000000" w:themeColor="text1"/>
          <w:kern w:val="2"/>
          <w:szCs w:val="24"/>
          <w:lang w:eastAsia="zh-CN"/>
          <w14:textFill>
            <w14:solidFill>
              <w14:schemeClr w14:val="tx1"/>
            </w14:solidFill>
          </w14:textFill>
        </w:rPr>
        <w:t>系统性、</w:t>
      </w:r>
      <w:r>
        <w:rPr>
          <w:rFonts w:hint="eastAsia" w:asciiTheme="minorHAnsi" w:hAnsiTheme="minorHAnsi" w:cstheme="minorBidi"/>
          <w:color w:val="000000" w:themeColor="text1"/>
          <w:kern w:val="2"/>
          <w:szCs w:val="24"/>
          <w14:textFill>
            <w14:solidFill>
              <w14:schemeClr w14:val="tx1"/>
            </w14:solidFill>
          </w14:textFill>
        </w:rPr>
        <w:t>协同性、智能性显著增强，数字治理能力</w:t>
      </w:r>
      <w:r>
        <w:rPr>
          <w:rFonts w:hint="eastAsia" w:asciiTheme="minorHAnsi" w:hAnsiTheme="minorHAnsi" w:cstheme="minorBidi"/>
          <w:color w:val="000000" w:themeColor="text1"/>
          <w:kern w:val="2"/>
          <w:szCs w:val="24"/>
          <w:lang w:eastAsia="zh-CN"/>
          <w14:textFill>
            <w14:solidFill>
              <w14:schemeClr w14:val="tx1"/>
            </w14:solidFill>
          </w14:textFill>
        </w:rPr>
        <w:t>继续走在全省前列、全国领先</w:t>
      </w:r>
      <w:r>
        <w:rPr>
          <w:rFonts w:hint="eastAsia" w:asciiTheme="minorHAnsi" w:hAnsiTheme="minorHAnsi" w:cstheme="minorBidi"/>
          <w:color w:val="000000" w:themeColor="text1"/>
          <w:kern w:val="2"/>
          <w:szCs w:val="24"/>
          <w14:textFill>
            <w14:solidFill>
              <w14:schemeClr w14:val="tx1"/>
            </w14:solidFill>
          </w14:textFill>
        </w:rPr>
        <w:t>，基本建成“整体智治</w:t>
      </w:r>
      <w:r>
        <w:rPr>
          <w:rFonts w:hint="eastAsia" w:asciiTheme="minorHAnsi" w:hAnsiTheme="minorHAnsi" w:cstheme="minorBidi"/>
          <w:color w:val="000000" w:themeColor="text1"/>
          <w:kern w:val="2"/>
          <w:szCs w:val="24"/>
          <w:lang w:eastAsia="zh-CN"/>
          <w14:textFill>
            <w14:solidFill>
              <w14:schemeClr w14:val="tx1"/>
            </w14:solidFill>
          </w14:textFill>
        </w:rPr>
        <w:t>、唯实惟先</w:t>
      </w:r>
      <w:r>
        <w:rPr>
          <w:rFonts w:hint="eastAsia" w:asciiTheme="minorHAnsi" w:hAnsiTheme="minorHAnsi" w:cstheme="minorBidi"/>
          <w:color w:val="000000" w:themeColor="text1"/>
          <w:kern w:val="2"/>
          <w:szCs w:val="24"/>
          <w14:textFill>
            <w14:solidFill>
              <w14:schemeClr w14:val="tx1"/>
            </w14:solidFill>
          </w14:textFill>
        </w:rPr>
        <w:t>”的</w:t>
      </w:r>
      <w:r>
        <w:rPr>
          <w:rFonts w:hint="default" w:asciiTheme="minorHAnsi" w:hAnsiTheme="minorHAnsi" w:cstheme="minorBidi"/>
          <w:color w:val="000000" w:themeColor="text1"/>
          <w:kern w:val="2"/>
          <w:szCs w:val="24"/>
          <w:lang w:val="en-US" w:eastAsia="zh-CN"/>
          <w14:textFill>
            <w14:solidFill>
              <w14:schemeClr w14:val="tx1"/>
            </w14:solidFill>
          </w14:textFill>
        </w:rPr>
        <w:t>数字政府先行市</w:t>
      </w:r>
      <w:r>
        <w:rPr>
          <w:rFonts w:hint="eastAsia" w:asciiTheme="minorHAnsi" w:hAnsiTheme="minorHAnsi" w:cstheme="minorBidi"/>
          <w:color w:val="000000" w:themeColor="text1"/>
          <w:kern w:val="2"/>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b w:val="0"/>
          <w:bCs w:val="0"/>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u w:val="none"/>
          <w:lang w:val="en-US" w:eastAsia="zh-CN"/>
          <w14:textFill>
            <w14:solidFill>
              <w14:schemeClr w14:val="tx1"/>
            </w14:solidFill>
          </w14:textFill>
        </w:rPr>
        <w:t>打造“应用集成、协同高效”的智慧运行型政府。全面推进新型智慧城市建设与城市发展战略深度融合，</w:t>
      </w:r>
      <w:r>
        <w:rPr>
          <w:rFonts w:hint="eastAsia" w:ascii="仿宋_GB2312" w:hAnsi="仿宋_GB2312" w:cs="仿宋_GB2312"/>
          <w:color w:val="000000" w:themeColor="text1"/>
          <w14:textFill>
            <w14:solidFill>
              <w14:schemeClr w14:val="tx1"/>
            </w14:solidFill>
          </w14:textFill>
        </w:rPr>
        <w:t>运用系统观念、系统方法和数字化手段，推进党政机关全方位、系统性、重塑性改革。</w:t>
      </w:r>
      <w:r>
        <w:rPr>
          <w:rFonts w:hint="eastAsia" w:ascii="仿宋_GB2312" w:hAnsi="仿宋_GB2312" w:eastAsia="仿宋_GB2312" w:cs="仿宋_GB2312"/>
          <w:b w:val="0"/>
          <w:bCs w:val="0"/>
          <w:color w:val="000000" w:themeColor="text1"/>
          <w:kern w:val="0"/>
          <w:sz w:val="32"/>
          <w:szCs w:val="32"/>
          <w:u w:val="none"/>
          <w:lang w:val="en-US" w:eastAsia="zh-CN"/>
          <w14:textFill>
            <w14:solidFill>
              <w14:schemeClr w14:val="tx1"/>
            </w14:solidFill>
          </w14:textFill>
        </w:rPr>
        <w:t>到2025年，“市、县、乡、村”四级通达、互联协同的治理平台全面形成</w:t>
      </w:r>
      <w:r>
        <w:rPr>
          <w:rFonts w:hint="eastAsia" w:ascii="仿宋_GB2312" w:hAnsi="仿宋_GB2312" w:eastAsia="仿宋_GB2312" w:cs="仿宋_GB2312"/>
          <w:b w:val="0"/>
          <w:bCs w:val="0"/>
          <w:i w:val="0"/>
          <w:iCs w:val="0"/>
          <w:color w:val="000000" w:themeColor="text1"/>
          <w:kern w:val="0"/>
          <w:sz w:val="32"/>
          <w:szCs w:val="32"/>
          <w:u w:val="none"/>
          <w:lang w:val="en-US" w:eastAsia="zh-CN"/>
          <w14:textFill>
            <w14:solidFill>
              <w14:schemeClr w14:val="tx1"/>
            </w14:solidFill>
          </w14:textFill>
        </w:rPr>
        <w:t>，“城市大脑”泛在感知、数据分析能力不断提升，推动公共资源高效调配、城市运行效率大幅提升，实现政府决策更加科学、治理更加精准、服务更加高效</w:t>
      </w:r>
      <w:r>
        <w:rPr>
          <w:rFonts w:hint="eastAsia" w:ascii="仿宋_GB2312" w:hAnsi="仿宋_GB2312" w:eastAsia="仿宋_GB2312" w:cs="仿宋_GB2312"/>
          <w:b w:val="0"/>
          <w:bCs w:val="0"/>
          <w:color w:val="000000" w:themeColor="text1"/>
          <w:kern w:val="0"/>
          <w:sz w:val="32"/>
          <w:szCs w:val="32"/>
          <w:u w:val="none"/>
          <w:lang w:val="en-US" w:eastAsia="zh-CN"/>
          <w14:textFill>
            <w14:solidFill>
              <w14:schemeClr w14:val="tx1"/>
            </w14:solidFill>
          </w14:textFill>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color w:val="000000" w:themeColor="text1"/>
          <w:szCs w:val="24"/>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u w:val="none"/>
          <w:lang w:val="en-US" w:eastAsia="zh-CN"/>
          <w14:textFill>
            <w14:solidFill>
              <w14:schemeClr w14:val="tx1"/>
            </w14:solidFill>
          </w14:textFill>
        </w:rPr>
        <w:t>打造“</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便民利企、普惠均等</w:t>
      </w:r>
      <w:r>
        <w:rPr>
          <w:rFonts w:hint="eastAsia" w:ascii="仿宋_GB2312" w:hAnsi="仿宋_GB2312" w:eastAsia="仿宋_GB2312" w:cs="仿宋_GB2312"/>
          <w:b w:val="0"/>
          <w:bCs w:val="0"/>
          <w:color w:val="000000" w:themeColor="text1"/>
          <w:kern w:val="0"/>
          <w:sz w:val="32"/>
          <w:szCs w:val="32"/>
          <w:u w:val="none"/>
          <w:lang w:val="en-US" w:eastAsia="zh-CN"/>
          <w14:textFill>
            <w14:solidFill>
              <w14:schemeClr w14:val="tx1"/>
            </w14:solidFill>
          </w14:textFill>
        </w:rPr>
        <w:t>”的主动服务型政府。推动政务服务</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从以部门管理为中心向以用户服务为中心转变，全面提升“网上办事”“掌上办事”服务能力，为市场主体和群众提供无差别、全覆盖、高质量、高效便利的政务服务。到2025年，</w:t>
      </w:r>
      <w:r>
        <w:rPr>
          <w:rFonts w:hint="eastAsia" w:ascii="仿宋_GB2312" w:hAnsi="仿宋_GB2312" w:cs="仿宋_GB2312"/>
          <w:color w:val="000000" w:themeColor="text1"/>
          <w:szCs w:val="24"/>
          <w14:textFill>
            <w14:solidFill>
              <w14:schemeClr w14:val="tx1"/>
            </w14:solidFill>
          </w14:textFill>
        </w:rPr>
        <w:t>依申请政务服务事项</w:t>
      </w:r>
      <w:r>
        <w:rPr>
          <w:rFonts w:hint="eastAsia" w:ascii="仿宋_GB2312" w:hAnsi="仿宋_GB2312" w:cs="仿宋_GB2312"/>
          <w:color w:val="000000" w:themeColor="text1"/>
          <w:szCs w:val="24"/>
          <w:lang w:eastAsia="zh-CN"/>
          <w14:textFill>
            <w14:solidFill>
              <w14:schemeClr w14:val="tx1"/>
            </w14:solidFill>
          </w14:textFill>
        </w:rPr>
        <w:t>全部</w:t>
      </w:r>
      <w:r>
        <w:rPr>
          <w:rFonts w:hint="eastAsia" w:ascii="仿宋_GB2312" w:hAnsi="仿宋_GB2312" w:cs="仿宋_GB2312"/>
          <w:color w:val="000000" w:themeColor="text1"/>
          <w:szCs w:val="24"/>
          <w14:textFill>
            <w14:solidFill>
              <w14:schemeClr w14:val="tx1"/>
            </w14:solidFill>
          </w14:textFill>
        </w:rPr>
        <w:t>实现“一网通办”，公共服务由网上掌上“可办”向</w:t>
      </w:r>
      <w:r>
        <w:rPr>
          <w:rFonts w:hint="eastAsia" w:ascii="仿宋_GB2312" w:hAnsi="仿宋_GB2312" w:cs="仿宋_GB2312"/>
          <w:color w:val="000000" w:themeColor="text1"/>
          <w:szCs w:val="32"/>
          <w14:textFill>
            <w14:solidFill>
              <w14:schemeClr w14:val="tx1"/>
            </w14:solidFill>
          </w14:textFill>
        </w:rPr>
        <w:t>“好办</w:t>
      </w:r>
      <w:r>
        <w:rPr>
          <w:rFonts w:hint="eastAsia" w:ascii="仿宋_GB2312" w:hAnsi="仿宋_GB2312" w:cs="仿宋_GB2312"/>
          <w:color w:val="000000" w:themeColor="text1"/>
          <w:szCs w:val="32"/>
          <w:lang w:eastAsia="zh-CN"/>
          <w14:textFill>
            <w14:solidFill>
              <w14:schemeClr w14:val="tx1"/>
            </w14:solidFill>
          </w14:textFill>
        </w:rPr>
        <w:t>、</w:t>
      </w:r>
      <w:r>
        <w:rPr>
          <w:rFonts w:hint="eastAsia" w:ascii="仿宋_GB2312" w:hAnsi="仿宋_GB2312" w:cs="仿宋_GB2312"/>
          <w:color w:val="000000" w:themeColor="text1"/>
          <w:szCs w:val="32"/>
          <w14:textFill>
            <w14:solidFill>
              <w14:schemeClr w14:val="tx1"/>
            </w14:solidFill>
          </w14:textFill>
        </w:rPr>
        <w:t>易办”</w:t>
      </w:r>
      <w:r>
        <w:rPr>
          <w:rFonts w:hint="eastAsia" w:ascii="仿宋_GB2312" w:hAnsi="仿宋_GB2312" w:cs="仿宋_GB2312"/>
          <w:color w:val="000000" w:themeColor="text1"/>
          <w:szCs w:val="32"/>
          <w:lang w:eastAsia="zh-CN"/>
          <w14:textFill>
            <w14:solidFill>
              <w14:schemeClr w14:val="tx1"/>
            </w14:solidFill>
          </w14:textFill>
        </w:rPr>
        <w:t>转变</w:t>
      </w:r>
      <w:r>
        <w:rPr>
          <w:rFonts w:hint="eastAsia" w:ascii="仿宋_GB2312" w:hAnsi="仿宋_GB2312" w:cs="仿宋_GB2312"/>
          <w:color w:val="000000" w:themeColor="text1"/>
          <w:szCs w:val="24"/>
          <w14:textFill>
            <w14:solidFill>
              <w14:schemeClr w14:val="tx1"/>
            </w14:solidFill>
          </w14:textFill>
        </w:rPr>
        <w:t>，数字政府服务的满意度领跑</w:t>
      </w:r>
      <w:r>
        <w:rPr>
          <w:rFonts w:hint="eastAsia" w:ascii="仿宋_GB2312" w:hAnsi="仿宋_GB2312" w:cs="仿宋_GB2312"/>
          <w:color w:val="000000" w:themeColor="text1"/>
          <w:szCs w:val="24"/>
          <w:lang w:eastAsia="zh-CN"/>
          <w14:textFill>
            <w14:solidFill>
              <w14:schemeClr w14:val="tx1"/>
            </w14:solidFill>
          </w14:textFill>
        </w:rPr>
        <w:t>全省</w:t>
      </w:r>
      <w:r>
        <w:rPr>
          <w:rFonts w:hint="eastAsia" w:ascii="仿宋_GB2312" w:hAnsi="仿宋_GB2312" w:cs="仿宋_GB2312"/>
          <w:color w:val="000000" w:themeColor="text1"/>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u w:val="none"/>
          <w:lang w:val="en-US" w:eastAsia="zh-CN"/>
          <w14:textFill>
            <w14:solidFill>
              <w14:schemeClr w14:val="tx1"/>
            </w14:solidFill>
          </w14:textFill>
        </w:rPr>
        <w:t>打造“精准预判、快速响应”的精细治理型政府。围绕社会治安、智慧城管、基层治理、智慧应急、公共卫生、信用温州、智慧交通等领域，创新和融合数字化应用，赋能“平安温州”建设，打造共建共享共治的社会治理新格局。</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到2025年，立体化、智能化的城市治理体系基本形成，复杂事务治理、风险评估防控、可视决策预判、快速精准处置的智能化水平全面提升。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u w:val="none"/>
          <w:lang w:val="en-US" w:eastAsia="zh-CN"/>
          <w14:textFill>
            <w14:solidFill>
              <w14:schemeClr w14:val="tx1"/>
            </w14:solidFill>
          </w14:textFill>
        </w:rPr>
        <w:t>打造“信用为基、法治公正”的智能监管型政府。</w:t>
      </w:r>
      <w:r>
        <w:rPr>
          <w:rFonts w:hint="eastAsia" w:ascii="仿宋_GB2312" w:hAnsi="仿宋_GB2312" w:eastAsia="仿宋_GB2312" w:cs="仿宋_GB2312"/>
          <w:i w:val="0"/>
          <w:caps w:val="0"/>
          <w:color w:val="000000" w:themeColor="text1"/>
          <w:spacing w:val="0"/>
          <w:kern w:val="0"/>
          <w:sz w:val="32"/>
          <w:szCs w:val="32"/>
          <w14:textFill>
            <w14:solidFill>
              <w14:schemeClr w14:val="tx1"/>
            </w14:solidFill>
          </w14:textFill>
        </w:rPr>
        <w:t>深入实施信用建设“531X”工程</w:t>
      </w:r>
      <w:r>
        <w:rPr>
          <w:rFonts w:hint="eastAsia" w:ascii="仿宋_GB2312" w:hAnsi="仿宋_GB2312" w:eastAsia="仿宋_GB2312" w:cs="仿宋_GB2312"/>
          <w:i w:val="0"/>
          <w:caps w:val="0"/>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kern w:val="0"/>
          <w:sz w:val="32"/>
          <w:szCs w:val="32"/>
          <w:lang w:val="en-US" w:eastAsia="zh-CN"/>
          <w14:textFill>
            <w14:solidFill>
              <w14:schemeClr w14:val="tx1"/>
            </w14:solidFill>
          </w14:textFill>
        </w:rPr>
        <w:t>加快构建“事前管标准、事中管达标、事后管信用、信用管终身”的新型监管机制</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。到2025年，以远程监管、移动监管、预警防控为特征的整体协同、高效运转的监管数字化体系全面建成，公共监管重点领域的监管事项100%可全流程追溯</w:t>
      </w:r>
      <w:r>
        <w:rPr>
          <w:rFonts w:hint="eastAsia" w:ascii="仿宋_GB2312" w:hAnsi="仿宋_GB2312" w:cs="仿宋_GB2312"/>
          <w:color w:val="000000" w:themeColor="text1"/>
          <w:kern w:val="0"/>
          <w:sz w:val="32"/>
          <w:szCs w:val="32"/>
          <w:u w:val="none"/>
          <w:lang w:val="en-US" w:eastAsia="zh-CN"/>
          <w14:textFill>
            <w14:solidFill>
              <w14:schemeClr w14:val="tx1"/>
            </w14:solidFill>
          </w14:textFill>
        </w:rPr>
        <w:t>，</w:t>
      </w:r>
      <w:r>
        <w:rPr>
          <w:rFonts w:hint="eastAsia" w:ascii="仿宋_GB2312" w:hAnsi="仿宋_GB2312" w:cs="仿宋_GB2312"/>
          <w:color w:val="000000" w:themeColor="text1"/>
          <w:szCs w:val="24"/>
          <w14:textFill>
            <w14:solidFill>
              <w14:schemeClr w14:val="tx1"/>
            </w14:solidFill>
          </w14:textFill>
        </w:rPr>
        <w:t>“互联网+监管”平台承载的监管事项比例达95%以上，</w:t>
      </w:r>
      <w:r>
        <w:rPr>
          <w:rFonts w:hint="eastAsia" w:ascii="仿宋_GB2312" w:hAnsi="仿宋_GB2312" w:cs="仿宋_GB2312"/>
          <w:color w:val="000000" w:themeColor="text1"/>
          <w:kern w:val="0"/>
          <w:sz w:val="32"/>
          <w:szCs w:val="32"/>
          <w:u w:val="none"/>
          <w:lang w:val="en-US" w:eastAsia="zh-CN"/>
          <w14:textFill>
            <w14:solidFill>
              <w14:schemeClr w14:val="tx1"/>
            </w14:solidFill>
          </w14:textFill>
        </w:rPr>
        <w:t>掌上执法、掌上办案常态化运行</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u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u w:val="none"/>
          <w:lang w:val="en-US" w:eastAsia="zh-CN"/>
          <w14:textFill>
            <w14:solidFill>
              <w14:schemeClr w14:val="tx1"/>
            </w14:solidFill>
          </w14:textFill>
        </w:rPr>
        <w:t>打造“多方参与、政民互动”的开放协作型政府。把数字赋能贯穿于党的领导和经济、政治、文化、社会、生态文明各方面，推进数字化转型向党的组织建设、舆论宣传、纪检监察、机构编制、网络安全与信息化统筹、军民融合、群团工作等领域延伸，加强人大立法和监督、政协参政议政的数字化保障</w:t>
      </w:r>
      <w:r>
        <w:rPr>
          <w:rFonts w:hint="eastAsia" w:ascii="仿宋_GB2312" w:hAnsi="仿宋_GB2312" w:cs="仿宋_GB2312"/>
          <w:b w:val="0"/>
          <w:bCs w:val="0"/>
          <w:color w:val="000000" w:themeColor="text1"/>
          <w:kern w:val="0"/>
          <w:sz w:val="32"/>
          <w:szCs w:val="32"/>
          <w:u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u w:val="none"/>
          <w:lang w:val="en-US" w:eastAsia="zh-CN" w:bidi="ar-SA"/>
          <w14:textFill>
            <w14:solidFill>
              <w14:schemeClr w14:val="tx1"/>
            </w14:solidFill>
          </w14:textFill>
        </w:rPr>
        <w:t>大力吸引各类社会主体积极参与数字政府建设。到2025年，市县乡一体、部门间协作、政企社联动的协同高效运转机制更加完善</w:t>
      </w:r>
      <w:r>
        <w:rPr>
          <w:rFonts w:hint="eastAsia" w:ascii="仿宋_GB2312" w:hAnsi="仿宋_GB2312" w:cs="仿宋_GB2312"/>
          <w:b w:val="0"/>
          <w:bCs w:val="0"/>
          <w:color w:val="000000" w:themeColor="text1"/>
          <w:kern w:val="0"/>
          <w:sz w:val="32"/>
          <w:szCs w:val="32"/>
          <w:u w:val="none"/>
          <w:lang w:val="en-US" w:eastAsia="zh-CN" w:bidi="ar-SA"/>
          <w14:textFill>
            <w14:solidFill>
              <w14:schemeClr w14:val="tx1"/>
            </w14:solidFill>
          </w14:textFill>
        </w:rPr>
        <w:t>，</w:t>
      </w:r>
      <w:r>
        <w:rPr>
          <w:rFonts w:hint="eastAsia" w:ascii="仿宋_GB2312" w:hAnsi="仿宋_GB2312" w:cs="仿宋_GB2312"/>
          <w:color w:val="000000" w:themeColor="text1"/>
          <w:szCs w:val="24"/>
          <w14:textFill>
            <w14:solidFill>
              <w14:schemeClr w14:val="tx1"/>
            </w14:solidFill>
          </w14:textFill>
        </w:rPr>
        <w:t>数字政府显著撬动数字经济和数字社会高质量发展，形成政事企社协调联动的数字生态。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b w:val="0"/>
          <w:bCs w:val="0"/>
          <w:color w:val="000000" w:themeColor="text1"/>
          <w:kern w:val="0"/>
          <w:sz w:val="32"/>
          <w:szCs w:val="32"/>
          <w:u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u w:val="none"/>
          <w:lang w:val="en-US" w:eastAsia="zh-CN" w:bidi="ar-SA"/>
          <w14:textFill>
            <w14:solidFill>
              <w14:schemeClr w14:val="tx1"/>
            </w14:solidFill>
          </w14:textFill>
        </w:rPr>
        <w:t>打造“</w:t>
      </w:r>
      <w:r>
        <w:rPr>
          <w:rFonts w:hint="eastAsia" w:ascii="仿宋_GB2312" w:hAnsi="仿宋_GB2312" w:eastAsia="仿宋_GB2312" w:cs="仿宋_GB2312"/>
          <w:b w:val="0"/>
          <w:bCs w:val="0"/>
          <w:color w:val="000000" w:themeColor="text1"/>
          <w:kern w:val="0"/>
          <w:sz w:val="32"/>
          <w:szCs w:val="32"/>
          <w:u w:val="none"/>
          <w:lang w:val="en-US" w:eastAsia="zh-CN"/>
          <w14:textFill>
            <w14:solidFill>
              <w14:schemeClr w14:val="tx1"/>
            </w14:solidFill>
          </w14:textFill>
        </w:rPr>
        <w:t>数据赋能、惠产兴业”的推动发展型政府。持续推进公共数据开放，加大对金融科技、教育、医疗、科研、文化等领域的数据供给，为企业、科研院所和市民开展信息资源开发利用提供数据支撑。培育和发展一批本地大数据企业，</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打造数据产业化支撑平台，</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引导推进政企数据融合利用</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加快</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培育数据要素市场</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u w:val="none"/>
          <w:lang w:val="en-US" w:eastAsia="zh-CN" w:bidi="ar-SA"/>
          <w14:textFill>
            <w14:solidFill>
              <w14:schemeClr w14:val="tx1"/>
            </w14:solidFill>
          </w14:textFill>
        </w:rPr>
        <w:t>到2025年，数字产业化、产业数字化成为经济和社会发展的新引擎。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u w:val="none"/>
          <w:lang w:val="en-US" w:eastAsia="zh-CN"/>
          <w14:textFill>
            <w14:solidFill>
              <w14:schemeClr w14:val="tx1"/>
            </w14:solidFill>
          </w14:textFill>
        </w:rPr>
        <w:t>打造“安全可靠、共享创新”的基础支撑型政府。</w:t>
      </w:r>
      <w:r>
        <w:rPr>
          <w:rFonts w:hint="eastAsia" w:ascii="仿宋_GB2312" w:hAnsi="仿宋_GB2312" w:cs="仿宋_GB2312"/>
          <w:color w:val="000000" w:themeColor="text1"/>
          <w:kern w:val="0"/>
          <w:sz w:val="32"/>
          <w:szCs w:val="32"/>
          <w:u w:val="none"/>
          <w:lang w:val="en-US" w:eastAsia="zh-CN"/>
          <w14:textFill>
            <w14:solidFill>
              <w14:schemeClr w14:val="tx1"/>
            </w14:solidFill>
          </w14:textFill>
        </w:rPr>
        <w:t>全面</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实施信创工程，建设</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物联、数联、智联三位一体的新型城域物联专网</w:t>
      </w:r>
      <w:r>
        <w:rPr>
          <w:rFonts w:hint="eastAsia" w:ascii="仿宋_GB2312" w:hAnsi="仿宋_GB2312" w:cs="仿宋_GB2312"/>
          <w:color w:val="000000" w:themeColor="text1"/>
          <w:kern w:val="0"/>
          <w:sz w:val="32"/>
          <w:szCs w:val="32"/>
          <w:u w:val="none"/>
          <w:lang w:val="en-US" w:eastAsia="zh-CN"/>
          <w14:textFill>
            <w14:solidFill>
              <w14:schemeClr w14:val="tx1"/>
            </w14:solidFill>
          </w14:textFill>
        </w:rPr>
        <w:t>和</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高质量的大数据中心，打造“数字政府”建设高质量发展的强大引擎。</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强化数据信息全生命周期管理，确保</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数据安全</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和</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个人信息</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安全</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到2025年，新一代信息基础设施支撑能力显著提升，建成全省领先的云、网络、智能化终端基础设施，实现信息基础设施与城市公共设施功能集成、建设集约。</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cs="仿宋_GB2312"/>
          <w:color w:val="000000" w:themeColor="text1"/>
          <w:szCs w:val="24"/>
          <w14:textFill>
            <w14:solidFill>
              <w14:schemeClr w14:val="tx1"/>
            </w14:solidFill>
          </w14:textFill>
        </w:rPr>
      </w:pPr>
      <w:r>
        <w:rPr>
          <w:rFonts w:hint="eastAsia" w:ascii="仿宋_GB2312" w:hAnsi="仿宋_GB2312" w:cs="仿宋_GB2312"/>
          <w:color w:val="000000" w:themeColor="text1"/>
          <w:szCs w:val="24"/>
          <w14:textFill>
            <w14:solidFill>
              <w14:schemeClr w14:val="tx1"/>
            </w14:solidFill>
          </w14:textFill>
        </w:rPr>
        <w:t>中长期目标：到2035年，以</w:t>
      </w:r>
      <w:r>
        <w:rPr>
          <w:rFonts w:hint="eastAsia" w:ascii="仿宋_GB2312" w:hAnsi="仿宋_GB2312" w:cs="仿宋_GB2312"/>
          <w:color w:val="000000" w:themeColor="text1"/>
          <w:szCs w:val="32"/>
          <w14:textFill>
            <w14:solidFill>
              <w14:schemeClr w14:val="tx1"/>
            </w14:solidFill>
          </w14:textFill>
        </w:rPr>
        <w:t>数字化</w:t>
      </w:r>
      <w:r>
        <w:rPr>
          <w:rFonts w:hint="eastAsia" w:ascii="仿宋_GB2312" w:hAnsi="仿宋_GB2312" w:cs="仿宋_GB2312"/>
          <w:color w:val="000000" w:themeColor="text1"/>
          <w:szCs w:val="24"/>
          <w14:textFill>
            <w14:solidFill>
              <w14:schemeClr w14:val="tx1"/>
            </w14:solidFill>
          </w14:textFill>
        </w:rPr>
        <w:t>驱动政府深化改革和生产关系变革成效凸显，数据要素流通机制健全，全面实现“用数据决策、用数据服务、用数据治理、用数据创新”，建成数字信任体系，数字政府成为</w:t>
      </w:r>
      <w:r>
        <w:rPr>
          <w:rFonts w:hint="eastAsia" w:ascii="仿宋_GB2312" w:hAnsi="仿宋_GB2312" w:cs="仿宋_GB2312"/>
          <w:b w:val="0"/>
          <w:bCs/>
          <w:color w:val="000000" w:themeColor="text1"/>
          <w:kern w:val="0"/>
          <w:lang w:val="en-US" w:eastAsia="zh-CN"/>
          <w14:textFill>
            <w14:solidFill>
              <w14:schemeClr w14:val="tx1"/>
            </w14:solidFill>
          </w14:textFill>
        </w:rPr>
        <w:t>数字党政智治区、数字服务标杆区、数字经济领跑区、数字生活引领区、数字治理示范区</w:t>
      </w:r>
      <w:r>
        <w:rPr>
          <w:rFonts w:hint="eastAsia" w:ascii="仿宋_GB2312" w:hAnsi="仿宋_GB2312" w:cs="仿宋_GB2312"/>
          <w:color w:val="000000" w:themeColor="text1"/>
          <w:szCs w:val="24"/>
          <w14:textFill>
            <w14:solidFill>
              <w14:schemeClr w14:val="tx1"/>
            </w14:solidFill>
          </w14:textFill>
        </w:rPr>
        <w:t>的重要保障</w:t>
      </w:r>
      <w:r>
        <w:rPr>
          <w:rFonts w:hint="eastAsia" w:ascii="仿宋_GB2312" w:hAnsi="仿宋_GB2312" w:cs="仿宋_GB2312"/>
          <w:color w:val="000000" w:themeColor="text1"/>
          <w:szCs w:val="24"/>
          <w:lang w:eastAsia="zh-CN"/>
          <w14:textFill>
            <w14:solidFill>
              <w14:schemeClr w14:val="tx1"/>
            </w14:solidFill>
          </w14:textFill>
        </w:rPr>
        <w:t>，</w:t>
      </w:r>
      <w:r>
        <w:rPr>
          <w:rFonts w:hint="eastAsia" w:ascii="仿宋_GB2312" w:hAnsi="仿宋_GB2312" w:cs="仿宋_GB2312"/>
          <w:color w:val="000000" w:themeColor="text1"/>
          <w:szCs w:val="24"/>
          <w14:textFill>
            <w14:solidFill>
              <w14:schemeClr w14:val="tx1"/>
            </w14:solidFill>
          </w14:textFill>
        </w:rPr>
        <w:t>基本实现</w:t>
      </w:r>
      <w:r>
        <w:rPr>
          <w:rFonts w:hint="eastAsia" w:ascii="仿宋_GB2312" w:hAnsi="仿宋_GB2312" w:cs="仿宋_GB2312"/>
          <w:color w:val="000000" w:themeColor="text1"/>
          <w:szCs w:val="24"/>
          <w:lang w:eastAsia="zh-CN"/>
          <w14:textFill>
            <w14:solidFill>
              <w14:schemeClr w14:val="tx1"/>
            </w14:solidFill>
          </w14:textFill>
        </w:rPr>
        <w:t>市</w:t>
      </w:r>
      <w:r>
        <w:rPr>
          <w:rFonts w:hint="eastAsia" w:ascii="仿宋_GB2312" w:hAnsi="仿宋_GB2312" w:cs="仿宋_GB2312"/>
          <w:color w:val="000000" w:themeColor="text1"/>
          <w:szCs w:val="24"/>
          <w14:textFill>
            <w14:solidFill>
              <w14:schemeClr w14:val="tx1"/>
            </w14:solidFill>
          </w14:textFill>
        </w:rPr>
        <w:t>域治理现代化，高水平建成“整体智治、唯实惟先”的现代政府</w:t>
      </w:r>
      <w:r>
        <w:rPr>
          <w:rFonts w:hint="eastAsia" w:ascii="仿宋_GB2312" w:hAnsi="仿宋_GB2312" w:cs="仿宋_GB2312"/>
          <w:color w:val="000000" w:themeColor="text1"/>
          <w:szCs w:val="24"/>
          <w:lang w:eastAsia="zh-CN"/>
          <w14:textFill>
            <w14:solidFill>
              <w14:schemeClr w14:val="tx1"/>
            </w14:solidFill>
          </w14:textFill>
        </w:rPr>
        <w:t>。</w:t>
      </w:r>
    </w:p>
    <w:p>
      <w:pPr>
        <w:pStyle w:val="2"/>
        <w:jc w:val="center"/>
        <w:outlineLvl w:val="9"/>
        <w:rPr>
          <w:rFonts w:hint="eastAsia"/>
          <w:color w:val="000000" w:themeColor="text1"/>
          <w:sz w:val="21"/>
          <w:szCs w:val="21"/>
          <w:lang w:val="en-US" w:eastAsia="zh-CN"/>
          <w14:textFill>
            <w14:solidFill>
              <w14:schemeClr w14:val="tx1"/>
            </w14:solidFill>
          </w14:textFill>
        </w:rPr>
      </w:pPr>
      <w:bookmarkStart w:id="188" w:name="_Toc625995306_WPSOffice_Level2"/>
      <w:bookmarkStart w:id="189" w:name="_Toc250970265_WPSOffice_Level2"/>
      <w:r>
        <w:rPr>
          <w:rFonts w:ascii="Times New Roman" w:hAnsi="Times New Roman" w:eastAsia="黑体" w:cs="Times New Roman"/>
          <w:color w:val="000000" w:themeColor="text1"/>
          <w:sz w:val="21"/>
          <w:szCs w:val="21"/>
          <w14:textFill>
            <w14:solidFill>
              <w14:schemeClr w14:val="tx1"/>
            </w14:solidFill>
          </w14:textFill>
        </w:rPr>
        <w:t>表</w:t>
      </w:r>
      <w:r>
        <w:rPr>
          <w:rFonts w:ascii="Times New Roman" w:hAnsi="Times New Roman" w:eastAsia="Times New Roman" w:cs="Times New Roman"/>
          <w:color w:val="000000" w:themeColor="text1"/>
          <w:sz w:val="21"/>
          <w:szCs w:val="21"/>
          <w14:textFill>
            <w14:solidFill>
              <w14:schemeClr w14:val="tx1"/>
            </w14:solidFill>
          </w14:textFill>
        </w:rPr>
        <w:t xml:space="preserve">1 </w:t>
      </w:r>
      <w:r>
        <w:rPr>
          <w:rFonts w:hint="eastAsia" w:ascii="Times New Roman" w:hAnsi="Times New Roman" w:eastAsia="黑体" w:cs="Times New Roman"/>
          <w:color w:val="000000" w:themeColor="text1"/>
          <w:sz w:val="21"/>
          <w:szCs w:val="21"/>
          <w:lang w:eastAsia="zh-CN"/>
          <w14:textFill>
            <w14:solidFill>
              <w14:schemeClr w14:val="tx1"/>
            </w14:solidFill>
          </w14:textFill>
        </w:rPr>
        <w:t>温州市</w:t>
      </w:r>
      <w:r>
        <w:rPr>
          <w:rFonts w:ascii="Times New Roman" w:hAnsi="Times New Roman" w:eastAsia="黑体" w:cs="Times New Roman"/>
          <w:color w:val="000000" w:themeColor="text1"/>
          <w:sz w:val="21"/>
          <w:szCs w:val="21"/>
          <w14:textFill>
            <w14:solidFill>
              <w14:schemeClr w14:val="tx1"/>
            </w14:solidFill>
          </w14:textFill>
        </w:rPr>
        <w:t>数字政府</w:t>
      </w:r>
      <w:r>
        <w:rPr>
          <w:rFonts w:hint="eastAsia"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黑体" w:cs="Times New Roman"/>
          <w:color w:val="000000" w:themeColor="text1"/>
          <w:sz w:val="21"/>
          <w:szCs w:val="21"/>
          <w14:textFill>
            <w14:solidFill>
              <w14:schemeClr w14:val="tx1"/>
            </w14:solidFill>
          </w14:textFill>
        </w:rPr>
        <w:t>十四五</w:t>
      </w:r>
      <w:r>
        <w:rPr>
          <w:rFonts w:hint="eastAsia"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黑体" w:cs="Times New Roman"/>
          <w:color w:val="000000" w:themeColor="text1"/>
          <w:sz w:val="21"/>
          <w:szCs w:val="21"/>
          <w14:textFill>
            <w14:solidFill>
              <w14:schemeClr w14:val="tx1"/>
            </w14:solidFill>
          </w14:textFill>
        </w:rPr>
        <w:t>发展主要指标</w:t>
      </w:r>
      <w:bookmarkEnd w:id="188"/>
      <w:bookmarkEnd w:id="189"/>
    </w:p>
    <w:tbl>
      <w:tblPr>
        <w:tblStyle w:val="18"/>
        <w:tblW w:w="9038" w:type="dxa"/>
        <w:tblInd w:w="0" w:type="dxa"/>
        <w:tblLayout w:type="fixed"/>
        <w:tblCellMar>
          <w:top w:w="0" w:type="dxa"/>
          <w:left w:w="108" w:type="dxa"/>
          <w:bottom w:w="0" w:type="dxa"/>
          <w:right w:w="108" w:type="dxa"/>
        </w:tblCellMar>
      </w:tblPr>
      <w:tblGrid>
        <w:gridCol w:w="1228"/>
        <w:gridCol w:w="897"/>
        <w:gridCol w:w="2885"/>
        <w:gridCol w:w="1108"/>
        <w:gridCol w:w="1230"/>
        <w:gridCol w:w="1690"/>
      </w:tblGrid>
      <w:tr>
        <w:tblPrEx>
          <w:tblCellMar>
            <w:top w:w="0" w:type="dxa"/>
            <w:left w:w="108" w:type="dxa"/>
            <w:bottom w:w="0" w:type="dxa"/>
            <w:right w:w="108" w:type="dxa"/>
          </w:tblCellMar>
        </w:tblPrEx>
        <w:trPr>
          <w:cantSplit/>
          <w:trHeight w:val="178" w:hRule="atLeast"/>
        </w:trPr>
        <w:tc>
          <w:tcPr>
            <w:tcW w:w="1228"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ind w:firstLine="0" w:firstLineChars="0"/>
              <w:jc w:val="center"/>
              <w:rPr>
                <w:rFonts w:hint="eastAsia" w:eastAsia="黑体"/>
                <w:color w:val="000000" w:themeColor="text1"/>
                <w:kern w:val="0"/>
                <w:sz w:val="22"/>
                <w:szCs w:val="24"/>
                <w:lang w:eastAsia="zh-CN"/>
                <w14:textFill>
                  <w14:solidFill>
                    <w14:schemeClr w14:val="tx1"/>
                  </w14:solidFill>
                </w14:textFill>
              </w:rPr>
            </w:pPr>
            <w:bookmarkStart w:id="190" w:name="_Toc44943125"/>
            <w:bookmarkStart w:id="191" w:name="_Toc43883743"/>
            <w:r>
              <w:rPr>
                <w:rFonts w:hint="eastAsia" w:eastAsia="黑体"/>
                <w:color w:val="000000" w:themeColor="text1"/>
                <w:kern w:val="0"/>
                <w:sz w:val="22"/>
                <w:szCs w:val="24"/>
                <w:lang w:eastAsia="zh-CN"/>
                <w14:textFill>
                  <w14:solidFill>
                    <w14:schemeClr w14:val="tx1"/>
                  </w14:solidFill>
                </w14:textFill>
              </w:rPr>
              <w:t>指标类别</w:t>
            </w: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eastAsia="黑体"/>
                <w:color w:val="000000" w:themeColor="text1"/>
                <w:kern w:val="0"/>
                <w:sz w:val="22"/>
                <w:szCs w:val="24"/>
                <w14:textFill>
                  <w14:solidFill>
                    <w14:schemeClr w14:val="tx1"/>
                  </w14:solidFill>
                </w14:textFill>
              </w:rPr>
            </w:pPr>
            <w:r>
              <w:rPr>
                <w:rFonts w:hint="eastAsia" w:eastAsia="黑体"/>
                <w:color w:val="000000" w:themeColor="text1"/>
                <w:kern w:val="0"/>
                <w:sz w:val="22"/>
                <w:szCs w:val="24"/>
                <w:lang w:eastAsia="zh-CN"/>
                <w14:textFill>
                  <w14:solidFill>
                    <w14:schemeClr w14:val="tx1"/>
                  </w14:solidFill>
                </w14:textFill>
              </w:rPr>
              <w:t>序号</w:t>
            </w:r>
          </w:p>
        </w:tc>
        <w:tc>
          <w:tcPr>
            <w:tcW w:w="2885" w:type="dxa"/>
            <w:tcBorders>
              <w:top w:val="single" w:color="auto" w:sz="4" w:space="0"/>
              <w:left w:val="single" w:color="auto" w:sz="4" w:space="0"/>
              <w:bottom w:val="single" w:color="auto" w:sz="4" w:space="0"/>
              <w:right w:val="single" w:color="auto" w:sz="4" w:space="0"/>
            </w:tcBorders>
            <w:noWrap/>
            <w:vAlign w:val="center"/>
          </w:tcPr>
          <w:p>
            <w:pPr>
              <w:widowControl/>
              <w:spacing w:line="420" w:lineRule="exact"/>
              <w:ind w:firstLine="0" w:firstLineChars="0"/>
              <w:jc w:val="center"/>
              <w:rPr>
                <w:rFonts w:hint="eastAsia" w:eastAsia="黑体" w:asciiTheme="minorHAnsi" w:hAnsiTheme="minorHAnsi" w:cstheme="minorBidi"/>
                <w:color w:val="000000" w:themeColor="text1"/>
                <w:kern w:val="0"/>
                <w:sz w:val="22"/>
                <w:szCs w:val="24"/>
                <w:lang w:val="en-US" w:eastAsia="zh-CN" w:bidi="ar-SA"/>
                <w14:textFill>
                  <w14:solidFill>
                    <w14:schemeClr w14:val="tx1"/>
                  </w14:solidFill>
                </w14:textFill>
              </w:rPr>
            </w:pPr>
            <w:r>
              <w:rPr>
                <w:rFonts w:hint="eastAsia" w:eastAsia="黑体"/>
                <w:color w:val="000000" w:themeColor="text1"/>
                <w:kern w:val="0"/>
                <w:sz w:val="22"/>
                <w:szCs w:val="24"/>
                <w14:textFill>
                  <w14:solidFill>
                    <w14:schemeClr w14:val="tx1"/>
                  </w14:solidFill>
                </w14:textFill>
              </w:rPr>
              <w:t>主要指标</w:t>
            </w:r>
          </w:p>
        </w:tc>
        <w:tc>
          <w:tcPr>
            <w:tcW w:w="1108"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eastAsia="黑体"/>
                <w:color w:val="000000" w:themeColor="text1"/>
                <w:kern w:val="0"/>
                <w:sz w:val="22"/>
                <w:szCs w:val="24"/>
                <w:lang w:eastAsia="zh-CN"/>
                <w14:textFill>
                  <w14:solidFill>
                    <w14:schemeClr w14:val="tx1"/>
                  </w14:solidFill>
                </w14:textFill>
              </w:rPr>
            </w:pPr>
            <w:r>
              <w:rPr>
                <w:rFonts w:hint="eastAsia" w:eastAsia="黑体"/>
                <w:color w:val="000000" w:themeColor="text1"/>
                <w:kern w:val="0"/>
                <w:sz w:val="22"/>
                <w:szCs w:val="24"/>
                <w:lang w:eastAsia="zh-CN"/>
                <w14:textFill>
                  <w14:solidFill>
                    <w14:schemeClr w14:val="tx1"/>
                  </w14:solidFill>
                </w14:textFill>
              </w:rPr>
              <w:t>“十三五”末</w:t>
            </w:r>
          </w:p>
        </w:tc>
        <w:tc>
          <w:tcPr>
            <w:tcW w:w="1230"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eastAsia="黑体"/>
                <w:color w:val="000000" w:themeColor="text1"/>
                <w:kern w:val="0"/>
                <w:sz w:val="22"/>
                <w:szCs w:val="24"/>
                <w14:textFill>
                  <w14:solidFill>
                    <w14:schemeClr w14:val="tx1"/>
                  </w14:solidFill>
                </w14:textFill>
              </w:rPr>
            </w:pPr>
            <w:r>
              <w:rPr>
                <w:rFonts w:eastAsia="黑体"/>
                <w:color w:val="000000" w:themeColor="text1"/>
                <w:kern w:val="0"/>
                <w:sz w:val="22"/>
                <w:szCs w:val="24"/>
                <w14:textFill>
                  <w14:solidFill>
                    <w14:schemeClr w14:val="tx1"/>
                  </w14:solidFill>
                </w14:textFill>
              </w:rPr>
              <w:t>2025</w:t>
            </w:r>
            <w:r>
              <w:rPr>
                <w:rFonts w:hint="eastAsia" w:eastAsia="黑体"/>
                <w:color w:val="000000" w:themeColor="text1"/>
                <w:kern w:val="0"/>
                <w:sz w:val="22"/>
                <w:szCs w:val="24"/>
                <w14:textFill>
                  <w14:solidFill>
                    <w14:schemeClr w14:val="tx1"/>
                  </w14:solidFill>
                </w14:textFill>
              </w:rPr>
              <w:t>年</w:t>
            </w:r>
          </w:p>
        </w:tc>
        <w:tc>
          <w:tcPr>
            <w:tcW w:w="1690"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eastAsia="黑体"/>
                <w:color w:val="000000" w:themeColor="text1"/>
                <w:kern w:val="0"/>
                <w:sz w:val="22"/>
                <w:szCs w:val="24"/>
                <w14:textFill>
                  <w14:solidFill>
                    <w14:schemeClr w14:val="tx1"/>
                  </w14:solidFill>
                </w14:textFill>
              </w:rPr>
            </w:pPr>
            <w:r>
              <w:rPr>
                <w:rFonts w:hint="eastAsia" w:eastAsia="黑体"/>
                <w:color w:val="000000" w:themeColor="text1"/>
                <w:kern w:val="0"/>
                <w:sz w:val="22"/>
                <w:szCs w:val="24"/>
                <w14:textFill>
                  <w14:solidFill>
                    <w14:schemeClr w14:val="tx1"/>
                  </w14:solidFill>
                </w14:textFill>
              </w:rPr>
              <w:t>责任单位</w:t>
            </w:r>
          </w:p>
        </w:tc>
      </w:tr>
      <w:tr>
        <w:tblPrEx>
          <w:tblCellMar>
            <w:top w:w="0" w:type="dxa"/>
            <w:left w:w="108" w:type="dxa"/>
            <w:bottom w:w="0" w:type="dxa"/>
            <w:right w:w="108" w:type="dxa"/>
          </w:tblCellMar>
        </w:tblPrEx>
        <w:trPr>
          <w:cantSplit/>
          <w:trHeight w:val="227" w:hRule="atLeast"/>
        </w:trPr>
        <w:tc>
          <w:tcPr>
            <w:tcW w:w="1228" w:type="dxa"/>
            <w:vMerge w:val="restart"/>
            <w:tcBorders>
              <w:top w:val="single" w:color="auto" w:sz="4" w:space="0"/>
              <w:left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eastAsia="zh-CN"/>
                <w14:textFill>
                  <w14:solidFill>
                    <w14:schemeClr w14:val="tx1"/>
                  </w14:solidFill>
                </w14:textFill>
              </w:rPr>
              <w:t>掌上办事</w:t>
            </w: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1</w:t>
            </w:r>
          </w:p>
        </w:tc>
        <w:tc>
          <w:tcPr>
            <w:tcW w:w="28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“浙里办”日活跃用户数</w:t>
            </w:r>
          </w:p>
        </w:tc>
        <w:tc>
          <w:tcPr>
            <w:tcW w:w="1108" w:type="dxa"/>
            <w:tcBorders>
              <w:top w:val="single" w:color="auto" w:sz="4" w:space="0"/>
              <w:left w:val="nil"/>
              <w:bottom w:val="single" w:color="auto" w:sz="4" w:space="0"/>
              <w:right w:val="single" w:color="auto" w:sz="4" w:space="0"/>
            </w:tcBorders>
            <w:noWrap/>
            <w:vAlign w:val="center"/>
          </w:tcPr>
          <w:p>
            <w:pPr>
              <w:pStyle w:val="42"/>
              <w:spacing w:line="560" w:lineRule="exact"/>
              <w:jc w:val="center"/>
              <w:rPr>
                <w:rFonts w:hint="eastAsia" w:ascii="仿宋_GB2312" w:hAnsi="仿宋_GB2312" w:eastAsia="仿宋_GB2312" w:cs="仿宋_GB2312"/>
                <w:color w:val="000000" w:themeColor="text1"/>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lang w:val="en-US" w:eastAsia="zh-CN"/>
                <w14:textFill>
                  <w14:solidFill>
                    <w14:schemeClr w14:val="tx1"/>
                  </w14:solidFill>
                </w14:textFill>
              </w:rPr>
              <w:t>12</w:t>
            </w:r>
            <w:r>
              <w:rPr>
                <w:rFonts w:hint="eastAsia" w:ascii="仿宋_GB2312" w:hAnsi="仿宋_GB2312" w:eastAsia="仿宋_GB2312" w:cs="仿宋_GB2312"/>
                <w:color w:val="000000" w:themeColor="text1"/>
                <w:sz w:val="22"/>
                <w:szCs w:val="22"/>
                <w14:textFill>
                  <w14:solidFill>
                    <w14:schemeClr w14:val="tx1"/>
                  </w14:solidFill>
                </w14:textFill>
              </w:rPr>
              <w:t>万</w:t>
            </w:r>
          </w:p>
        </w:tc>
        <w:tc>
          <w:tcPr>
            <w:tcW w:w="1230" w:type="dxa"/>
            <w:tcBorders>
              <w:top w:val="single" w:color="auto" w:sz="4" w:space="0"/>
              <w:left w:val="nil"/>
              <w:bottom w:val="single" w:color="auto" w:sz="4" w:space="0"/>
              <w:right w:val="single" w:color="auto" w:sz="4" w:space="0"/>
            </w:tcBorders>
            <w:noWrap/>
            <w:vAlign w:val="center"/>
          </w:tcPr>
          <w:p>
            <w:pPr>
              <w:pStyle w:val="42"/>
              <w:spacing w:line="560" w:lineRule="exact"/>
              <w:jc w:val="center"/>
              <w:rPr>
                <w:rFonts w:ascii="仿宋_GB2312" w:hAnsi="仿宋_GB2312" w:eastAsia="仿宋_GB2312" w:cs="仿宋_GB2312"/>
                <w:color w:val="000000" w:themeColor="text1"/>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2"/>
                <w:szCs w:val="22"/>
                <w:lang w:val="en-US" w:eastAsia="zh-CN"/>
                <w14:textFill>
                  <w14:solidFill>
                    <w14:schemeClr w14:val="tx1"/>
                  </w14:solidFill>
                </w14:textFill>
              </w:rPr>
              <w:t>30</w:t>
            </w:r>
            <w:r>
              <w:rPr>
                <w:rFonts w:hint="eastAsia" w:ascii="仿宋_GB2312" w:hAnsi="仿宋_GB2312" w:eastAsia="仿宋_GB2312" w:cs="仿宋_GB2312"/>
                <w:color w:val="000000" w:themeColor="text1"/>
                <w:sz w:val="22"/>
                <w:szCs w:val="22"/>
                <w14:textFill>
                  <w14:solidFill>
                    <w14:schemeClr w14:val="tx1"/>
                  </w14:solidFill>
                </w14:textFill>
              </w:rPr>
              <w:t>万</w:t>
            </w:r>
          </w:p>
        </w:tc>
        <w:tc>
          <w:tcPr>
            <w:tcW w:w="1690"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lang w:val="en"/>
                <w14:textFill>
                  <w14:solidFill>
                    <w14:schemeClr w14:val="tx1"/>
                  </w14:solidFill>
                </w14:textFill>
              </w:rPr>
              <w:t>市大数据局</w:t>
            </w:r>
          </w:p>
        </w:tc>
      </w:tr>
      <w:tr>
        <w:tblPrEx>
          <w:tblCellMar>
            <w:top w:w="0" w:type="dxa"/>
            <w:left w:w="108" w:type="dxa"/>
            <w:bottom w:w="0" w:type="dxa"/>
            <w:right w:w="108" w:type="dxa"/>
          </w:tblCellMar>
        </w:tblPrEx>
        <w:trPr>
          <w:cantSplit/>
          <w:trHeight w:val="301" w:hRule="atLeast"/>
        </w:trPr>
        <w:tc>
          <w:tcPr>
            <w:tcW w:w="1228" w:type="dxa"/>
            <w:vMerge w:val="continue"/>
            <w:tcBorders>
              <w:left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eastAsia="zh-CN"/>
                <w14:textFill>
                  <w14:solidFill>
                    <w14:schemeClr w14:val="tx1"/>
                  </w14:solidFill>
                </w14:textFill>
              </w:rPr>
            </w:pP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2</w:t>
            </w:r>
          </w:p>
        </w:tc>
        <w:tc>
          <w:tcPr>
            <w:tcW w:w="28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cs="仿宋_GB2312"/>
                <w:color w:val="000000" w:themeColor="text1"/>
                <w:kern w:val="0"/>
                <w:sz w:val="22"/>
                <w:szCs w:val="22"/>
                <w:lang w:eastAsia="zh-CN"/>
                <w14:textFill>
                  <w14:solidFill>
                    <w14:schemeClr w14:val="tx1"/>
                  </w14:solidFill>
                </w14:textFill>
              </w:rPr>
              <w:t>依申请</w:t>
            </w:r>
            <w:r>
              <w:rPr>
                <w:rFonts w:hint="eastAsia" w:ascii="仿宋_GB2312" w:hAnsi="仿宋_GB2312" w:eastAsia="仿宋_GB2312" w:cs="仿宋_GB2312"/>
                <w:color w:val="000000" w:themeColor="text1"/>
                <w:kern w:val="0"/>
                <w:sz w:val="22"/>
                <w:szCs w:val="22"/>
                <w14:textFill>
                  <w14:solidFill>
                    <w14:schemeClr w14:val="tx1"/>
                  </w14:solidFill>
                </w14:textFill>
              </w:rPr>
              <w:t>政务服务办件“一网通办”率</w:t>
            </w:r>
          </w:p>
        </w:tc>
        <w:tc>
          <w:tcPr>
            <w:tcW w:w="1108"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default"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cs="仿宋_GB2312"/>
                <w:color w:val="000000" w:themeColor="text1"/>
                <w:kern w:val="0"/>
                <w:sz w:val="22"/>
                <w:szCs w:val="22"/>
                <w:lang w:eastAsia="zh-CN"/>
                <w14:textFill>
                  <w14:solidFill>
                    <w14:schemeClr w14:val="tx1"/>
                  </w14:solidFill>
                </w14:textFill>
              </w:rPr>
              <w:t>8</w:t>
            </w:r>
            <w:r>
              <w:rPr>
                <w:rFonts w:hint="eastAsia" w:ascii="仿宋_GB2312" w:hAnsi="仿宋_GB2312" w:cs="仿宋_GB2312"/>
                <w:color w:val="000000" w:themeColor="text1"/>
                <w:kern w:val="0"/>
                <w:sz w:val="22"/>
                <w:szCs w:val="22"/>
                <w:lang w:val="en-US" w:eastAsia="zh-CN"/>
                <w14:textFill>
                  <w14:solidFill>
                    <w14:schemeClr w14:val="tx1"/>
                  </w14:solidFill>
                </w14:textFill>
              </w:rPr>
              <w:t>2.73%</w:t>
            </w:r>
          </w:p>
        </w:tc>
        <w:tc>
          <w:tcPr>
            <w:tcW w:w="123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90%以上</w:t>
            </w:r>
          </w:p>
        </w:tc>
        <w:tc>
          <w:tcPr>
            <w:tcW w:w="169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
                <w14:textFill>
                  <w14:solidFill>
                    <w14:schemeClr w14:val="tx1"/>
                  </w14:solidFill>
                </w14:textFill>
              </w:rPr>
              <w:t>市大数据局</w:t>
            </w:r>
          </w:p>
        </w:tc>
      </w:tr>
      <w:tr>
        <w:tblPrEx>
          <w:tblCellMar>
            <w:top w:w="0" w:type="dxa"/>
            <w:left w:w="108" w:type="dxa"/>
            <w:bottom w:w="0" w:type="dxa"/>
            <w:right w:w="108" w:type="dxa"/>
          </w:tblCellMar>
        </w:tblPrEx>
        <w:trPr>
          <w:cantSplit/>
          <w:trHeight w:val="301" w:hRule="atLeast"/>
        </w:trPr>
        <w:tc>
          <w:tcPr>
            <w:tcW w:w="1228" w:type="dxa"/>
            <w:vMerge w:val="continue"/>
            <w:tcBorders>
              <w:left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eastAsia="zh-CN"/>
                <w14:textFill>
                  <w14:solidFill>
                    <w14:schemeClr w14:val="tx1"/>
                  </w14:solidFill>
                </w14:textFill>
              </w:rPr>
            </w:pP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3</w:t>
            </w:r>
          </w:p>
        </w:tc>
        <w:tc>
          <w:tcPr>
            <w:tcW w:w="28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政务服务“网办事项电子归档率”</w:t>
            </w:r>
          </w:p>
        </w:tc>
        <w:tc>
          <w:tcPr>
            <w:tcW w:w="1108"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30%</w:t>
            </w:r>
          </w:p>
        </w:tc>
        <w:tc>
          <w:tcPr>
            <w:tcW w:w="123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90%以上</w:t>
            </w:r>
          </w:p>
        </w:tc>
        <w:tc>
          <w:tcPr>
            <w:tcW w:w="169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
                <w14:textFill>
                  <w14:solidFill>
                    <w14:schemeClr w14:val="tx1"/>
                  </w14:solidFill>
                </w14:textFill>
              </w:rPr>
              <w:t>市大数据局</w:t>
            </w:r>
          </w:p>
        </w:tc>
      </w:tr>
      <w:tr>
        <w:tblPrEx>
          <w:tblCellMar>
            <w:top w:w="0" w:type="dxa"/>
            <w:left w:w="108" w:type="dxa"/>
            <w:bottom w:w="0" w:type="dxa"/>
            <w:right w:w="108" w:type="dxa"/>
          </w:tblCellMar>
        </w:tblPrEx>
        <w:trPr>
          <w:cantSplit/>
          <w:trHeight w:val="578" w:hRule="atLeast"/>
        </w:trPr>
        <w:tc>
          <w:tcPr>
            <w:tcW w:w="1228" w:type="dxa"/>
            <w:vMerge w:val="restart"/>
            <w:tcBorders>
              <w:top w:val="single" w:color="auto" w:sz="4" w:space="0"/>
              <w:left w:val="single" w:color="auto" w:sz="4" w:space="0"/>
              <w:right w:val="single" w:color="auto" w:sz="4" w:space="0"/>
            </w:tcBorders>
            <w:noWrap/>
            <w:vAlign w:val="center"/>
          </w:tcPr>
          <w:p>
            <w:pPr>
              <w:widowControl/>
              <w:spacing w:line="420" w:lineRule="exact"/>
              <w:ind w:firstLine="0" w:firstLineChars="0"/>
              <w:jc w:val="both"/>
              <w:rPr>
                <w:rFonts w:hint="eastAsia" w:ascii="仿宋_GB2312" w:hAnsi="仿宋_GB2312" w:eastAsia="仿宋_GB2312" w:cs="仿宋_GB2312"/>
                <w:color w:val="000000" w:themeColor="text1"/>
                <w:kern w:val="0"/>
                <w:sz w:val="22"/>
                <w:szCs w:val="22"/>
                <w:lang w:val="en"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 w:eastAsia="zh-CN"/>
                <w14:textFill>
                  <w14:solidFill>
                    <w14:schemeClr w14:val="tx1"/>
                  </w14:solidFill>
                </w14:textFill>
              </w:rPr>
              <w:t>掌上办公</w:t>
            </w: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4</w:t>
            </w:r>
          </w:p>
        </w:tc>
        <w:tc>
          <w:tcPr>
            <w:tcW w:w="2885" w:type="dxa"/>
            <w:tcBorders>
              <w:top w:val="single" w:color="auto" w:sz="4" w:space="0"/>
              <w:left w:val="single" w:color="auto" w:sz="4" w:space="0"/>
              <w:bottom w:val="single" w:color="auto" w:sz="4" w:space="0"/>
              <w:right w:val="single" w:color="auto" w:sz="4" w:space="0"/>
            </w:tcBorders>
            <w:noWrap/>
            <w:vAlign w:val="center"/>
          </w:tcPr>
          <w:p>
            <w:pPr>
              <w:pStyle w:val="42"/>
              <w:spacing w:line="560" w:lineRule="exact"/>
              <w:jc w:val="center"/>
              <w:rPr>
                <w:rFonts w:hint="eastAsia" w:ascii="仿宋_GB2312" w:hAnsi="仿宋_GB2312" w:eastAsia="仿宋_GB2312" w:cs="仿宋_GB2312"/>
                <w:color w:val="000000" w:themeColor="text1"/>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“浙政钉”用户日活跃率</w:t>
            </w:r>
          </w:p>
        </w:tc>
        <w:tc>
          <w:tcPr>
            <w:tcW w:w="1108" w:type="dxa"/>
            <w:tcBorders>
              <w:top w:val="single" w:color="auto" w:sz="4" w:space="0"/>
              <w:left w:val="nil"/>
              <w:bottom w:val="single" w:color="auto" w:sz="4" w:space="0"/>
              <w:right w:val="single" w:color="auto" w:sz="4" w:space="0"/>
            </w:tcBorders>
            <w:noWrap/>
            <w:vAlign w:val="center"/>
          </w:tcPr>
          <w:p>
            <w:pPr>
              <w:pStyle w:val="42"/>
              <w:spacing w:line="560" w:lineRule="exact"/>
              <w:jc w:val="center"/>
              <w:rPr>
                <w:rFonts w:hint="eastAsia" w:ascii="仿宋_GB2312" w:hAnsi="仿宋_GB2312" w:eastAsia="仿宋_GB2312" w:cs="仿宋_GB2312"/>
                <w:color w:val="000000" w:themeColor="text1"/>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2"/>
                <w:szCs w:val="22"/>
                <w:lang w:eastAsia="zh-CN"/>
                <w14:textFill>
                  <w14:solidFill>
                    <w14:schemeClr w14:val="tx1"/>
                  </w14:solidFill>
                </w14:textFill>
              </w:rPr>
              <w:t>6</w:t>
            </w:r>
            <w:r>
              <w:rPr>
                <w:rFonts w:hint="eastAsia" w:ascii="仿宋_GB2312" w:hAnsi="仿宋_GB2312" w:eastAsia="仿宋_GB2312" w:cs="仿宋_GB2312"/>
                <w:color w:val="000000" w:themeColor="text1"/>
                <w:kern w:val="2"/>
                <w:sz w:val="22"/>
                <w:szCs w:val="22"/>
                <w:lang w:val="en-US" w:eastAsia="zh-CN"/>
                <w14:textFill>
                  <w14:solidFill>
                    <w14:schemeClr w14:val="tx1"/>
                  </w14:solidFill>
                </w14:textFill>
              </w:rPr>
              <w:t>5.2</w:t>
            </w:r>
            <w:r>
              <w:rPr>
                <w:rFonts w:hint="eastAsia" w:ascii="仿宋_GB2312" w:hAnsi="仿宋_GB2312" w:eastAsia="仿宋_GB2312" w:cs="仿宋_GB2312"/>
                <w:color w:val="000000" w:themeColor="text1"/>
                <w:sz w:val="22"/>
                <w:szCs w:val="22"/>
                <w14:textFill>
                  <w14:solidFill>
                    <w14:schemeClr w14:val="tx1"/>
                  </w14:solidFill>
                </w14:textFill>
              </w:rPr>
              <w:t>%</w:t>
            </w:r>
          </w:p>
        </w:tc>
        <w:tc>
          <w:tcPr>
            <w:tcW w:w="1230" w:type="dxa"/>
            <w:tcBorders>
              <w:top w:val="single" w:color="auto" w:sz="4" w:space="0"/>
              <w:left w:val="nil"/>
              <w:bottom w:val="single" w:color="auto" w:sz="4" w:space="0"/>
              <w:right w:val="single" w:color="auto" w:sz="4" w:space="0"/>
            </w:tcBorders>
            <w:noWrap/>
            <w:vAlign w:val="center"/>
          </w:tcPr>
          <w:p>
            <w:pPr>
              <w:pStyle w:val="42"/>
              <w:spacing w:line="560" w:lineRule="exact"/>
              <w:jc w:val="center"/>
              <w:rPr>
                <w:rFonts w:ascii="仿宋_GB2312" w:hAnsi="仿宋_GB2312" w:eastAsia="仿宋_GB2312" w:cs="仿宋_GB2312"/>
                <w:color w:val="000000" w:themeColor="text1"/>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2"/>
                <w:szCs w:val="22"/>
                <w:lang w:val="en-US" w:eastAsia="zh-CN"/>
                <w14:textFill>
                  <w14:solidFill>
                    <w14:schemeClr w14:val="tx1"/>
                  </w14:solidFill>
                </w14:textFill>
              </w:rPr>
              <w:t>90</w:t>
            </w:r>
            <w:r>
              <w:rPr>
                <w:rFonts w:hint="eastAsia" w:ascii="仿宋_GB2312" w:hAnsi="仿宋_GB2312" w:eastAsia="仿宋_GB2312" w:cs="仿宋_GB2312"/>
                <w:color w:val="000000" w:themeColor="text1"/>
                <w:sz w:val="22"/>
                <w:szCs w:val="22"/>
                <w14:textFill>
                  <w14:solidFill>
                    <w14:schemeClr w14:val="tx1"/>
                  </w14:solidFill>
                </w14:textFill>
              </w:rPr>
              <w:t>%</w:t>
            </w:r>
          </w:p>
        </w:tc>
        <w:tc>
          <w:tcPr>
            <w:tcW w:w="169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
                <w14:textFill>
                  <w14:solidFill>
                    <w14:schemeClr w14:val="tx1"/>
                  </w14:solidFill>
                </w14:textFill>
              </w:rPr>
              <w:t>市大数据局</w:t>
            </w:r>
          </w:p>
        </w:tc>
      </w:tr>
      <w:tr>
        <w:tblPrEx>
          <w:tblCellMar>
            <w:top w:w="0" w:type="dxa"/>
            <w:left w:w="108" w:type="dxa"/>
            <w:bottom w:w="0" w:type="dxa"/>
            <w:right w:w="108" w:type="dxa"/>
          </w:tblCellMar>
        </w:tblPrEx>
        <w:trPr>
          <w:cantSplit/>
          <w:trHeight w:val="227" w:hRule="atLeast"/>
        </w:trPr>
        <w:tc>
          <w:tcPr>
            <w:tcW w:w="1228" w:type="dxa"/>
            <w:vMerge w:val="continue"/>
            <w:tcBorders>
              <w:left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eastAsia="zh-CN"/>
                <w14:textFill>
                  <w14:solidFill>
                    <w14:schemeClr w14:val="tx1"/>
                  </w14:solidFill>
                </w14:textFill>
              </w:rPr>
            </w:pP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5</w:t>
            </w:r>
          </w:p>
        </w:tc>
        <w:tc>
          <w:tcPr>
            <w:tcW w:w="28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重大决策的数字技术支撑率</w:t>
            </w:r>
          </w:p>
        </w:tc>
        <w:tc>
          <w:tcPr>
            <w:tcW w:w="1108"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w:t>
            </w:r>
          </w:p>
        </w:tc>
        <w:tc>
          <w:tcPr>
            <w:tcW w:w="123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80%</w:t>
            </w:r>
          </w:p>
        </w:tc>
        <w:tc>
          <w:tcPr>
            <w:tcW w:w="169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
                <w14:textFill>
                  <w14:solidFill>
                    <w14:schemeClr w14:val="tx1"/>
                  </w14:solidFill>
                </w14:textFill>
              </w:rPr>
              <w:t>市大数据局</w:t>
            </w:r>
          </w:p>
        </w:tc>
      </w:tr>
      <w:tr>
        <w:tblPrEx>
          <w:tblCellMar>
            <w:top w:w="0" w:type="dxa"/>
            <w:left w:w="108" w:type="dxa"/>
            <w:bottom w:w="0" w:type="dxa"/>
            <w:right w:w="108" w:type="dxa"/>
          </w:tblCellMar>
        </w:tblPrEx>
        <w:trPr>
          <w:cantSplit/>
          <w:trHeight w:val="227" w:hRule="atLeast"/>
        </w:trPr>
        <w:tc>
          <w:tcPr>
            <w:tcW w:w="1228" w:type="dxa"/>
            <w:vMerge w:val="continue"/>
            <w:tcBorders>
              <w:left w:val="single" w:color="auto" w:sz="4" w:space="0"/>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eastAsia="zh-CN"/>
                <w14:textFill>
                  <w14:solidFill>
                    <w14:schemeClr w14:val="tx1"/>
                  </w14:solidFill>
                </w14:textFill>
              </w:rPr>
            </w:pP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default"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cs="仿宋_GB2312"/>
                <w:color w:val="000000" w:themeColor="text1"/>
                <w:kern w:val="0"/>
                <w:sz w:val="22"/>
                <w:szCs w:val="22"/>
                <w:lang w:val="en-US" w:eastAsia="zh-CN"/>
                <w14:textFill>
                  <w14:solidFill>
                    <w14:schemeClr w14:val="tx1"/>
                  </w14:solidFill>
                </w14:textFill>
              </w:rPr>
              <w:t>6</w:t>
            </w:r>
          </w:p>
        </w:tc>
        <w:tc>
          <w:tcPr>
            <w:tcW w:w="28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机关内部非涉密事项办理率</w:t>
            </w:r>
          </w:p>
        </w:tc>
        <w:tc>
          <w:tcPr>
            <w:tcW w:w="1108"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cs="仿宋_GB2312"/>
                <w:color w:val="000000" w:themeColor="text1"/>
                <w:kern w:val="0"/>
                <w:sz w:val="22"/>
                <w:szCs w:val="22"/>
                <w:lang w:val="en-US" w:eastAsia="zh-CN"/>
                <w14:textFill>
                  <w14:solidFill>
                    <w14:schemeClr w14:val="tx1"/>
                  </w14:solidFill>
                </w14:textFill>
              </w:rPr>
              <w:t>/</w:t>
            </w:r>
          </w:p>
        </w:tc>
        <w:tc>
          <w:tcPr>
            <w:tcW w:w="123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cs="仿宋_GB2312"/>
                <w:color w:val="000000" w:themeColor="text1"/>
                <w:kern w:val="0"/>
                <w:sz w:val="22"/>
                <w:szCs w:val="22"/>
                <w:lang w:val="en-US" w:eastAsia="zh-CN"/>
                <w14:textFill>
                  <w14:solidFill>
                    <w14:schemeClr w14:val="tx1"/>
                  </w14:solidFill>
                </w14:textFill>
              </w:rPr>
              <w:t>100%</w:t>
            </w:r>
          </w:p>
        </w:tc>
        <w:tc>
          <w:tcPr>
            <w:tcW w:w="169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 w:eastAsia="zh-CN" w:bidi="ar-SA"/>
                <w14:textFill>
                  <w14:solidFill>
                    <w14:schemeClr w14:val="tx1"/>
                  </w14:solidFill>
                </w14:textFill>
              </w:rPr>
            </w:pPr>
            <w:r>
              <w:rPr>
                <w:rFonts w:hint="eastAsia" w:ascii="仿宋_GB2312" w:hAnsi="仿宋_GB2312" w:cs="仿宋_GB2312"/>
                <w:color w:val="000000" w:themeColor="text1"/>
                <w:kern w:val="0"/>
                <w:sz w:val="22"/>
                <w:szCs w:val="22"/>
                <w:lang w:val="en" w:eastAsia="zh-CN"/>
                <w14:textFill>
                  <w14:solidFill>
                    <w14:schemeClr w14:val="tx1"/>
                  </w14:solidFill>
                </w14:textFill>
              </w:rPr>
              <w:t>市大数据局</w:t>
            </w:r>
          </w:p>
        </w:tc>
      </w:tr>
      <w:tr>
        <w:tblPrEx>
          <w:tblCellMar>
            <w:top w:w="0" w:type="dxa"/>
            <w:left w:w="108" w:type="dxa"/>
            <w:bottom w:w="0" w:type="dxa"/>
            <w:right w:w="108" w:type="dxa"/>
          </w:tblCellMar>
        </w:tblPrEx>
        <w:trPr>
          <w:cantSplit/>
          <w:trHeight w:val="154" w:hRule="atLeast"/>
        </w:trPr>
        <w:tc>
          <w:tcPr>
            <w:tcW w:w="1228" w:type="dxa"/>
            <w:vMerge w:val="restart"/>
            <w:tcBorders>
              <w:top w:val="single" w:color="auto" w:sz="4" w:space="0"/>
              <w:left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eastAsia="zh-CN"/>
                <w14:textFill>
                  <w14:solidFill>
                    <w14:schemeClr w14:val="tx1"/>
                  </w14:solidFill>
                </w14:textFill>
              </w:rPr>
              <w:t>掌上治理</w:t>
            </w: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cs="仿宋_GB2312"/>
                <w:color w:val="000000" w:themeColor="text1"/>
                <w:kern w:val="0"/>
                <w:sz w:val="22"/>
                <w:szCs w:val="22"/>
                <w:lang w:val="en-US" w:eastAsia="zh-CN"/>
                <w14:textFill>
                  <w14:solidFill>
                    <w14:schemeClr w14:val="tx1"/>
                  </w14:solidFill>
                </w14:textFill>
              </w:rPr>
              <w:t>7</w:t>
            </w:r>
          </w:p>
        </w:tc>
        <w:tc>
          <w:tcPr>
            <w:tcW w:w="28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掌上执法率</w:t>
            </w:r>
          </w:p>
        </w:tc>
        <w:tc>
          <w:tcPr>
            <w:tcW w:w="1108"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90%</w:t>
            </w:r>
          </w:p>
        </w:tc>
        <w:tc>
          <w:tcPr>
            <w:tcW w:w="123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95%</w:t>
            </w:r>
          </w:p>
        </w:tc>
        <w:tc>
          <w:tcPr>
            <w:tcW w:w="169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eastAsia="zh-CN"/>
                <w14:textFill>
                  <w14:solidFill>
                    <w14:schemeClr w14:val="tx1"/>
                  </w14:solidFill>
                </w14:textFill>
              </w:rPr>
              <w:t>市</w:t>
            </w:r>
            <w:r>
              <w:rPr>
                <w:rFonts w:hint="eastAsia" w:ascii="仿宋_GB2312" w:hAnsi="仿宋_GB2312" w:eastAsia="仿宋_GB2312" w:cs="仿宋_GB2312"/>
                <w:color w:val="000000" w:themeColor="text1"/>
                <w:kern w:val="0"/>
                <w:sz w:val="22"/>
                <w:szCs w:val="22"/>
                <w14:textFill>
                  <w14:solidFill>
                    <w14:schemeClr w14:val="tx1"/>
                  </w14:solidFill>
                </w14:textFill>
              </w:rPr>
              <w:t xml:space="preserve">市场监管局 </w:t>
            </w:r>
          </w:p>
        </w:tc>
      </w:tr>
      <w:tr>
        <w:tblPrEx>
          <w:tblCellMar>
            <w:top w:w="0" w:type="dxa"/>
            <w:left w:w="108" w:type="dxa"/>
            <w:bottom w:w="0" w:type="dxa"/>
            <w:right w:w="108" w:type="dxa"/>
          </w:tblCellMar>
        </w:tblPrEx>
        <w:trPr>
          <w:cantSplit/>
          <w:trHeight w:val="154" w:hRule="atLeast"/>
        </w:trPr>
        <w:tc>
          <w:tcPr>
            <w:tcW w:w="1228" w:type="dxa"/>
            <w:vMerge w:val="continue"/>
            <w:tcBorders>
              <w:left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eastAsia="zh-CN"/>
                <w14:textFill>
                  <w14:solidFill>
                    <w14:schemeClr w14:val="tx1"/>
                  </w14:solidFill>
                </w14:textFill>
              </w:rPr>
            </w:pP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cs="仿宋_GB2312"/>
                <w:color w:val="000000" w:themeColor="text1"/>
                <w:kern w:val="0"/>
                <w:sz w:val="22"/>
                <w:szCs w:val="22"/>
                <w:lang w:val="en-US" w:eastAsia="zh-CN"/>
                <w14:textFill>
                  <w14:solidFill>
                    <w14:schemeClr w14:val="tx1"/>
                  </w14:solidFill>
                </w14:textFill>
              </w:rPr>
              <w:t>8</w:t>
            </w:r>
          </w:p>
        </w:tc>
        <w:tc>
          <w:tcPr>
            <w:tcW w:w="28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掌上办案率</w:t>
            </w:r>
          </w:p>
        </w:tc>
        <w:tc>
          <w:tcPr>
            <w:tcW w:w="1108"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w:t>
            </w:r>
          </w:p>
        </w:tc>
        <w:tc>
          <w:tcPr>
            <w:tcW w:w="123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90%</w:t>
            </w:r>
          </w:p>
        </w:tc>
        <w:tc>
          <w:tcPr>
            <w:tcW w:w="169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eastAsia="zh-CN"/>
                <w14:textFill>
                  <w14:solidFill>
                    <w14:schemeClr w14:val="tx1"/>
                  </w14:solidFill>
                </w14:textFill>
              </w:rPr>
              <w:t>市司法局</w:t>
            </w:r>
          </w:p>
        </w:tc>
      </w:tr>
      <w:tr>
        <w:tblPrEx>
          <w:tblCellMar>
            <w:top w:w="0" w:type="dxa"/>
            <w:left w:w="108" w:type="dxa"/>
            <w:bottom w:w="0" w:type="dxa"/>
            <w:right w:w="108" w:type="dxa"/>
          </w:tblCellMar>
        </w:tblPrEx>
        <w:trPr>
          <w:cantSplit/>
          <w:trHeight w:val="301" w:hRule="atLeast"/>
        </w:trPr>
        <w:tc>
          <w:tcPr>
            <w:tcW w:w="1228" w:type="dxa"/>
            <w:vMerge w:val="continue"/>
            <w:tcBorders>
              <w:left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eastAsia="zh-CN"/>
                <w14:textFill>
                  <w14:solidFill>
                    <w14:schemeClr w14:val="tx1"/>
                  </w14:solidFill>
                </w14:textFill>
              </w:rPr>
            </w:pP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cs="仿宋_GB2312"/>
                <w:color w:val="000000" w:themeColor="text1"/>
                <w:kern w:val="0"/>
                <w:sz w:val="22"/>
                <w:szCs w:val="22"/>
                <w:lang w:val="en-US" w:eastAsia="zh-CN"/>
                <w14:textFill>
                  <w14:solidFill>
                    <w14:schemeClr w14:val="tx1"/>
                  </w14:solidFill>
                </w14:textFill>
              </w:rPr>
              <w:t>9</w:t>
            </w:r>
          </w:p>
        </w:tc>
        <w:tc>
          <w:tcPr>
            <w:tcW w:w="28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“双随机、一公开”覆盖率</w:t>
            </w:r>
          </w:p>
        </w:tc>
        <w:tc>
          <w:tcPr>
            <w:tcW w:w="1108"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16.1%</w:t>
            </w:r>
          </w:p>
        </w:tc>
        <w:tc>
          <w:tcPr>
            <w:tcW w:w="123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60%</w:t>
            </w:r>
          </w:p>
        </w:tc>
        <w:tc>
          <w:tcPr>
            <w:tcW w:w="169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eastAsia="zh-CN"/>
                <w14:textFill>
                  <w14:solidFill>
                    <w14:schemeClr w14:val="tx1"/>
                  </w14:solidFill>
                </w14:textFill>
              </w:rPr>
              <w:t>市</w:t>
            </w:r>
            <w:r>
              <w:rPr>
                <w:rFonts w:hint="eastAsia" w:ascii="仿宋_GB2312" w:hAnsi="仿宋_GB2312" w:eastAsia="仿宋_GB2312" w:cs="仿宋_GB2312"/>
                <w:color w:val="000000" w:themeColor="text1"/>
                <w:kern w:val="0"/>
                <w:sz w:val="22"/>
                <w:szCs w:val="22"/>
                <w14:textFill>
                  <w14:solidFill>
                    <w14:schemeClr w14:val="tx1"/>
                  </w14:solidFill>
                </w14:textFill>
              </w:rPr>
              <w:t>市场监管局</w:t>
            </w:r>
          </w:p>
        </w:tc>
      </w:tr>
      <w:tr>
        <w:tblPrEx>
          <w:tblCellMar>
            <w:top w:w="0" w:type="dxa"/>
            <w:left w:w="108" w:type="dxa"/>
            <w:bottom w:w="0" w:type="dxa"/>
            <w:right w:w="108" w:type="dxa"/>
          </w:tblCellMar>
        </w:tblPrEx>
        <w:trPr>
          <w:cantSplit/>
          <w:trHeight w:val="301" w:hRule="atLeast"/>
        </w:trPr>
        <w:tc>
          <w:tcPr>
            <w:tcW w:w="1228" w:type="dxa"/>
            <w:vMerge w:val="continue"/>
            <w:tcBorders>
              <w:left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eastAsia="zh-CN"/>
                <w14:textFill>
                  <w14:solidFill>
                    <w14:schemeClr w14:val="tx1"/>
                  </w14:solidFill>
                </w14:textFill>
              </w:rPr>
            </w:pP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cs="仿宋_GB2312"/>
                <w:color w:val="000000" w:themeColor="text1"/>
                <w:kern w:val="0"/>
                <w:sz w:val="22"/>
                <w:szCs w:val="22"/>
                <w:lang w:val="en-US" w:eastAsia="zh-CN"/>
                <w14:textFill>
                  <w14:solidFill>
                    <w14:schemeClr w14:val="tx1"/>
                  </w14:solidFill>
                </w14:textFill>
              </w:rPr>
              <w:t>10</w:t>
            </w:r>
          </w:p>
        </w:tc>
        <w:tc>
          <w:tcPr>
            <w:tcW w:w="28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信用监管机制覆盖重点行业部门比率</w:t>
            </w:r>
          </w:p>
        </w:tc>
        <w:tc>
          <w:tcPr>
            <w:tcW w:w="1108"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21.6%</w:t>
            </w:r>
          </w:p>
        </w:tc>
        <w:tc>
          <w:tcPr>
            <w:tcW w:w="123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100%</w:t>
            </w:r>
          </w:p>
        </w:tc>
        <w:tc>
          <w:tcPr>
            <w:tcW w:w="169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eastAsia="zh-CN"/>
                <w14:textFill>
                  <w14:solidFill>
                    <w14:schemeClr w14:val="tx1"/>
                  </w14:solidFill>
                </w14:textFill>
              </w:rPr>
              <w:t>市</w:t>
            </w:r>
            <w:r>
              <w:rPr>
                <w:rFonts w:hint="eastAsia" w:ascii="仿宋_GB2312" w:hAnsi="仿宋_GB2312" w:eastAsia="仿宋_GB2312" w:cs="仿宋_GB2312"/>
                <w:color w:val="000000" w:themeColor="text1"/>
                <w:kern w:val="0"/>
                <w:sz w:val="22"/>
                <w:szCs w:val="22"/>
                <w14:textFill>
                  <w14:solidFill>
                    <w14:schemeClr w14:val="tx1"/>
                  </w14:solidFill>
                </w14:textFill>
              </w:rPr>
              <w:t>发展改革委</w:t>
            </w:r>
          </w:p>
        </w:tc>
      </w:tr>
      <w:tr>
        <w:tblPrEx>
          <w:tblCellMar>
            <w:top w:w="0" w:type="dxa"/>
            <w:left w:w="108" w:type="dxa"/>
            <w:bottom w:w="0" w:type="dxa"/>
            <w:right w:w="108" w:type="dxa"/>
          </w:tblCellMar>
        </w:tblPrEx>
        <w:trPr>
          <w:cantSplit/>
          <w:trHeight w:val="154" w:hRule="atLeast"/>
        </w:trPr>
        <w:tc>
          <w:tcPr>
            <w:tcW w:w="1228" w:type="dxa"/>
            <w:vMerge w:val="continue"/>
            <w:tcBorders>
              <w:left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eastAsia="zh-CN"/>
                <w14:textFill>
                  <w14:solidFill>
                    <w14:schemeClr w14:val="tx1"/>
                  </w14:solidFill>
                </w14:textFill>
              </w:rPr>
            </w:pP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1</w:t>
            </w:r>
            <w:r>
              <w:rPr>
                <w:rFonts w:hint="eastAsia" w:ascii="仿宋_GB2312" w:hAnsi="仿宋_GB2312" w:cs="仿宋_GB2312"/>
                <w:color w:val="000000" w:themeColor="text1"/>
                <w:kern w:val="0"/>
                <w:sz w:val="22"/>
                <w:szCs w:val="22"/>
                <w:lang w:val="en-US" w:eastAsia="zh-CN"/>
                <w14:textFill>
                  <w14:solidFill>
                    <w14:schemeClr w14:val="tx1"/>
                  </w14:solidFill>
                </w14:textFill>
              </w:rPr>
              <w:t>1</w:t>
            </w:r>
          </w:p>
        </w:tc>
        <w:tc>
          <w:tcPr>
            <w:tcW w:w="28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监管档案覆盖率</w:t>
            </w:r>
          </w:p>
        </w:tc>
        <w:tc>
          <w:tcPr>
            <w:tcW w:w="1108"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w:t>
            </w:r>
          </w:p>
        </w:tc>
        <w:tc>
          <w:tcPr>
            <w:tcW w:w="123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100%</w:t>
            </w:r>
          </w:p>
        </w:tc>
        <w:tc>
          <w:tcPr>
            <w:tcW w:w="169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
                <w14:textFill>
                  <w14:solidFill>
                    <w14:schemeClr w14:val="tx1"/>
                  </w14:solidFill>
                </w14:textFill>
              </w:rPr>
              <w:t>市大数据局</w:t>
            </w:r>
          </w:p>
        </w:tc>
      </w:tr>
      <w:tr>
        <w:tblPrEx>
          <w:tblCellMar>
            <w:top w:w="0" w:type="dxa"/>
            <w:left w:w="108" w:type="dxa"/>
            <w:bottom w:w="0" w:type="dxa"/>
            <w:right w:w="108" w:type="dxa"/>
          </w:tblCellMar>
        </w:tblPrEx>
        <w:trPr>
          <w:cantSplit/>
          <w:trHeight w:val="301" w:hRule="atLeast"/>
        </w:trPr>
        <w:tc>
          <w:tcPr>
            <w:tcW w:w="1228" w:type="dxa"/>
            <w:vMerge w:val="continue"/>
            <w:tcBorders>
              <w:left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eastAsia="zh-CN"/>
                <w14:textFill>
                  <w14:solidFill>
                    <w14:schemeClr w14:val="tx1"/>
                  </w14:solidFill>
                </w14:textFill>
              </w:rPr>
            </w:pP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1</w:t>
            </w:r>
            <w:r>
              <w:rPr>
                <w:rFonts w:hint="eastAsia" w:ascii="仿宋_GB2312" w:hAnsi="仿宋_GB2312" w:cs="仿宋_GB2312"/>
                <w:color w:val="000000" w:themeColor="text1"/>
                <w:kern w:val="0"/>
                <w:sz w:val="22"/>
                <w:szCs w:val="22"/>
                <w:lang w:val="en-US" w:eastAsia="zh-CN"/>
                <w14:textFill>
                  <w14:solidFill>
                    <w14:schemeClr w14:val="tx1"/>
                  </w14:solidFill>
                </w14:textFill>
              </w:rPr>
              <w:t>2</w:t>
            </w:r>
          </w:p>
        </w:tc>
        <w:tc>
          <w:tcPr>
            <w:tcW w:w="28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政法系统一体化卷宗单轨协同办案率</w:t>
            </w:r>
          </w:p>
        </w:tc>
        <w:tc>
          <w:tcPr>
            <w:tcW w:w="1108"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w:t>
            </w:r>
          </w:p>
        </w:tc>
        <w:tc>
          <w:tcPr>
            <w:tcW w:w="123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95%</w:t>
            </w:r>
          </w:p>
        </w:tc>
        <w:tc>
          <w:tcPr>
            <w:tcW w:w="169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eastAsia="zh-CN"/>
                <w14:textFill>
                  <w14:solidFill>
                    <w14:schemeClr w14:val="tx1"/>
                  </w14:solidFill>
                </w14:textFill>
              </w:rPr>
              <w:t>市</w:t>
            </w:r>
            <w:r>
              <w:rPr>
                <w:rFonts w:hint="eastAsia" w:ascii="仿宋_GB2312" w:hAnsi="仿宋_GB2312" w:eastAsia="仿宋_GB2312" w:cs="仿宋_GB2312"/>
                <w:color w:val="000000" w:themeColor="text1"/>
                <w:kern w:val="0"/>
                <w:sz w:val="22"/>
                <w:szCs w:val="22"/>
                <w14:textFill>
                  <w14:solidFill>
                    <w14:schemeClr w14:val="tx1"/>
                  </w14:solidFill>
                </w14:textFill>
              </w:rPr>
              <w:t>检察院</w:t>
            </w:r>
          </w:p>
        </w:tc>
      </w:tr>
      <w:tr>
        <w:tblPrEx>
          <w:tblCellMar>
            <w:top w:w="0" w:type="dxa"/>
            <w:left w:w="108" w:type="dxa"/>
            <w:bottom w:w="0" w:type="dxa"/>
            <w:right w:w="108" w:type="dxa"/>
          </w:tblCellMar>
        </w:tblPrEx>
        <w:trPr>
          <w:cantSplit/>
          <w:trHeight w:val="374" w:hRule="atLeast"/>
        </w:trPr>
        <w:tc>
          <w:tcPr>
            <w:tcW w:w="1228" w:type="dxa"/>
            <w:vMerge w:val="continue"/>
            <w:tcBorders>
              <w:left w:val="single" w:color="auto" w:sz="4" w:space="0"/>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eastAsia="zh-CN"/>
                <w14:textFill>
                  <w14:solidFill>
                    <w14:schemeClr w14:val="tx1"/>
                  </w14:solidFill>
                </w14:textFill>
              </w:rPr>
            </w:pP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1</w:t>
            </w:r>
            <w:r>
              <w:rPr>
                <w:rFonts w:hint="eastAsia" w:ascii="仿宋_GB2312" w:hAnsi="仿宋_GB2312" w:cs="仿宋_GB2312"/>
                <w:color w:val="000000" w:themeColor="text1"/>
                <w:kern w:val="0"/>
                <w:sz w:val="22"/>
                <w:szCs w:val="22"/>
                <w:lang w:val="en-US" w:eastAsia="zh-CN"/>
                <w14:textFill>
                  <w14:solidFill>
                    <w14:schemeClr w14:val="tx1"/>
                  </w14:solidFill>
                </w14:textFill>
              </w:rPr>
              <w:t>3</w:t>
            </w:r>
          </w:p>
        </w:tc>
        <w:tc>
          <w:tcPr>
            <w:tcW w:w="28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“基层治理四平台”跨部门事件处置完成率</w:t>
            </w:r>
          </w:p>
        </w:tc>
        <w:tc>
          <w:tcPr>
            <w:tcW w:w="1108"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w:t>
            </w:r>
          </w:p>
        </w:tc>
        <w:tc>
          <w:tcPr>
            <w:tcW w:w="123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95%</w:t>
            </w:r>
          </w:p>
        </w:tc>
        <w:tc>
          <w:tcPr>
            <w:tcW w:w="169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eastAsia="zh-CN"/>
                <w14:textFill>
                  <w14:solidFill>
                    <w14:schemeClr w14:val="tx1"/>
                  </w14:solidFill>
                </w14:textFill>
              </w:rPr>
              <w:t>市</w:t>
            </w:r>
            <w:r>
              <w:rPr>
                <w:rFonts w:hint="eastAsia" w:ascii="仿宋_GB2312" w:hAnsi="仿宋_GB2312" w:eastAsia="仿宋_GB2312" w:cs="仿宋_GB2312"/>
                <w:color w:val="000000" w:themeColor="text1"/>
                <w:kern w:val="0"/>
                <w:sz w:val="22"/>
                <w:szCs w:val="22"/>
                <w14:textFill>
                  <w14:solidFill>
                    <w14:schemeClr w14:val="tx1"/>
                  </w14:solidFill>
                </w14:textFill>
              </w:rPr>
              <w:t>委政法委</w:t>
            </w:r>
          </w:p>
        </w:tc>
      </w:tr>
      <w:tr>
        <w:tblPrEx>
          <w:tblCellMar>
            <w:top w:w="0" w:type="dxa"/>
            <w:left w:w="108" w:type="dxa"/>
            <w:bottom w:w="0" w:type="dxa"/>
            <w:right w:w="108" w:type="dxa"/>
          </w:tblCellMar>
        </w:tblPrEx>
        <w:trPr>
          <w:cantSplit/>
          <w:trHeight w:val="154" w:hRule="atLeast"/>
        </w:trPr>
        <w:tc>
          <w:tcPr>
            <w:tcW w:w="1228" w:type="dxa"/>
            <w:vMerge w:val="restart"/>
            <w:tcBorders>
              <w:top w:val="single" w:color="auto" w:sz="4" w:space="0"/>
              <w:left w:val="single" w:color="auto" w:sz="4" w:space="0"/>
              <w:right w:val="single" w:color="auto" w:sz="4" w:space="0"/>
            </w:tcBorders>
            <w:noWrap/>
            <w:vAlign w:val="center"/>
          </w:tcPr>
          <w:p>
            <w:pPr>
              <w:widowControl/>
              <w:spacing w:line="420" w:lineRule="exact"/>
              <w:ind w:firstLine="0" w:firstLineChars="0"/>
              <w:jc w:val="both"/>
              <w:rPr>
                <w:rFonts w:hint="default" w:ascii="仿宋_GB2312" w:hAnsi="仿宋_GB2312" w:eastAsia="仿宋_GB2312" w:cs="仿宋_GB2312"/>
                <w:color w:val="000000" w:themeColor="text1"/>
                <w:kern w:val="0"/>
                <w:sz w:val="22"/>
                <w:szCs w:val="22"/>
                <w:lang w:val="en"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eastAsia="zh-CN"/>
                <w14:textFill>
                  <w14:solidFill>
                    <w14:schemeClr w14:val="tx1"/>
                  </w14:solidFill>
                </w14:textFill>
              </w:rPr>
              <w:t>数据</w:t>
            </w:r>
            <w:r>
              <w:rPr>
                <w:rFonts w:hint="eastAsia" w:ascii="仿宋_GB2312" w:hAnsi="仿宋_GB2312" w:cs="仿宋_GB2312"/>
                <w:color w:val="000000" w:themeColor="text1"/>
                <w:kern w:val="0"/>
                <w:sz w:val="22"/>
                <w:szCs w:val="22"/>
                <w:lang w:eastAsia="zh-CN"/>
                <w14:textFill>
                  <w14:solidFill>
                    <w14:schemeClr w14:val="tx1"/>
                  </w14:solidFill>
                </w14:textFill>
              </w:rPr>
              <w:t>治理</w:t>
            </w: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1</w:t>
            </w:r>
            <w:r>
              <w:rPr>
                <w:rFonts w:hint="eastAsia" w:ascii="仿宋_GB2312" w:hAnsi="仿宋_GB2312" w:cs="仿宋_GB2312"/>
                <w:color w:val="000000" w:themeColor="text1"/>
                <w:kern w:val="0"/>
                <w:sz w:val="22"/>
                <w:szCs w:val="22"/>
                <w:lang w:val="en-US" w:eastAsia="zh-CN"/>
                <w14:textFill>
                  <w14:solidFill>
                    <w14:schemeClr w14:val="tx1"/>
                  </w14:solidFill>
                </w14:textFill>
              </w:rPr>
              <w:t>4</w:t>
            </w:r>
          </w:p>
        </w:tc>
        <w:tc>
          <w:tcPr>
            <w:tcW w:w="28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数据编目率</w:t>
            </w:r>
          </w:p>
        </w:tc>
        <w:tc>
          <w:tcPr>
            <w:tcW w:w="1108"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default"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cs="仿宋_GB2312"/>
                <w:color w:val="000000" w:themeColor="text1"/>
                <w:kern w:val="0"/>
                <w:sz w:val="22"/>
                <w:szCs w:val="22"/>
                <w:lang w:eastAsia="zh-CN"/>
                <w14:textFill>
                  <w14:solidFill>
                    <w14:schemeClr w14:val="tx1"/>
                  </w14:solidFill>
                </w14:textFill>
              </w:rPr>
              <w:t>6</w:t>
            </w:r>
            <w:r>
              <w:rPr>
                <w:rFonts w:hint="eastAsia" w:ascii="仿宋_GB2312" w:hAnsi="仿宋_GB2312" w:cs="仿宋_GB2312"/>
                <w:color w:val="000000" w:themeColor="text1"/>
                <w:kern w:val="0"/>
                <w:sz w:val="22"/>
                <w:szCs w:val="22"/>
                <w:lang w:val="en-US" w:eastAsia="zh-CN"/>
                <w14:textFill>
                  <w14:solidFill>
                    <w14:schemeClr w14:val="tx1"/>
                  </w14:solidFill>
                </w14:textFill>
              </w:rPr>
              <w:t>5%</w:t>
            </w:r>
          </w:p>
        </w:tc>
        <w:tc>
          <w:tcPr>
            <w:tcW w:w="123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100%</w:t>
            </w:r>
          </w:p>
        </w:tc>
        <w:tc>
          <w:tcPr>
            <w:tcW w:w="169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
                <w14:textFill>
                  <w14:solidFill>
                    <w14:schemeClr w14:val="tx1"/>
                  </w14:solidFill>
                </w14:textFill>
              </w:rPr>
              <w:t>市大数据局</w:t>
            </w:r>
          </w:p>
        </w:tc>
      </w:tr>
      <w:tr>
        <w:tblPrEx>
          <w:tblCellMar>
            <w:top w:w="0" w:type="dxa"/>
            <w:left w:w="108" w:type="dxa"/>
            <w:bottom w:w="0" w:type="dxa"/>
            <w:right w:w="108" w:type="dxa"/>
          </w:tblCellMar>
        </w:tblPrEx>
        <w:trPr>
          <w:cantSplit/>
          <w:trHeight w:val="154" w:hRule="atLeast"/>
        </w:trPr>
        <w:tc>
          <w:tcPr>
            <w:tcW w:w="1228" w:type="dxa"/>
            <w:vMerge w:val="continue"/>
            <w:tcBorders>
              <w:left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eastAsia="zh-CN"/>
                <w14:textFill>
                  <w14:solidFill>
                    <w14:schemeClr w14:val="tx1"/>
                  </w14:solidFill>
                </w14:textFill>
              </w:rPr>
            </w:pP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1</w:t>
            </w:r>
            <w:r>
              <w:rPr>
                <w:rFonts w:hint="eastAsia" w:ascii="仿宋_GB2312" w:hAnsi="仿宋_GB2312" w:cs="仿宋_GB2312"/>
                <w:color w:val="000000" w:themeColor="text1"/>
                <w:kern w:val="0"/>
                <w:sz w:val="22"/>
                <w:szCs w:val="22"/>
                <w:lang w:val="en-US" w:eastAsia="zh-CN"/>
                <w14:textFill>
                  <w14:solidFill>
                    <w14:schemeClr w14:val="tx1"/>
                  </w14:solidFill>
                </w14:textFill>
              </w:rPr>
              <w:t>5</w:t>
            </w:r>
          </w:p>
        </w:tc>
        <w:tc>
          <w:tcPr>
            <w:tcW w:w="28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数据归集率</w:t>
            </w:r>
          </w:p>
        </w:tc>
        <w:tc>
          <w:tcPr>
            <w:tcW w:w="1108"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default"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cs="仿宋_GB2312"/>
                <w:color w:val="000000" w:themeColor="text1"/>
                <w:kern w:val="0"/>
                <w:sz w:val="22"/>
                <w:szCs w:val="22"/>
                <w:lang w:eastAsia="zh-CN"/>
                <w14:textFill>
                  <w14:solidFill>
                    <w14:schemeClr w14:val="tx1"/>
                  </w14:solidFill>
                </w14:textFill>
              </w:rPr>
              <w:t>8</w:t>
            </w:r>
            <w:r>
              <w:rPr>
                <w:rFonts w:hint="eastAsia" w:ascii="仿宋_GB2312" w:hAnsi="仿宋_GB2312" w:cs="仿宋_GB2312"/>
                <w:color w:val="000000" w:themeColor="text1"/>
                <w:kern w:val="0"/>
                <w:sz w:val="22"/>
                <w:szCs w:val="22"/>
                <w:lang w:val="en-US" w:eastAsia="zh-CN"/>
                <w14:textFill>
                  <w14:solidFill>
                    <w14:schemeClr w14:val="tx1"/>
                  </w14:solidFill>
                </w14:textFill>
              </w:rPr>
              <w:t>3%</w:t>
            </w:r>
          </w:p>
        </w:tc>
        <w:tc>
          <w:tcPr>
            <w:tcW w:w="123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100%</w:t>
            </w:r>
          </w:p>
        </w:tc>
        <w:tc>
          <w:tcPr>
            <w:tcW w:w="169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
                <w14:textFill>
                  <w14:solidFill>
                    <w14:schemeClr w14:val="tx1"/>
                  </w14:solidFill>
                </w14:textFill>
              </w:rPr>
              <w:t>市大数据局</w:t>
            </w:r>
          </w:p>
        </w:tc>
      </w:tr>
      <w:tr>
        <w:tblPrEx>
          <w:tblCellMar>
            <w:top w:w="0" w:type="dxa"/>
            <w:left w:w="108" w:type="dxa"/>
            <w:bottom w:w="0" w:type="dxa"/>
            <w:right w:w="108" w:type="dxa"/>
          </w:tblCellMar>
        </w:tblPrEx>
        <w:trPr>
          <w:cantSplit/>
          <w:trHeight w:val="154" w:hRule="atLeast"/>
        </w:trPr>
        <w:tc>
          <w:tcPr>
            <w:tcW w:w="1228" w:type="dxa"/>
            <w:vMerge w:val="continue"/>
            <w:tcBorders>
              <w:left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eastAsia="zh-CN"/>
                <w14:textFill>
                  <w14:solidFill>
                    <w14:schemeClr w14:val="tx1"/>
                  </w14:solidFill>
                </w14:textFill>
              </w:rPr>
            </w:pP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1</w:t>
            </w:r>
            <w:r>
              <w:rPr>
                <w:rFonts w:hint="eastAsia" w:ascii="仿宋_GB2312" w:hAnsi="仿宋_GB2312" w:cs="仿宋_GB2312"/>
                <w:color w:val="000000" w:themeColor="text1"/>
                <w:kern w:val="0"/>
                <w:sz w:val="22"/>
                <w:szCs w:val="22"/>
                <w:lang w:val="en-US" w:eastAsia="zh-CN"/>
                <w14:textFill>
                  <w14:solidFill>
                    <w14:schemeClr w14:val="tx1"/>
                  </w14:solidFill>
                </w14:textFill>
              </w:rPr>
              <w:t>6</w:t>
            </w:r>
          </w:p>
        </w:tc>
        <w:tc>
          <w:tcPr>
            <w:tcW w:w="28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数据质量保障度</w:t>
            </w:r>
          </w:p>
        </w:tc>
        <w:tc>
          <w:tcPr>
            <w:tcW w:w="1108"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cs="仿宋_GB2312"/>
                <w:color w:val="000000" w:themeColor="text1"/>
                <w:kern w:val="0"/>
                <w:sz w:val="22"/>
                <w:szCs w:val="22"/>
                <w:lang w:eastAsia="zh-CN"/>
                <w14:textFill>
                  <w14:solidFill>
                    <w14:schemeClr w14:val="tx1"/>
                  </w14:solidFill>
                </w14:textFill>
              </w:rPr>
              <w:t>6</w:t>
            </w:r>
            <w:r>
              <w:rPr>
                <w:rFonts w:hint="eastAsia" w:ascii="仿宋_GB2312" w:hAnsi="仿宋_GB2312" w:cs="仿宋_GB2312"/>
                <w:color w:val="000000" w:themeColor="text1"/>
                <w:kern w:val="0"/>
                <w:sz w:val="22"/>
                <w:szCs w:val="22"/>
                <w:lang w:val="en-US" w:eastAsia="zh-CN"/>
                <w14:textFill>
                  <w14:solidFill>
                    <w14:schemeClr w14:val="tx1"/>
                  </w14:solidFill>
                </w14:textFill>
              </w:rPr>
              <w:t>7</w:t>
            </w:r>
            <w:r>
              <w:rPr>
                <w:rFonts w:hint="eastAsia" w:ascii="仿宋_GB2312" w:hAnsi="仿宋_GB2312" w:eastAsia="仿宋_GB2312" w:cs="仿宋_GB2312"/>
                <w:color w:val="000000" w:themeColor="text1"/>
                <w:kern w:val="0"/>
                <w:sz w:val="22"/>
                <w:szCs w:val="22"/>
                <w14:textFill>
                  <w14:solidFill>
                    <w14:schemeClr w14:val="tx1"/>
                  </w14:solidFill>
                </w14:textFill>
              </w:rPr>
              <w:t>%</w:t>
            </w:r>
          </w:p>
        </w:tc>
        <w:tc>
          <w:tcPr>
            <w:tcW w:w="123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cs="仿宋_GB2312"/>
                <w:color w:val="000000" w:themeColor="text1"/>
                <w:kern w:val="0"/>
                <w:sz w:val="22"/>
                <w:szCs w:val="22"/>
                <w:lang w:eastAsia="zh-CN"/>
                <w14:textFill>
                  <w14:solidFill>
                    <w14:schemeClr w14:val="tx1"/>
                  </w14:solidFill>
                </w14:textFill>
              </w:rPr>
              <w:t>9</w:t>
            </w:r>
            <w:r>
              <w:rPr>
                <w:rFonts w:hint="eastAsia" w:ascii="仿宋_GB2312" w:hAnsi="仿宋_GB2312" w:cs="仿宋_GB2312"/>
                <w:color w:val="000000" w:themeColor="text1"/>
                <w:kern w:val="0"/>
                <w:sz w:val="22"/>
                <w:szCs w:val="22"/>
                <w:lang w:val="en-US" w:eastAsia="zh-CN"/>
                <w14:textFill>
                  <w14:solidFill>
                    <w14:schemeClr w14:val="tx1"/>
                  </w14:solidFill>
                </w14:textFill>
              </w:rPr>
              <w:t>0</w:t>
            </w:r>
            <w:r>
              <w:rPr>
                <w:rFonts w:hint="eastAsia" w:ascii="仿宋_GB2312" w:hAnsi="仿宋_GB2312" w:eastAsia="仿宋_GB2312" w:cs="仿宋_GB2312"/>
                <w:color w:val="000000" w:themeColor="text1"/>
                <w:kern w:val="0"/>
                <w:sz w:val="22"/>
                <w:szCs w:val="22"/>
                <w14:textFill>
                  <w14:solidFill>
                    <w14:schemeClr w14:val="tx1"/>
                  </w14:solidFill>
                </w14:textFill>
              </w:rPr>
              <w:t>%</w:t>
            </w:r>
          </w:p>
        </w:tc>
        <w:tc>
          <w:tcPr>
            <w:tcW w:w="169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
                <w14:textFill>
                  <w14:solidFill>
                    <w14:schemeClr w14:val="tx1"/>
                  </w14:solidFill>
                </w14:textFill>
              </w:rPr>
              <w:t>市大数据局</w:t>
            </w:r>
          </w:p>
        </w:tc>
      </w:tr>
      <w:tr>
        <w:tblPrEx>
          <w:tblCellMar>
            <w:top w:w="0" w:type="dxa"/>
            <w:left w:w="108" w:type="dxa"/>
            <w:bottom w:w="0" w:type="dxa"/>
            <w:right w:w="108" w:type="dxa"/>
          </w:tblCellMar>
        </w:tblPrEx>
        <w:trPr>
          <w:cantSplit/>
          <w:trHeight w:val="154" w:hRule="atLeast"/>
        </w:trPr>
        <w:tc>
          <w:tcPr>
            <w:tcW w:w="1228" w:type="dxa"/>
            <w:vMerge w:val="continue"/>
            <w:tcBorders>
              <w:left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eastAsia="zh-CN"/>
                <w14:textFill>
                  <w14:solidFill>
                    <w14:schemeClr w14:val="tx1"/>
                  </w14:solidFill>
                </w14:textFill>
              </w:rPr>
            </w:pP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1</w:t>
            </w:r>
            <w:r>
              <w:rPr>
                <w:rFonts w:hint="eastAsia" w:ascii="仿宋_GB2312" w:hAnsi="仿宋_GB2312" w:cs="仿宋_GB2312"/>
                <w:color w:val="000000" w:themeColor="text1"/>
                <w:kern w:val="0"/>
                <w:sz w:val="22"/>
                <w:szCs w:val="22"/>
                <w:lang w:val="en-US" w:eastAsia="zh-CN"/>
                <w14:textFill>
                  <w14:solidFill>
                    <w14:schemeClr w14:val="tx1"/>
                  </w14:solidFill>
                </w14:textFill>
              </w:rPr>
              <w:t>7</w:t>
            </w:r>
          </w:p>
        </w:tc>
        <w:tc>
          <w:tcPr>
            <w:tcW w:w="28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数据共享率</w:t>
            </w:r>
          </w:p>
        </w:tc>
        <w:tc>
          <w:tcPr>
            <w:tcW w:w="1108"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cs="仿宋_GB2312"/>
                <w:color w:val="000000" w:themeColor="text1"/>
                <w:kern w:val="0"/>
                <w:sz w:val="22"/>
                <w:szCs w:val="22"/>
                <w:lang w:eastAsia="zh-CN"/>
                <w14:textFill>
                  <w14:solidFill>
                    <w14:schemeClr w14:val="tx1"/>
                  </w14:solidFill>
                </w14:textFill>
              </w:rPr>
              <w:t>7</w:t>
            </w:r>
            <w:r>
              <w:rPr>
                <w:rFonts w:hint="eastAsia" w:ascii="仿宋_GB2312" w:hAnsi="仿宋_GB2312" w:cs="仿宋_GB2312"/>
                <w:color w:val="000000" w:themeColor="text1"/>
                <w:kern w:val="0"/>
                <w:sz w:val="22"/>
                <w:szCs w:val="22"/>
                <w:lang w:val="en-US" w:eastAsia="zh-CN"/>
                <w14:textFill>
                  <w14:solidFill>
                    <w14:schemeClr w14:val="tx1"/>
                  </w14:solidFill>
                </w14:textFill>
              </w:rPr>
              <w:t>8</w:t>
            </w:r>
            <w:r>
              <w:rPr>
                <w:rFonts w:hint="eastAsia" w:ascii="仿宋_GB2312" w:hAnsi="仿宋_GB2312" w:eastAsia="仿宋_GB2312" w:cs="仿宋_GB2312"/>
                <w:color w:val="000000" w:themeColor="text1"/>
                <w:kern w:val="0"/>
                <w:sz w:val="22"/>
                <w:szCs w:val="22"/>
                <w14:textFill>
                  <w14:solidFill>
                    <w14:schemeClr w14:val="tx1"/>
                  </w14:solidFill>
                </w14:textFill>
              </w:rPr>
              <w:t>%</w:t>
            </w:r>
          </w:p>
        </w:tc>
        <w:tc>
          <w:tcPr>
            <w:tcW w:w="123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99%</w:t>
            </w:r>
          </w:p>
        </w:tc>
        <w:tc>
          <w:tcPr>
            <w:tcW w:w="169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
                <w14:textFill>
                  <w14:solidFill>
                    <w14:schemeClr w14:val="tx1"/>
                  </w14:solidFill>
                </w14:textFill>
              </w:rPr>
              <w:t>市大数据局</w:t>
            </w:r>
          </w:p>
        </w:tc>
      </w:tr>
      <w:tr>
        <w:tblPrEx>
          <w:tblCellMar>
            <w:top w:w="0" w:type="dxa"/>
            <w:left w:w="108" w:type="dxa"/>
            <w:bottom w:w="0" w:type="dxa"/>
            <w:right w:w="108" w:type="dxa"/>
          </w:tblCellMar>
        </w:tblPrEx>
        <w:trPr>
          <w:cantSplit/>
          <w:trHeight w:val="154" w:hRule="atLeast"/>
        </w:trPr>
        <w:tc>
          <w:tcPr>
            <w:tcW w:w="1228" w:type="dxa"/>
            <w:vMerge w:val="continue"/>
            <w:tcBorders>
              <w:left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eastAsia="zh-CN"/>
                <w14:textFill>
                  <w14:solidFill>
                    <w14:schemeClr w14:val="tx1"/>
                  </w14:solidFill>
                </w14:textFill>
              </w:rPr>
            </w:pP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1</w:t>
            </w:r>
            <w:r>
              <w:rPr>
                <w:rFonts w:hint="eastAsia" w:ascii="仿宋_GB2312" w:hAnsi="仿宋_GB2312" w:cs="仿宋_GB2312"/>
                <w:color w:val="000000" w:themeColor="text1"/>
                <w:kern w:val="0"/>
                <w:sz w:val="22"/>
                <w:szCs w:val="22"/>
                <w:lang w:val="en-US" w:eastAsia="zh-CN"/>
                <w14:textFill>
                  <w14:solidFill>
                    <w14:schemeClr w14:val="tx1"/>
                  </w14:solidFill>
                </w14:textFill>
              </w:rPr>
              <w:t>8</w:t>
            </w:r>
          </w:p>
        </w:tc>
        <w:tc>
          <w:tcPr>
            <w:tcW w:w="28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数据开放率</w:t>
            </w:r>
          </w:p>
        </w:tc>
        <w:tc>
          <w:tcPr>
            <w:tcW w:w="1108"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13%</w:t>
            </w:r>
          </w:p>
        </w:tc>
        <w:tc>
          <w:tcPr>
            <w:tcW w:w="123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cs="仿宋_GB2312"/>
                <w:color w:val="000000" w:themeColor="text1"/>
                <w:kern w:val="0"/>
                <w:sz w:val="22"/>
                <w:szCs w:val="22"/>
                <w:lang w:val="en-US" w:eastAsia="zh-CN"/>
                <w14:textFill>
                  <w14:solidFill>
                    <w14:schemeClr w14:val="tx1"/>
                  </w14:solidFill>
                </w14:textFill>
              </w:rPr>
              <w:t>50</w:t>
            </w:r>
            <w:r>
              <w:rPr>
                <w:rFonts w:hint="eastAsia" w:ascii="仿宋_GB2312" w:hAnsi="仿宋_GB2312" w:eastAsia="仿宋_GB2312" w:cs="仿宋_GB2312"/>
                <w:color w:val="000000" w:themeColor="text1"/>
                <w:kern w:val="0"/>
                <w:sz w:val="22"/>
                <w:szCs w:val="22"/>
                <w14:textFill>
                  <w14:solidFill>
                    <w14:schemeClr w14:val="tx1"/>
                  </w14:solidFill>
                </w14:textFill>
              </w:rPr>
              <w:t>%</w:t>
            </w:r>
          </w:p>
        </w:tc>
        <w:tc>
          <w:tcPr>
            <w:tcW w:w="169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
                <w14:textFill>
                  <w14:solidFill>
                    <w14:schemeClr w14:val="tx1"/>
                  </w14:solidFill>
                </w14:textFill>
              </w:rPr>
              <w:t>市大数据局</w:t>
            </w:r>
          </w:p>
        </w:tc>
      </w:tr>
      <w:tr>
        <w:tblPrEx>
          <w:tblCellMar>
            <w:top w:w="0" w:type="dxa"/>
            <w:left w:w="108" w:type="dxa"/>
            <w:bottom w:w="0" w:type="dxa"/>
            <w:right w:w="108" w:type="dxa"/>
          </w:tblCellMar>
        </w:tblPrEx>
        <w:trPr>
          <w:cantSplit/>
          <w:trHeight w:val="252" w:hRule="atLeast"/>
        </w:trPr>
        <w:tc>
          <w:tcPr>
            <w:tcW w:w="1228" w:type="dxa"/>
            <w:vMerge w:val="restart"/>
            <w:tcBorders>
              <w:top w:val="single" w:color="auto" w:sz="4" w:space="0"/>
              <w:left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eastAsia="zh-CN"/>
                <w14:textFill>
                  <w14:solidFill>
                    <w14:schemeClr w14:val="tx1"/>
                  </w14:solidFill>
                </w14:textFill>
              </w:rPr>
              <w:t>应用支撑</w:t>
            </w: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1</w:t>
            </w:r>
            <w:r>
              <w:rPr>
                <w:rFonts w:hint="eastAsia" w:ascii="仿宋_GB2312" w:hAnsi="仿宋_GB2312" w:cs="仿宋_GB2312"/>
                <w:color w:val="000000" w:themeColor="text1"/>
                <w:kern w:val="0"/>
                <w:sz w:val="22"/>
                <w:szCs w:val="22"/>
                <w:lang w:val="en-US" w:eastAsia="zh-CN"/>
                <w14:textFill>
                  <w14:solidFill>
                    <w14:schemeClr w14:val="tx1"/>
                  </w14:solidFill>
                </w14:textFill>
              </w:rPr>
              <w:t>9</w:t>
            </w:r>
          </w:p>
        </w:tc>
        <w:tc>
          <w:tcPr>
            <w:tcW w:w="2885" w:type="dxa"/>
            <w:tcBorders>
              <w:top w:val="single" w:color="auto" w:sz="4" w:space="0"/>
              <w:left w:val="single" w:color="auto" w:sz="4" w:space="0"/>
              <w:bottom w:val="single" w:color="auto" w:sz="4" w:space="0"/>
              <w:right w:val="single" w:color="auto" w:sz="4" w:space="0"/>
            </w:tcBorders>
            <w:noWrap/>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22"/>
                <w:szCs w:val="22"/>
                <w14:textFill>
                  <w14:solidFill>
                    <w14:schemeClr w14:val="tx1"/>
                  </w14:solidFill>
                </w14:textFill>
              </w:rPr>
              <w:t>应用支撑平台可靠性</w:t>
            </w:r>
          </w:p>
        </w:tc>
        <w:tc>
          <w:tcPr>
            <w:tcW w:w="1108" w:type="dxa"/>
            <w:tcBorders>
              <w:top w:val="single" w:color="auto" w:sz="4" w:space="0"/>
              <w:left w:val="nil"/>
              <w:bottom w:val="single" w:color="auto" w:sz="4" w:space="0"/>
              <w:right w:val="single" w:color="auto" w:sz="4" w:space="0"/>
            </w:tcBorders>
            <w:noWrap/>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22"/>
                <w:szCs w:val="22"/>
                <w14:textFill>
                  <w14:solidFill>
                    <w14:schemeClr w14:val="tx1"/>
                  </w14:solidFill>
                </w14:textFill>
              </w:rPr>
              <w:t>99%</w:t>
            </w:r>
          </w:p>
        </w:tc>
        <w:tc>
          <w:tcPr>
            <w:tcW w:w="1230" w:type="dxa"/>
            <w:tcBorders>
              <w:top w:val="single" w:color="auto" w:sz="4" w:space="0"/>
              <w:left w:val="nil"/>
              <w:bottom w:val="single" w:color="auto" w:sz="4" w:space="0"/>
              <w:right w:val="single" w:color="auto" w:sz="4" w:space="0"/>
            </w:tcBorders>
            <w:noWrap/>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22"/>
                <w:szCs w:val="22"/>
                <w14:textFill>
                  <w14:solidFill>
                    <w14:schemeClr w14:val="tx1"/>
                  </w14:solidFill>
                </w14:textFill>
              </w:rPr>
              <w:t>99.5%</w:t>
            </w:r>
          </w:p>
        </w:tc>
        <w:tc>
          <w:tcPr>
            <w:tcW w:w="1690"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lang w:val="en"/>
                <w14:textFill>
                  <w14:solidFill>
                    <w14:schemeClr w14:val="tx1"/>
                  </w14:solidFill>
                </w14:textFill>
              </w:rPr>
              <w:t>市大数据局</w:t>
            </w:r>
          </w:p>
        </w:tc>
      </w:tr>
      <w:tr>
        <w:tblPrEx>
          <w:tblCellMar>
            <w:top w:w="0" w:type="dxa"/>
            <w:left w:w="108" w:type="dxa"/>
            <w:bottom w:w="0" w:type="dxa"/>
            <w:right w:w="108" w:type="dxa"/>
          </w:tblCellMar>
        </w:tblPrEx>
        <w:trPr>
          <w:cantSplit/>
          <w:trHeight w:val="333" w:hRule="atLeast"/>
        </w:trPr>
        <w:tc>
          <w:tcPr>
            <w:tcW w:w="1228" w:type="dxa"/>
            <w:vMerge w:val="continue"/>
            <w:tcBorders>
              <w:left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eastAsia="zh-CN"/>
                <w14:textFill>
                  <w14:solidFill>
                    <w14:schemeClr w14:val="tx1"/>
                  </w14:solidFill>
                </w14:textFill>
              </w:rPr>
            </w:pP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cs="仿宋_GB2312"/>
                <w:color w:val="000000" w:themeColor="text1"/>
                <w:kern w:val="0"/>
                <w:sz w:val="22"/>
                <w:szCs w:val="22"/>
                <w:lang w:val="en-US" w:eastAsia="zh-CN"/>
                <w14:textFill>
                  <w14:solidFill>
                    <w14:schemeClr w14:val="tx1"/>
                  </w14:solidFill>
                </w14:textFill>
              </w:rPr>
              <w:t>20</w:t>
            </w:r>
          </w:p>
        </w:tc>
        <w:tc>
          <w:tcPr>
            <w:tcW w:w="2885" w:type="dxa"/>
            <w:tcBorders>
              <w:top w:val="single" w:color="auto" w:sz="4" w:space="0"/>
              <w:left w:val="single" w:color="auto" w:sz="4" w:space="0"/>
              <w:bottom w:val="single" w:color="auto" w:sz="4" w:space="0"/>
              <w:right w:val="single" w:color="auto" w:sz="4" w:space="0"/>
            </w:tcBorders>
            <w:noWrap/>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22"/>
                <w:szCs w:val="22"/>
                <w14:textFill>
                  <w14:solidFill>
                    <w14:schemeClr w14:val="tx1"/>
                  </w14:solidFill>
                </w14:textFill>
              </w:rPr>
              <w:t>新建应用统一组件利用率</w:t>
            </w:r>
          </w:p>
        </w:tc>
        <w:tc>
          <w:tcPr>
            <w:tcW w:w="1108" w:type="dxa"/>
            <w:tcBorders>
              <w:top w:val="single" w:color="auto" w:sz="4" w:space="0"/>
              <w:left w:val="nil"/>
              <w:bottom w:val="single" w:color="auto" w:sz="4" w:space="0"/>
              <w:right w:val="single" w:color="auto" w:sz="4" w:space="0"/>
            </w:tcBorders>
            <w:noWrap/>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22"/>
                <w:szCs w:val="22"/>
                <w14:textFill>
                  <w14:solidFill>
                    <w14:schemeClr w14:val="tx1"/>
                  </w14:solidFill>
                </w14:textFill>
              </w:rPr>
              <w:t>70%</w:t>
            </w:r>
          </w:p>
        </w:tc>
        <w:tc>
          <w:tcPr>
            <w:tcW w:w="1230" w:type="dxa"/>
            <w:tcBorders>
              <w:top w:val="single" w:color="auto" w:sz="4" w:space="0"/>
              <w:left w:val="nil"/>
              <w:bottom w:val="single" w:color="auto" w:sz="4" w:space="0"/>
              <w:right w:val="single" w:color="auto" w:sz="4" w:space="0"/>
            </w:tcBorders>
            <w:noWrap/>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22"/>
                <w:szCs w:val="22"/>
                <w14:textFill>
                  <w14:solidFill>
                    <w14:schemeClr w14:val="tx1"/>
                  </w14:solidFill>
                </w14:textFill>
              </w:rPr>
              <w:t>90%</w:t>
            </w:r>
          </w:p>
        </w:tc>
        <w:tc>
          <w:tcPr>
            <w:tcW w:w="1690"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lang w:val="en"/>
                <w14:textFill>
                  <w14:solidFill>
                    <w14:schemeClr w14:val="tx1"/>
                  </w14:solidFill>
                </w14:textFill>
              </w:rPr>
              <w:t>市大数据局</w:t>
            </w:r>
          </w:p>
        </w:tc>
      </w:tr>
      <w:tr>
        <w:tblPrEx>
          <w:tblCellMar>
            <w:top w:w="0" w:type="dxa"/>
            <w:left w:w="108" w:type="dxa"/>
            <w:bottom w:w="0" w:type="dxa"/>
            <w:right w:w="108" w:type="dxa"/>
          </w:tblCellMar>
        </w:tblPrEx>
        <w:trPr>
          <w:cantSplit/>
          <w:trHeight w:val="252" w:hRule="atLeast"/>
        </w:trPr>
        <w:tc>
          <w:tcPr>
            <w:tcW w:w="1228" w:type="dxa"/>
            <w:vMerge w:val="continue"/>
            <w:tcBorders>
              <w:left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eastAsia="zh-CN"/>
                <w14:textFill>
                  <w14:solidFill>
                    <w14:schemeClr w14:val="tx1"/>
                  </w14:solidFill>
                </w14:textFill>
              </w:rPr>
            </w:pP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2</w:t>
            </w:r>
            <w:r>
              <w:rPr>
                <w:rFonts w:hint="eastAsia" w:ascii="仿宋_GB2312" w:hAnsi="仿宋_GB2312" w:cs="仿宋_GB2312"/>
                <w:color w:val="000000" w:themeColor="text1"/>
                <w:kern w:val="0"/>
                <w:sz w:val="22"/>
                <w:szCs w:val="22"/>
                <w:lang w:val="en-US" w:eastAsia="zh-CN"/>
                <w14:textFill>
                  <w14:solidFill>
                    <w14:schemeClr w14:val="tx1"/>
                  </w14:solidFill>
                </w14:textFill>
              </w:rPr>
              <w:t>1</w:t>
            </w:r>
          </w:p>
        </w:tc>
        <w:tc>
          <w:tcPr>
            <w:tcW w:w="2885" w:type="dxa"/>
            <w:tcBorders>
              <w:top w:val="single" w:color="auto" w:sz="4" w:space="0"/>
              <w:left w:val="single" w:color="auto" w:sz="4" w:space="0"/>
              <w:bottom w:val="single" w:color="auto" w:sz="4" w:space="0"/>
              <w:right w:val="single" w:color="auto" w:sz="4" w:space="0"/>
            </w:tcBorders>
            <w:noWrap/>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eastAsia" w:ascii="仿宋_GB2312" w:hAnsi="仿宋_GB2312" w:eastAsia="仿宋_GB2312" w:cs="仿宋_GB2312"/>
                <w:color w:val="000000" w:themeColor="text1"/>
                <w:kern w:val="24"/>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22"/>
                <w:szCs w:val="22"/>
                <w14:textFill>
                  <w14:solidFill>
                    <w14:schemeClr w14:val="tx1"/>
                  </w14:solidFill>
                </w14:textFill>
              </w:rPr>
              <w:t>政务云平台可靠性</w:t>
            </w:r>
          </w:p>
        </w:tc>
        <w:tc>
          <w:tcPr>
            <w:tcW w:w="1108" w:type="dxa"/>
            <w:tcBorders>
              <w:top w:val="single" w:color="auto" w:sz="4" w:space="0"/>
              <w:left w:val="nil"/>
              <w:bottom w:val="single" w:color="auto" w:sz="4" w:space="0"/>
              <w:right w:val="single" w:color="auto" w:sz="4" w:space="0"/>
            </w:tcBorders>
            <w:noWrap/>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22"/>
                <w:szCs w:val="22"/>
                <w14:textFill>
                  <w14:solidFill>
                    <w14:schemeClr w14:val="tx1"/>
                  </w14:solidFill>
                </w14:textFill>
              </w:rPr>
              <w:t>99.9%</w:t>
            </w:r>
          </w:p>
        </w:tc>
        <w:tc>
          <w:tcPr>
            <w:tcW w:w="1230" w:type="dxa"/>
            <w:tcBorders>
              <w:top w:val="single" w:color="auto" w:sz="4" w:space="0"/>
              <w:left w:val="nil"/>
              <w:bottom w:val="single" w:color="auto" w:sz="4" w:space="0"/>
              <w:right w:val="single" w:color="auto" w:sz="4" w:space="0"/>
            </w:tcBorders>
            <w:noWrap/>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22"/>
                <w:szCs w:val="22"/>
                <w14:textFill>
                  <w14:solidFill>
                    <w14:schemeClr w14:val="tx1"/>
                  </w14:solidFill>
                </w14:textFill>
              </w:rPr>
              <w:t>99.95%</w:t>
            </w:r>
          </w:p>
        </w:tc>
        <w:tc>
          <w:tcPr>
            <w:tcW w:w="1690"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lang w:val="en"/>
                <w14:textFill>
                  <w14:solidFill>
                    <w14:schemeClr w14:val="tx1"/>
                  </w14:solidFill>
                </w14:textFill>
              </w:rPr>
              <w:t>市大数据局</w:t>
            </w:r>
          </w:p>
        </w:tc>
      </w:tr>
      <w:tr>
        <w:tblPrEx>
          <w:tblCellMar>
            <w:top w:w="0" w:type="dxa"/>
            <w:left w:w="108" w:type="dxa"/>
            <w:bottom w:w="0" w:type="dxa"/>
            <w:right w:w="108" w:type="dxa"/>
          </w:tblCellMar>
        </w:tblPrEx>
        <w:trPr>
          <w:cantSplit/>
          <w:trHeight w:val="170" w:hRule="atLeast"/>
        </w:trPr>
        <w:tc>
          <w:tcPr>
            <w:tcW w:w="1228" w:type="dxa"/>
            <w:vMerge w:val="continue"/>
            <w:tcBorders>
              <w:left w:val="single" w:color="auto" w:sz="4" w:space="0"/>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eastAsia="zh-CN"/>
                <w14:textFill>
                  <w14:solidFill>
                    <w14:schemeClr w14:val="tx1"/>
                  </w14:solidFill>
                </w14:textFill>
              </w:rPr>
            </w:pP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2</w:t>
            </w:r>
            <w:r>
              <w:rPr>
                <w:rFonts w:hint="eastAsia" w:ascii="仿宋_GB2312" w:hAnsi="仿宋_GB2312" w:cs="仿宋_GB2312"/>
                <w:color w:val="000000" w:themeColor="text1"/>
                <w:kern w:val="0"/>
                <w:sz w:val="22"/>
                <w:szCs w:val="22"/>
                <w:lang w:val="en-US" w:eastAsia="zh-CN"/>
                <w14:textFill>
                  <w14:solidFill>
                    <w14:schemeClr w14:val="tx1"/>
                  </w14:solidFill>
                </w14:textFill>
              </w:rPr>
              <w:t>2</w:t>
            </w:r>
          </w:p>
        </w:tc>
        <w:tc>
          <w:tcPr>
            <w:tcW w:w="2885" w:type="dxa"/>
            <w:tcBorders>
              <w:top w:val="single" w:color="auto" w:sz="4" w:space="0"/>
              <w:left w:val="single" w:color="auto" w:sz="4" w:space="0"/>
              <w:bottom w:val="single" w:color="auto" w:sz="4" w:space="0"/>
              <w:right w:val="single" w:color="auto" w:sz="4" w:space="0"/>
            </w:tcBorders>
            <w:noWrap/>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eastAsia" w:ascii="仿宋_GB2312" w:hAnsi="仿宋_GB2312" w:eastAsia="仿宋_GB2312" w:cs="仿宋_GB2312"/>
                <w:color w:val="000000" w:themeColor="text1"/>
                <w:kern w:val="24"/>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22"/>
                <w:szCs w:val="22"/>
                <w14:textFill>
                  <w14:solidFill>
                    <w14:schemeClr w14:val="tx1"/>
                  </w14:solidFill>
                </w14:textFill>
              </w:rPr>
              <w:t>系统上云率</w:t>
            </w:r>
          </w:p>
        </w:tc>
        <w:tc>
          <w:tcPr>
            <w:tcW w:w="1108" w:type="dxa"/>
            <w:tcBorders>
              <w:top w:val="single" w:color="auto" w:sz="4" w:space="0"/>
              <w:left w:val="nil"/>
              <w:bottom w:val="single" w:color="auto" w:sz="4" w:space="0"/>
              <w:right w:val="single" w:color="auto" w:sz="4" w:space="0"/>
            </w:tcBorders>
            <w:noWrap/>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eastAsia" w:ascii="仿宋_GB2312" w:hAnsi="仿宋_GB2312" w:eastAsia="仿宋_GB2312" w:cs="仿宋_GB2312"/>
                <w:color w:val="000000" w:themeColor="text1"/>
                <w:kern w:val="24"/>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22"/>
                <w:szCs w:val="22"/>
                <w14:textFill>
                  <w14:solidFill>
                    <w14:schemeClr w14:val="tx1"/>
                  </w14:solidFill>
                </w14:textFill>
              </w:rPr>
              <w:t>80%</w:t>
            </w:r>
          </w:p>
        </w:tc>
        <w:tc>
          <w:tcPr>
            <w:tcW w:w="1230" w:type="dxa"/>
            <w:tcBorders>
              <w:top w:val="single" w:color="auto" w:sz="4" w:space="0"/>
              <w:left w:val="nil"/>
              <w:bottom w:val="single" w:color="auto" w:sz="4" w:space="0"/>
              <w:right w:val="single" w:color="auto" w:sz="4" w:space="0"/>
            </w:tcBorders>
            <w:noWrap/>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eastAsia" w:ascii="仿宋_GB2312" w:hAnsi="仿宋_GB2312" w:eastAsia="仿宋_GB2312" w:cs="仿宋_GB2312"/>
                <w:color w:val="000000" w:themeColor="text1"/>
                <w:kern w:val="24"/>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22"/>
                <w:szCs w:val="22"/>
                <w14:textFill>
                  <w14:solidFill>
                    <w14:schemeClr w14:val="tx1"/>
                  </w14:solidFill>
                </w14:textFill>
              </w:rPr>
              <w:t>85%</w:t>
            </w:r>
          </w:p>
        </w:tc>
        <w:tc>
          <w:tcPr>
            <w:tcW w:w="1690"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lang w:val="en"/>
                <w14:textFill>
                  <w14:solidFill>
                    <w14:schemeClr w14:val="tx1"/>
                  </w14:solidFill>
                </w14:textFill>
              </w:rPr>
              <w:t>市大数据局</w:t>
            </w:r>
          </w:p>
        </w:tc>
      </w:tr>
      <w:tr>
        <w:tblPrEx>
          <w:tblCellMar>
            <w:top w:w="0" w:type="dxa"/>
            <w:left w:w="108" w:type="dxa"/>
            <w:bottom w:w="0" w:type="dxa"/>
            <w:right w:w="108" w:type="dxa"/>
          </w:tblCellMar>
        </w:tblPrEx>
        <w:trPr>
          <w:cantSplit/>
          <w:trHeight w:val="252" w:hRule="atLeast"/>
        </w:trPr>
        <w:tc>
          <w:tcPr>
            <w:tcW w:w="1228" w:type="dxa"/>
            <w:vMerge w:val="restart"/>
            <w:tcBorders>
              <w:left w:val="single" w:color="auto" w:sz="4" w:space="0"/>
              <w:right w:val="single" w:color="auto" w:sz="4" w:space="0"/>
            </w:tcBorders>
            <w:noWrap/>
            <w:vAlign w:val="center"/>
          </w:tcPr>
          <w:p>
            <w:pPr>
              <w:widowControl/>
              <w:numPr>
                <w:ilvl w:val="-1"/>
                <w:numId w:val="0"/>
              </w:numPr>
              <w:spacing w:line="360" w:lineRule="exact"/>
              <w:ind w:left="0" w:leftChars="0"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基础设施</w:t>
            </w: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2</w:t>
            </w:r>
            <w:r>
              <w:rPr>
                <w:rFonts w:hint="eastAsia" w:ascii="仿宋_GB2312" w:hAnsi="仿宋_GB2312" w:cs="仿宋_GB2312"/>
                <w:color w:val="000000" w:themeColor="text1"/>
                <w:kern w:val="0"/>
                <w:sz w:val="22"/>
                <w:szCs w:val="22"/>
                <w:lang w:val="en-US" w:eastAsia="zh-CN"/>
                <w14:textFill>
                  <w14:solidFill>
                    <w14:schemeClr w14:val="tx1"/>
                  </w14:solidFill>
                </w14:textFill>
              </w:rPr>
              <w:t>3</w:t>
            </w:r>
          </w:p>
        </w:tc>
        <w:tc>
          <w:tcPr>
            <w:tcW w:w="2885" w:type="dxa"/>
            <w:tcBorders>
              <w:top w:val="single" w:color="auto" w:sz="4" w:space="0"/>
              <w:left w:val="single" w:color="auto" w:sz="4" w:space="0"/>
              <w:bottom w:val="single" w:color="auto" w:sz="4" w:space="0"/>
              <w:right w:val="single" w:color="auto" w:sz="4" w:space="0"/>
            </w:tcBorders>
            <w:noWrap/>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eastAsia" w:ascii="仿宋_GB2312" w:hAnsi="仿宋_GB2312" w:eastAsia="仿宋_GB2312" w:cs="仿宋_GB2312"/>
                <w:color w:val="000000" w:themeColor="text1"/>
                <w:kern w:val="24"/>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22"/>
                <w:szCs w:val="22"/>
                <w14:textFill>
                  <w14:solidFill>
                    <w14:schemeClr w14:val="tx1"/>
                  </w14:solidFill>
                </w14:textFill>
              </w:rPr>
              <w:t>政务外网骨干网带宽</w:t>
            </w:r>
          </w:p>
        </w:tc>
        <w:tc>
          <w:tcPr>
            <w:tcW w:w="1108" w:type="dxa"/>
            <w:tcBorders>
              <w:top w:val="single" w:color="auto" w:sz="4" w:space="0"/>
              <w:left w:val="nil"/>
              <w:bottom w:val="single" w:color="auto" w:sz="4" w:space="0"/>
              <w:right w:val="single" w:color="auto" w:sz="4" w:space="0"/>
            </w:tcBorders>
            <w:noWrap/>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22"/>
                <w:szCs w:val="22"/>
                <w14:textFill>
                  <w14:solidFill>
                    <w14:schemeClr w14:val="tx1"/>
                  </w14:solidFill>
                </w14:textFill>
              </w:rPr>
              <w:t>1.5G</w:t>
            </w:r>
          </w:p>
        </w:tc>
        <w:tc>
          <w:tcPr>
            <w:tcW w:w="1230" w:type="dxa"/>
            <w:tcBorders>
              <w:top w:val="single" w:color="auto" w:sz="4" w:space="0"/>
              <w:left w:val="nil"/>
              <w:bottom w:val="single" w:color="auto" w:sz="4" w:space="0"/>
              <w:right w:val="single" w:color="auto" w:sz="4" w:space="0"/>
            </w:tcBorders>
            <w:noWrap/>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22"/>
                <w:szCs w:val="22"/>
                <w:lang w:val="en-US" w:eastAsia="zh-CN"/>
                <w14:textFill>
                  <w14:solidFill>
                    <w14:schemeClr w14:val="tx1"/>
                  </w14:solidFill>
                </w14:textFill>
              </w:rPr>
              <w:t>5</w:t>
            </w:r>
            <w:r>
              <w:rPr>
                <w:rFonts w:hint="eastAsia" w:ascii="仿宋_GB2312" w:hAnsi="仿宋_GB2312" w:eastAsia="仿宋_GB2312" w:cs="仿宋_GB2312"/>
                <w:color w:val="000000" w:themeColor="text1"/>
                <w:kern w:val="24"/>
                <w:sz w:val="22"/>
                <w:szCs w:val="22"/>
                <w14:textFill>
                  <w14:solidFill>
                    <w14:schemeClr w14:val="tx1"/>
                  </w14:solidFill>
                </w14:textFill>
              </w:rPr>
              <w:t>G</w:t>
            </w:r>
          </w:p>
        </w:tc>
        <w:tc>
          <w:tcPr>
            <w:tcW w:w="1690" w:type="dxa"/>
            <w:tcBorders>
              <w:top w:val="single" w:color="auto" w:sz="4" w:space="0"/>
              <w:left w:val="nil"/>
              <w:bottom w:val="single" w:color="auto" w:sz="4" w:space="0"/>
              <w:right w:val="single" w:color="auto" w:sz="4" w:space="0"/>
            </w:tcBorders>
            <w:noWrap/>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
                <w14:textFill>
                  <w14:solidFill>
                    <w14:schemeClr w14:val="tx1"/>
                  </w14:solidFill>
                </w14:textFill>
              </w:rPr>
              <w:t>市大数据局</w:t>
            </w:r>
          </w:p>
        </w:tc>
      </w:tr>
      <w:tr>
        <w:tblPrEx>
          <w:tblCellMar>
            <w:top w:w="0" w:type="dxa"/>
            <w:left w:w="108" w:type="dxa"/>
            <w:bottom w:w="0" w:type="dxa"/>
            <w:right w:w="108" w:type="dxa"/>
          </w:tblCellMar>
        </w:tblPrEx>
        <w:trPr>
          <w:cantSplit/>
          <w:trHeight w:val="497" w:hRule="atLeast"/>
        </w:trPr>
        <w:tc>
          <w:tcPr>
            <w:tcW w:w="1228" w:type="dxa"/>
            <w:vMerge w:val="continue"/>
            <w:tcBorders>
              <w:left w:val="single" w:color="auto" w:sz="4" w:space="0"/>
              <w:right w:val="single" w:color="auto" w:sz="4" w:space="0"/>
            </w:tcBorders>
            <w:noWrap/>
            <w:vAlign w:val="center"/>
          </w:tcPr>
          <w:p>
            <w:pPr>
              <w:widowControl/>
              <w:numPr>
                <w:ilvl w:val="-1"/>
                <w:numId w:val="0"/>
              </w:numPr>
              <w:spacing w:line="360" w:lineRule="exact"/>
              <w:ind w:left="0" w:leftChars="0"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p>
        </w:tc>
        <w:tc>
          <w:tcPr>
            <w:tcW w:w="897"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2</w:t>
            </w:r>
            <w:r>
              <w:rPr>
                <w:rFonts w:hint="eastAsia" w:ascii="仿宋_GB2312" w:hAnsi="仿宋_GB2312" w:cs="仿宋_GB2312"/>
                <w:color w:val="000000" w:themeColor="text1"/>
                <w:kern w:val="0"/>
                <w:sz w:val="22"/>
                <w:szCs w:val="22"/>
                <w:lang w:val="en-US" w:eastAsia="zh-CN"/>
                <w14:textFill>
                  <w14:solidFill>
                    <w14:schemeClr w14:val="tx1"/>
                  </w14:solidFill>
                </w14:textFill>
              </w:rPr>
              <w:t>4</w:t>
            </w:r>
          </w:p>
        </w:tc>
        <w:tc>
          <w:tcPr>
            <w:tcW w:w="2885" w:type="dxa"/>
            <w:tcBorders>
              <w:top w:val="single" w:color="auto" w:sz="4" w:space="0"/>
              <w:left w:val="single" w:color="auto" w:sz="4" w:space="0"/>
              <w:bottom w:val="single" w:color="auto" w:sz="4" w:space="0"/>
              <w:right w:val="single" w:color="auto" w:sz="4" w:space="0"/>
            </w:tcBorders>
            <w:noWrap/>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eastAsia" w:ascii="仿宋_GB2312" w:hAnsi="仿宋_GB2312" w:eastAsia="仿宋_GB2312" w:cs="仿宋_GB2312"/>
                <w:color w:val="000000" w:themeColor="text1"/>
                <w:kern w:val="24"/>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22"/>
                <w:szCs w:val="22"/>
                <w14:textFill>
                  <w14:solidFill>
                    <w14:schemeClr w14:val="tx1"/>
                  </w14:solidFill>
                </w14:textFill>
              </w:rPr>
              <w:t>三维模型数据范围</w:t>
            </w:r>
          </w:p>
        </w:tc>
        <w:tc>
          <w:tcPr>
            <w:tcW w:w="1108" w:type="dxa"/>
            <w:tcBorders>
              <w:top w:val="single" w:color="auto" w:sz="4" w:space="0"/>
              <w:left w:val="nil"/>
              <w:bottom w:val="single" w:color="auto" w:sz="4" w:space="0"/>
              <w:right w:val="single" w:color="auto" w:sz="4" w:space="0"/>
            </w:tcBorders>
            <w:noWrap/>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jc w:val="both"/>
              <w:textAlignment w:val="auto"/>
              <w:rPr>
                <w:rFonts w:hint="eastAsia" w:ascii="仿宋_GB2312" w:hAnsi="仿宋_GB2312" w:eastAsia="仿宋_GB2312" w:cs="仿宋_GB2312"/>
                <w:color w:val="000000" w:themeColor="text1"/>
                <w:kern w:val="24"/>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22"/>
                <w:szCs w:val="22"/>
                <w14:textFill>
                  <w14:solidFill>
                    <w14:schemeClr w14:val="tx1"/>
                  </w14:solidFill>
                </w14:textFill>
              </w:rPr>
              <w:t>市区整体扩增至270平方公里</w:t>
            </w:r>
          </w:p>
        </w:tc>
        <w:tc>
          <w:tcPr>
            <w:tcW w:w="1230" w:type="dxa"/>
            <w:tcBorders>
              <w:top w:val="single" w:color="auto" w:sz="4" w:space="0"/>
              <w:left w:val="nil"/>
              <w:bottom w:val="single" w:color="auto" w:sz="4" w:space="0"/>
              <w:right w:val="single" w:color="auto" w:sz="4" w:space="0"/>
            </w:tcBorders>
            <w:noWrap/>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jc w:val="both"/>
              <w:textAlignment w:val="auto"/>
              <w:rPr>
                <w:rFonts w:hint="eastAsia" w:ascii="仿宋_GB2312" w:hAnsi="仿宋_GB2312" w:eastAsia="仿宋_GB2312" w:cs="仿宋_GB2312"/>
                <w:color w:val="000000" w:themeColor="text1"/>
                <w:kern w:val="24"/>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22"/>
                <w:szCs w:val="22"/>
                <w14:textFill>
                  <w14:solidFill>
                    <w14:schemeClr w14:val="tx1"/>
                  </w14:solidFill>
                </w14:textFill>
              </w:rPr>
              <w:t>市本级全覆盖及县市重点区域覆盖</w:t>
            </w:r>
          </w:p>
        </w:tc>
        <w:tc>
          <w:tcPr>
            <w:tcW w:w="1690" w:type="dxa"/>
            <w:tcBorders>
              <w:top w:val="single" w:color="auto" w:sz="4" w:space="0"/>
              <w:left w:val="nil"/>
              <w:bottom w:val="single" w:color="auto" w:sz="4" w:space="0"/>
              <w:right w:val="single" w:color="auto" w:sz="4" w:space="0"/>
            </w:tcBorders>
            <w:noWrap/>
            <w:vAlign w:val="center"/>
          </w:tcPr>
          <w:p>
            <w:pPr>
              <w:widowControl/>
              <w:spacing w:line="420" w:lineRule="exact"/>
              <w:ind w:firstLine="0" w:firstLineChars="0"/>
              <w:jc w:val="center"/>
              <w:rPr>
                <w:rFonts w:hint="eastAsia" w:ascii="仿宋_GB2312" w:hAnsi="仿宋_GB2312" w:eastAsia="仿宋_GB2312" w:cs="仿宋_GB2312"/>
                <w:color w:val="000000" w:themeColor="text1"/>
                <w:kern w:val="0"/>
                <w:sz w:val="22"/>
                <w:szCs w:val="22"/>
                <w:lang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 w:eastAsia="zh-CN"/>
                <w14:textFill>
                  <w14:solidFill>
                    <w14:schemeClr w14:val="tx1"/>
                  </w14:solidFill>
                </w14:textFill>
              </w:rPr>
              <w:t>市自然资源与规划局</w:t>
            </w:r>
          </w:p>
        </w:tc>
      </w:tr>
      <w:tr>
        <w:tblPrEx>
          <w:tblCellMar>
            <w:top w:w="0" w:type="dxa"/>
            <w:left w:w="108" w:type="dxa"/>
            <w:bottom w:w="0" w:type="dxa"/>
            <w:right w:w="108" w:type="dxa"/>
          </w:tblCellMar>
        </w:tblPrEx>
        <w:trPr>
          <w:cantSplit/>
          <w:trHeight w:val="497" w:hRule="atLeast"/>
        </w:trPr>
        <w:tc>
          <w:tcPr>
            <w:tcW w:w="1228" w:type="dxa"/>
            <w:vMerge w:val="continue"/>
            <w:tcBorders>
              <w:left w:val="single" w:color="auto" w:sz="4" w:space="0"/>
              <w:bottom w:val="single" w:color="auto" w:sz="4" w:space="0"/>
              <w:right w:val="single" w:color="auto" w:sz="4" w:space="0"/>
            </w:tcBorders>
            <w:noWrap/>
            <w:vAlign w:val="center"/>
          </w:tcPr>
          <w:p>
            <w:pPr>
              <w:widowControl/>
              <w:numPr>
                <w:ilvl w:val="-1"/>
                <w:numId w:val="0"/>
              </w:numPr>
              <w:spacing w:line="360" w:lineRule="exact"/>
              <w:ind w:left="0" w:leftChars="0"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p>
        </w:tc>
        <w:tc>
          <w:tcPr>
            <w:tcW w:w="897" w:type="dxa"/>
            <w:tcBorders>
              <w:top w:val="nil"/>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2</w:t>
            </w:r>
            <w:r>
              <w:rPr>
                <w:rFonts w:hint="eastAsia" w:ascii="仿宋_GB2312" w:hAnsi="仿宋_GB2312" w:cs="仿宋_GB2312"/>
                <w:color w:val="000000" w:themeColor="text1"/>
                <w:kern w:val="0"/>
                <w:sz w:val="22"/>
                <w:szCs w:val="22"/>
                <w:lang w:val="en-US" w:eastAsia="zh-CN"/>
                <w14:textFill>
                  <w14:solidFill>
                    <w14:schemeClr w14:val="tx1"/>
                  </w14:solidFill>
                </w14:textFill>
              </w:rPr>
              <w:t>5</w:t>
            </w:r>
          </w:p>
        </w:tc>
        <w:tc>
          <w:tcPr>
            <w:tcW w:w="2885" w:type="dxa"/>
            <w:tcBorders>
              <w:top w:val="nil"/>
              <w:left w:val="single" w:color="auto" w:sz="4" w:space="0"/>
              <w:bottom w:val="single" w:color="auto" w:sz="4" w:space="0"/>
              <w:right w:val="single" w:color="auto" w:sz="4" w:space="0"/>
            </w:tcBorders>
            <w:noWrap/>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eastAsia" w:ascii="仿宋_GB2312" w:hAnsi="仿宋_GB2312" w:eastAsia="仿宋_GB2312" w:cs="仿宋_GB2312"/>
                <w:color w:val="000000" w:themeColor="text1"/>
                <w:kern w:val="24"/>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22"/>
                <w:szCs w:val="22"/>
                <w14:textFill>
                  <w14:solidFill>
                    <w14:schemeClr w14:val="tx1"/>
                  </w14:solidFill>
                </w14:textFill>
              </w:rPr>
              <w:t>机器视觉中心</w:t>
            </w:r>
          </w:p>
        </w:tc>
        <w:tc>
          <w:tcPr>
            <w:tcW w:w="1108" w:type="dxa"/>
            <w:tcBorders>
              <w:top w:val="nil"/>
              <w:left w:val="nil"/>
              <w:bottom w:val="single" w:color="auto" w:sz="4" w:space="0"/>
              <w:right w:val="single" w:color="auto" w:sz="4" w:space="0"/>
            </w:tcBorders>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eastAsia" w:ascii="仿宋_GB2312" w:hAnsi="仿宋_GB2312" w:eastAsia="仿宋_GB2312" w:cs="仿宋_GB2312"/>
                <w:color w:val="000000" w:themeColor="text1"/>
                <w:kern w:val="24"/>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22"/>
                <w:szCs w:val="22"/>
                <w14:textFill>
                  <w14:solidFill>
                    <w14:schemeClr w14:val="tx1"/>
                  </w14:solidFill>
                </w14:textFill>
              </w:rPr>
              <w:t>5类行为识别，并发处理480路</w:t>
            </w:r>
          </w:p>
        </w:tc>
        <w:tc>
          <w:tcPr>
            <w:tcW w:w="1230" w:type="dxa"/>
            <w:tcBorders>
              <w:top w:val="nil"/>
              <w:left w:val="nil"/>
              <w:bottom w:val="single" w:color="auto" w:sz="4" w:space="0"/>
              <w:right w:val="single" w:color="auto" w:sz="4" w:space="0"/>
            </w:tcBorders>
            <w:noWrap/>
            <w:vAlign w:val="center"/>
          </w:tcPr>
          <w:p>
            <w:pPr>
              <w:pStyle w:val="1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eastAsia" w:ascii="仿宋_GB2312" w:hAnsi="仿宋_GB2312" w:eastAsia="仿宋_GB2312" w:cs="仿宋_GB2312"/>
                <w:color w:val="000000" w:themeColor="text1"/>
                <w:kern w:val="24"/>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4"/>
                <w:sz w:val="22"/>
                <w:szCs w:val="22"/>
                <w14:textFill>
                  <w14:solidFill>
                    <w14:schemeClr w14:val="tx1"/>
                  </w14:solidFill>
                </w14:textFill>
              </w:rPr>
              <w:t>10类行为识别，并发处理1300路</w:t>
            </w:r>
          </w:p>
        </w:tc>
        <w:tc>
          <w:tcPr>
            <w:tcW w:w="1690" w:type="dxa"/>
            <w:tcBorders>
              <w:top w:val="nil"/>
              <w:left w:val="nil"/>
              <w:bottom w:val="single" w:color="auto" w:sz="4" w:space="0"/>
              <w:right w:val="single" w:color="auto" w:sz="4" w:space="0"/>
            </w:tcBorders>
            <w:noWrap/>
            <w:vAlign w:val="center"/>
          </w:tcPr>
          <w:p>
            <w:pPr>
              <w:widowControl/>
              <w:spacing w:line="360" w:lineRule="exact"/>
              <w:ind w:firstLine="0" w:firstLineChars="0"/>
              <w:jc w:val="center"/>
              <w:rPr>
                <w:rFonts w:hint="default" w:ascii="仿宋_GB2312" w:hAnsi="仿宋_GB2312" w:eastAsia="仿宋_GB2312" w:cs="仿宋_GB2312"/>
                <w:color w:val="000000" w:themeColor="text1"/>
                <w:kern w:val="0"/>
                <w:sz w:val="22"/>
                <w:szCs w:val="22"/>
                <w:lang w:val="en"/>
                <w14:textFill>
                  <w14:solidFill>
                    <w14:schemeClr w14:val="tx1"/>
                  </w14:solidFill>
                </w14:textFill>
              </w:rPr>
            </w:pPr>
            <w:r>
              <w:rPr>
                <w:rFonts w:hint="default" w:ascii="仿宋_GB2312" w:hAnsi="仿宋_GB2312" w:cs="仿宋_GB2312"/>
                <w:color w:val="000000" w:themeColor="text1"/>
                <w:kern w:val="0"/>
                <w:sz w:val="22"/>
                <w:szCs w:val="22"/>
                <w:lang w:val="en" w:eastAsia="zh-CN"/>
                <w14:textFill>
                  <w14:solidFill>
                    <w14:schemeClr w14:val="tx1"/>
                  </w14:solidFill>
                </w14:textFill>
              </w:rPr>
              <w:t>市公安局</w:t>
            </w:r>
          </w:p>
        </w:tc>
      </w:tr>
      <w:tr>
        <w:tblPrEx>
          <w:tblCellMar>
            <w:top w:w="0" w:type="dxa"/>
            <w:left w:w="108" w:type="dxa"/>
            <w:bottom w:w="0" w:type="dxa"/>
            <w:right w:w="108" w:type="dxa"/>
          </w:tblCellMar>
        </w:tblPrEx>
        <w:trPr>
          <w:cantSplit/>
          <w:trHeight w:val="381" w:hRule="atLeast"/>
        </w:trPr>
        <w:tc>
          <w:tcPr>
            <w:tcW w:w="1228" w:type="dxa"/>
            <w:vMerge w:val="restart"/>
            <w:tcBorders>
              <w:top w:val="single" w:color="auto" w:sz="4" w:space="0"/>
              <w:left w:val="single" w:color="auto" w:sz="4" w:space="0"/>
              <w:right w:val="single" w:color="auto" w:sz="4" w:space="0"/>
            </w:tcBorders>
            <w:noWrap/>
            <w:vAlign w:val="center"/>
          </w:tcPr>
          <w:p>
            <w:pPr>
              <w:widowControl/>
              <w:numPr>
                <w:ilvl w:val="-1"/>
                <w:numId w:val="0"/>
              </w:numPr>
              <w:spacing w:line="360" w:lineRule="exact"/>
              <w:ind w:left="0" w:leftChars="0"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网络安全</w:t>
            </w:r>
          </w:p>
        </w:tc>
        <w:tc>
          <w:tcPr>
            <w:tcW w:w="89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t>2</w:t>
            </w:r>
            <w:r>
              <w:rPr>
                <w:rFonts w:hint="eastAsia" w:ascii="仿宋_GB2312" w:hAnsi="仿宋_GB2312" w:cs="仿宋_GB2312"/>
                <w:color w:val="000000" w:themeColor="text1"/>
                <w:kern w:val="0"/>
                <w:sz w:val="22"/>
                <w:szCs w:val="22"/>
                <w:lang w:val="en-US" w:eastAsia="zh-CN"/>
                <w14:textFill>
                  <w14:solidFill>
                    <w14:schemeClr w14:val="tx1"/>
                  </w14:solidFill>
                </w14:textFill>
              </w:rPr>
              <w:t>6</w:t>
            </w:r>
          </w:p>
        </w:tc>
        <w:tc>
          <w:tcPr>
            <w:tcW w:w="28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default"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cs="仿宋_GB2312"/>
                <w:color w:val="000000" w:themeColor="text1"/>
                <w:kern w:val="0"/>
                <w:sz w:val="22"/>
                <w:szCs w:val="22"/>
                <w:lang w:val="en-US" w:eastAsia="zh-CN" w:bidi="ar-SA"/>
                <w14:textFill>
                  <w14:solidFill>
                    <w14:schemeClr w14:val="tx1"/>
                  </w14:solidFill>
                </w14:textFill>
              </w:rPr>
              <w:t>政务系统等保测评率</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rPr>
                <w:rFonts w:hint="default"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cs="仿宋_GB2312"/>
                <w:color w:val="000000" w:themeColor="text1"/>
                <w:kern w:val="0"/>
                <w:sz w:val="22"/>
                <w:szCs w:val="22"/>
                <w:lang w:val="en-US" w:eastAsia="zh-CN" w:bidi="ar-SA"/>
                <w14:textFill>
                  <w14:solidFill>
                    <w14:schemeClr w14:val="tx1"/>
                  </w14:solidFill>
                </w14:textFill>
              </w:rPr>
              <w:t>90%</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default"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cs="仿宋_GB2312"/>
                <w:color w:val="000000" w:themeColor="text1"/>
                <w:kern w:val="0"/>
                <w:sz w:val="22"/>
                <w:szCs w:val="22"/>
                <w:lang w:val="en-US" w:eastAsia="zh-CN" w:bidi="ar-SA"/>
                <w14:textFill>
                  <w14:solidFill>
                    <w14:schemeClr w14:val="tx1"/>
                  </w14:solidFill>
                </w14:textFill>
              </w:rPr>
              <w:t>100%</w:t>
            </w:r>
          </w:p>
        </w:tc>
        <w:tc>
          <w:tcPr>
            <w:tcW w:w="169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eastAsia="zh-CN"/>
                <w14:textFill>
                  <w14:solidFill>
                    <w14:schemeClr w14:val="tx1"/>
                  </w14:solidFill>
                </w14:textFill>
              </w:rPr>
              <w:t>市</w:t>
            </w:r>
            <w:r>
              <w:rPr>
                <w:rFonts w:hint="eastAsia" w:ascii="仿宋_GB2312" w:hAnsi="仿宋_GB2312" w:eastAsia="仿宋_GB2312" w:cs="仿宋_GB2312"/>
                <w:color w:val="000000" w:themeColor="text1"/>
                <w:kern w:val="0"/>
                <w:sz w:val="22"/>
                <w:szCs w:val="22"/>
                <w14:textFill>
                  <w14:solidFill>
                    <w14:schemeClr w14:val="tx1"/>
                  </w14:solidFill>
                </w14:textFill>
              </w:rPr>
              <w:t>委网信办</w:t>
            </w:r>
            <w:r>
              <w:rPr>
                <w:rFonts w:hint="eastAsia" w:ascii="仿宋_GB2312" w:hAnsi="仿宋_GB2312" w:eastAsia="仿宋_GB2312" w:cs="仿宋_GB2312"/>
                <w:color w:val="000000" w:themeColor="text1"/>
                <w:kern w:val="0"/>
                <w:sz w:val="22"/>
                <w:szCs w:val="22"/>
                <w:lang w:eastAsia="zh-CN"/>
                <w14:textFill>
                  <w14:solidFill>
                    <w14:schemeClr w14:val="tx1"/>
                  </w14:solidFill>
                </w14:textFill>
              </w:rPr>
              <w:t>、市公安局、市大数据局</w:t>
            </w:r>
          </w:p>
        </w:tc>
      </w:tr>
      <w:tr>
        <w:tblPrEx>
          <w:tblCellMar>
            <w:top w:w="0" w:type="dxa"/>
            <w:left w:w="108" w:type="dxa"/>
            <w:bottom w:w="0" w:type="dxa"/>
            <w:right w:w="108" w:type="dxa"/>
          </w:tblCellMar>
        </w:tblPrEx>
        <w:trPr>
          <w:cantSplit/>
          <w:trHeight w:val="381" w:hRule="atLeast"/>
        </w:trPr>
        <w:tc>
          <w:tcPr>
            <w:tcW w:w="1228" w:type="dxa"/>
            <w:vMerge w:val="continue"/>
            <w:tcBorders>
              <w:left w:val="single" w:color="auto" w:sz="4" w:space="0"/>
              <w:bottom w:val="single" w:color="auto" w:sz="4" w:space="0"/>
              <w:right w:val="single" w:color="auto" w:sz="4" w:space="0"/>
            </w:tcBorders>
            <w:noWrap/>
            <w:vAlign w:val="center"/>
          </w:tcPr>
          <w:p>
            <w:pPr>
              <w:widowControl/>
              <w:numPr>
                <w:ilvl w:val="-1"/>
                <w:numId w:val="0"/>
              </w:numPr>
              <w:spacing w:line="360" w:lineRule="exact"/>
              <w:ind w:left="0" w:leftChars="0" w:firstLine="0" w:firstLineChars="0"/>
              <w:jc w:val="center"/>
              <w:rPr>
                <w:rFonts w:hint="eastAsia" w:ascii="仿宋_GB2312" w:hAnsi="仿宋_GB2312" w:eastAsia="仿宋_GB2312" w:cs="仿宋_GB2312"/>
                <w:color w:val="000000" w:themeColor="text1"/>
                <w:kern w:val="0"/>
                <w:sz w:val="22"/>
                <w:szCs w:val="22"/>
                <w:lang w:val="en-US" w:eastAsia="zh-CN"/>
                <w14:textFill>
                  <w14:solidFill>
                    <w14:schemeClr w14:val="tx1"/>
                  </w14:solidFill>
                </w14:textFill>
              </w:rPr>
            </w:pPr>
          </w:p>
        </w:tc>
        <w:tc>
          <w:tcPr>
            <w:tcW w:w="897"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default" w:ascii="仿宋_GB2312" w:hAnsi="仿宋_GB2312" w:eastAsia="仿宋_GB2312" w:cs="仿宋_GB2312"/>
                <w:color w:val="000000" w:themeColor="text1"/>
                <w:kern w:val="0"/>
                <w:sz w:val="22"/>
                <w:szCs w:val="22"/>
                <w:lang w:val="en-US" w:eastAsia="zh-CN"/>
                <w14:textFill>
                  <w14:solidFill>
                    <w14:schemeClr w14:val="tx1"/>
                  </w14:solidFill>
                </w14:textFill>
              </w:rPr>
            </w:pPr>
            <w:r>
              <w:rPr>
                <w:rFonts w:hint="eastAsia" w:ascii="仿宋_GB2312" w:hAnsi="仿宋_GB2312" w:cs="仿宋_GB2312"/>
                <w:color w:val="000000" w:themeColor="text1"/>
                <w:kern w:val="0"/>
                <w:sz w:val="22"/>
                <w:szCs w:val="22"/>
                <w:lang w:val="en-US" w:eastAsia="zh-CN"/>
                <w14:textFill>
                  <w14:solidFill>
                    <w14:schemeClr w14:val="tx1"/>
                  </w14:solidFill>
                </w14:textFill>
              </w:rPr>
              <w:t>27</w:t>
            </w:r>
          </w:p>
        </w:tc>
        <w:tc>
          <w:tcPr>
            <w:tcW w:w="288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网络安全重大</w:t>
            </w:r>
            <w:r>
              <w:rPr>
                <w:rFonts w:hint="eastAsia" w:ascii="仿宋_GB2312" w:hAnsi="仿宋_GB2312" w:cs="仿宋_GB2312"/>
                <w:color w:val="000000" w:themeColor="text1"/>
                <w:kern w:val="0"/>
                <w:sz w:val="22"/>
                <w:szCs w:val="22"/>
                <w:lang w:val="en-US" w:eastAsia="zh-CN"/>
                <w14:textFill>
                  <w14:solidFill>
                    <w14:schemeClr w14:val="tx1"/>
                  </w14:solidFill>
                </w14:textFill>
              </w:rPr>
              <w:t>事件</w:t>
            </w:r>
            <w:r>
              <w:rPr>
                <w:rFonts w:hint="eastAsia" w:ascii="仿宋_GB2312" w:hAnsi="仿宋_GB2312" w:eastAsia="仿宋_GB2312" w:cs="仿宋_GB2312"/>
                <w:color w:val="000000" w:themeColor="text1"/>
                <w:kern w:val="0"/>
                <w:sz w:val="22"/>
                <w:szCs w:val="22"/>
                <w14:textFill>
                  <w14:solidFill>
                    <w14:schemeClr w14:val="tx1"/>
                  </w14:solidFill>
                </w14:textFill>
              </w:rPr>
              <w:t>事故发生率</w:t>
            </w:r>
          </w:p>
        </w:tc>
        <w:tc>
          <w:tcPr>
            <w:tcW w:w="1108"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w:t>
            </w:r>
          </w:p>
        </w:tc>
        <w:tc>
          <w:tcPr>
            <w:tcW w:w="123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0</w:t>
            </w:r>
          </w:p>
        </w:tc>
        <w:tc>
          <w:tcPr>
            <w:tcW w:w="1690" w:type="dxa"/>
            <w:tcBorders>
              <w:top w:val="single" w:color="auto" w:sz="4" w:space="0"/>
              <w:left w:val="nil"/>
              <w:bottom w:val="single" w:color="auto" w:sz="4" w:space="0"/>
              <w:right w:val="single" w:color="auto" w:sz="4" w:space="0"/>
            </w:tcBorders>
            <w:noWrap/>
            <w:vAlign w:val="center"/>
          </w:tcPr>
          <w:p>
            <w:pPr>
              <w:widowControl/>
              <w:spacing w:line="360" w:lineRule="exact"/>
              <w:ind w:firstLine="0" w:firstLineChars="0"/>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eastAsia="zh-CN"/>
                <w14:textFill>
                  <w14:solidFill>
                    <w14:schemeClr w14:val="tx1"/>
                  </w14:solidFill>
                </w14:textFill>
              </w:rPr>
              <w:t>市</w:t>
            </w:r>
            <w:r>
              <w:rPr>
                <w:rFonts w:hint="eastAsia" w:ascii="仿宋_GB2312" w:hAnsi="仿宋_GB2312" w:eastAsia="仿宋_GB2312" w:cs="仿宋_GB2312"/>
                <w:color w:val="000000" w:themeColor="text1"/>
                <w:kern w:val="0"/>
                <w:sz w:val="22"/>
                <w:szCs w:val="22"/>
                <w14:textFill>
                  <w14:solidFill>
                    <w14:schemeClr w14:val="tx1"/>
                  </w14:solidFill>
                </w14:textFill>
              </w:rPr>
              <w:t>委网信办</w:t>
            </w:r>
            <w:r>
              <w:rPr>
                <w:rFonts w:hint="eastAsia" w:ascii="仿宋_GB2312" w:hAnsi="仿宋_GB2312" w:eastAsia="仿宋_GB2312" w:cs="仿宋_GB2312"/>
                <w:color w:val="000000" w:themeColor="text1"/>
                <w:kern w:val="0"/>
                <w:sz w:val="22"/>
                <w:szCs w:val="22"/>
                <w:lang w:eastAsia="zh-CN"/>
                <w14:textFill>
                  <w14:solidFill>
                    <w14:schemeClr w14:val="tx1"/>
                  </w14:solidFill>
                </w14:textFill>
              </w:rPr>
              <w:t>、市公安局、市大数据局</w:t>
            </w:r>
          </w:p>
        </w:tc>
      </w:tr>
    </w:tbl>
    <w:p>
      <w:pPr>
        <w:pStyle w:val="3"/>
        <w:keepNext w:val="0"/>
        <w:keepLines w:val="0"/>
        <w:spacing w:line="560" w:lineRule="exact"/>
        <w:rPr>
          <w:rFonts w:ascii="Times New Roman" w:hAnsi="Times New Roman" w:cs="Times New Roman"/>
          <w:b w:val="0"/>
          <w:bCs/>
          <w:color w:val="000000" w:themeColor="text1"/>
          <w:szCs w:val="32"/>
          <w14:textFill>
            <w14:solidFill>
              <w14:schemeClr w14:val="tx1"/>
            </w14:solidFill>
          </w14:textFill>
        </w:rPr>
      </w:pPr>
      <w:bookmarkStart w:id="192" w:name="_Toc12964"/>
      <w:bookmarkStart w:id="193" w:name="_Toc6582"/>
      <w:bookmarkStart w:id="194" w:name="_Toc529267798_WPSOffice_Level1"/>
      <w:bookmarkStart w:id="195" w:name="_Toc802160970_WPSOffice_Level1"/>
      <w:bookmarkStart w:id="196" w:name="_Toc515"/>
      <w:bookmarkStart w:id="197" w:name="_Toc4016"/>
      <w:bookmarkStart w:id="198" w:name="_Toc1314430892"/>
      <w:bookmarkStart w:id="199" w:name="_Toc30956"/>
      <w:bookmarkStart w:id="200" w:name="_Toc2044070085"/>
      <w:bookmarkStart w:id="201" w:name="_Toc24578"/>
      <w:bookmarkStart w:id="202" w:name="_Toc19716"/>
      <w:bookmarkStart w:id="203" w:name="_Toc10407"/>
      <w:bookmarkStart w:id="204" w:name="_Toc795955645_WPSOffice_Level1"/>
      <w:r>
        <w:rPr>
          <w:rFonts w:hint="eastAsia"/>
          <w:b w:val="0"/>
          <w:bCs/>
          <w:color w:val="000000" w:themeColor="text1"/>
          <w:kern w:val="0"/>
          <w:szCs w:val="32"/>
          <w:lang w:eastAsia="zh-CN"/>
          <w14:textFill>
            <w14:solidFill>
              <w14:schemeClr w14:val="tx1"/>
            </w14:solidFill>
          </w14:textFill>
        </w:rPr>
        <w:t>三、建立整体协同的高效运行体系</w:t>
      </w:r>
      <w:bookmarkEnd w:id="190"/>
      <w:bookmarkEnd w:id="192"/>
      <w:bookmarkEnd w:id="193"/>
      <w:bookmarkEnd w:id="194"/>
      <w:bookmarkEnd w:id="195"/>
      <w:bookmarkEnd w:id="196"/>
      <w:bookmarkEnd w:id="197"/>
      <w:bookmarkEnd w:id="198"/>
      <w:bookmarkEnd w:id="199"/>
      <w:bookmarkEnd w:id="200"/>
      <w:bookmarkEnd w:id="201"/>
      <w:bookmarkEnd w:id="202"/>
      <w:bookmarkEnd w:id="203"/>
      <w:bookmarkEnd w:id="204"/>
      <w:bookmarkStart w:id="205" w:name="_Toc3470"/>
      <w:bookmarkStart w:id="206" w:name="_Toc28462"/>
      <w:bookmarkStart w:id="207" w:name="_Toc27032"/>
      <w:bookmarkStart w:id="208" w:name="_Toc44943131"/>
      <w:bookmarkStart w:id="209" w:name="_Toc24204"/>
    </w:p>
    <w:bookmarkEnd w:id="205"/>
    <w:bookmarkEnd w:id="206"/>
    <w:p>
      <w:pPr>
        <w:outlineLvl w:val="1"/>
        <w:rPr>
          <w:rFonts w:hint="eastAsia" w:ascii="楷体_GB2312" w:hAnsi="楷体_GB2312" w:eastAsia="楷体_GB2312" w:cs="楷体_GB2312"/>
          <w:b w:val="0"/>
          <w:bCs w:val="0"/>
          <w:color w:val="000000" w:themeColor="text1"/>
          <w:szCs w:val="32"/>
          <w:lang w:eastAsia="zh-CN"/>
          <w14:textFill>
            <w14:solidFill>
              <w14:schemeClr w14:val="tx1"/>
            </w14:solidFill>
          </w14:textFill>
        </w:rPr>
      </w:pPr>
      <w:bookmarkStart w:id="210" w:name="_Toc1217437253"/>
      <w:bookmarkStart w:id="211" w:name="_Toc1947640381"/>
      <w:bookmarkStart w:id="212" w:name="_Toc2044294368_WPSOffice_Level2"/>
      <w:bookmarkStart w:id="213" w:name="_Toc284376686_WPSOffice_Level2"/>
      <w:bookmarkStart w:id="214" w:name="_Toc1154592418_WPSOffice_Level2"/>
      <w:bookmarkStart w:id="215" w:name="_Toc6422"/>
      <w:bookmarkStart w:id="216" w:name="_Toc20373"/>
      <w:bookmarkStart w:id="217" w:name="_Toc3505"/>
      <w:bookmarkStart w:id="218" w:name="_Toc2000"/>
      <w:bookmarkStart w:id="219" w:name="_Toc28882"/>
      <w:bookmarkStart w:id="220" w:name="_Toc16992"/>
      <w:bookmarkStart w:id="221" w:name="_Toc3343"/>
      <w:r>
        <w:rPr>
          <w:rFonts w:hint="eastAsia" w:ascii="楷体_GB2312" w:hAnsi="楷体_GB2312" w:eastAsia="楷体_GB2312" w:cs="楷体_GB2312"/>
          <w:b w:val="0"/>
          <w:bCs w:val="0"/>
          <w:color w:val="000000" w:themeColor="text1"/>
          <w:szCs w:val="32"/>
          <w:lang w:eastAsia="zh-CN"/>
          <w14:textFill>
            <w14:solidFill>
              <w14:schemeClr w14:val="tx1"/>
            </w14:solidFill>
          </w14:textFill>
        </w:rPr>
        <w:t>（一）提高党政机关整体智治管理能力</w:t>
      </w:r>
      <w:bookmarkEnd w:id="210"/>
      <w:r>
        <w:rPr>
          <w:rFonts w:hint="eastAsia" w:ascii="楷体_GB2312" w:hAnsi="楷体_GB2312" w:eastAsia="楷体_GB2312" w:cs="楷体_GB2312"/>
          <w:b w:val="0"/>
          <w:bCs w:val="0"/>
          <w:color w:val="000000" w:themeColor="text1"/>
          <w:szCs w:val="32"/>
          <w:lang w:eastAsia="zh-CN"/>
          <w14:textFill>
            <w14:solidFill>
              <w14:schemeClr w14:val="tx1"/>
            </w14:solidFill>
          </w14:textFill>
        </w:rPr>
        <w:t>。</w:t>
      </w:r>
      <w:bookmarkEnd w:id="211"/>
      <w:bookmarkEnd w:id="212"/>
      <w:bookmarkEnd w:id="213"/>
      <w:bookmarkEnd w:id="214"/>
    </w:p>
    <w:bookmarkEnd w:id="215"/>
    <w:bookmarkEnd w:id="216"/>
    <w:bookmarkEnd w:id="217"/>
    <w:bookmarkEnd w:id="218"/>
    <w:bookmarkEnd w:id="219"/>
    <w:bookmarkEnd w:id="220"/>
    <w:bookmarkEnd w:id="221"/>
    <w:p>
      <w:pPr>
        <w:spacing w:line="560" w:lineRule="exact"/>
        <w:ind w:firstLine="641" w:firstLineChars="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加快政府履职方式方法系统性数字化重塑，推进党政机关决策、执行、预警、监管、服务、督查、评价、反馈等数字化协同工程建设，</w:t>
      </w:r>
      <w:r>
        <w:rPr>
          <w:rFonts w:hint="eastAsia" w:ascii="仿宋_GB2312" w:hAnsi="仿宋_GB2312" w:cs="仿宋_GB2312"/>
          <w:color w:val="000000" w:themeColor="text1"/>
          <w:szCs w:val="32"/>
          <w:lang w:eastAsia="zh-CN"/>
          <w14:textFill>
            <w14:solidFill>
              <w14:schemeClr w14:val="tx1"/>
            </w14:solidFill>
          </w14:textFill>
        </w:rPr>
        <w:t>建立完善</w:t>
      </w:r>
      <w:r>
        <w:rPr>
          <w:rFonts w:hint="eastAsia" w:ascii="仿宋_GB2312" w:hAnsi="仿宋_GB2312" w:cs="仿宋_GB2312"/>
          <w:color w:val="000000" w:themeColor="text1"/>
          <w:szCs w:val="32"/>
          <w14:textFill>
            <w14:solidFill>
              <w14:schemeClr w14:val="tx1"/>
            </w14:solidFill>
          </w14:textFill>
        </w:rPr>
        <w:t>党政机关整体智治综合应用，着力打造全局“一屏掌控”、政令“一键智达”、执行“一贯到底”、服务“一网通办”、监督“一览无余”等数字化协同工作场景，</w:t>
      </w:r>
      <w:r>
        <w:rPr>
          <w:rFonts w:hint="eastAsia"/>
          <w:color w:val="000000" w:themeColor="text1"/>
          <w:szCs w:val="32"/>
          <w14:textFill>
            <w14:solidFill>
              <w14:schemeClr w14:val="tx1"/>
            </w14:solidFill>
          </w14:textFill>
        </w:rPr>
        <w:t>不断提升跨层级、跨地域、跨部门、跨系统、跨业务的协同管理和服务水平。强化“浙政钉”政务协同支撑能力建设，构建统一办公应用生态。围绕决策、执行、监督等机关履职全过程，加快实施机关内部“一件事”集成改革</w:t>
      </w:r>
      <w:r>
        <w:rPr>
          <w:rFonts w:hint="eastAsia"/>
          <w:color w:val="000000" w:themeColor="text1"/>
          <w:szCs w:val="32"/>
          <w:lang w:eastAsia="zh-CN"/>
          <w14:textFill>
            <w14:solidFill>
              <w14:schemeClr w14:val="tx1"/>
            </w14:solidFill>
          </w14:textFill>
        </w:rPr>
        <w:t>，</w:t>
      </w:r>
      <w:r>
        <w:rPr>
          <w:rFonts w:hint="eastAsia"/>
          <w:color w:val="000000" w:themeColor="text1"/>
          <w:szCs w:val="32"/>
          <w14:textFill>
            <w14:solidFill>
              <w14:schemeClr w14:val="tx1"/>
            </w14:solidFill>
          </w14:textFill>
        </w:rPr>
        <w:t>将新基建、综合执法、人才创业创新、社会矛盾纠纷化解、金融风险防范、自然灾害防治等需要跨部门协同的事项作为“一件事”来攻坚，加快事项从单一事项到“一件事”的系统变革。以数据共享开放推动基层减负应用，</w:t>
      </w:r>
      <w:r>
        <w:rPr>
          <w:rFonts w:hint="eastAsia" w:ascii="仿宋_GB2312" w:hAnsi="仿宋_GB2312" w:eastAsia="仿宋_GB2312" w:cs="仿宋_GB2312"/>
          <w:b w:val="0"/>
          <w:bCs w:val="0"/>
          <w:color w:val="000000" w:themeColor="text1"/>
          <w:szCs w:val="32"/>
          <w14:textFill>
            <w14:solidFill>
              <w14:schemeClr w14:val="tx1"/>
            </w14:solidFill>
          </w14:textFill>
        </w:rPr>
        <w:t>推</w:t>
      </w:r>
      <w:r>
        <w:rPr>
          <w:rFonts w:hint="eastAsia" w:ascii="仿宋_GB2312" w:hAnsi="仿宋_GB2312" w:cs="仿宋_GB2312"/>
          <w:b w:val="0"/>
          <w:bCs w:val="0"/>
          <w:color w:val="000000" w:themeColor="text1"/>
          <w:szCs w:val="32"/>
          <w:lang w:eastAsia="zh-CN"/>
          <w14:textFill>
            <w14:solidFill>
              <w14:schemeClr w14:val="tx1"/>
            </w14:solidFill>
          </w14:textFill>
        </w:rPr>
        <w:t>动</w:t>
      </w:r>
      <w:r>
        <w:rPr>
          <w:rFonts w:hint="eastAsia" w:ascii="仿宋_GB2312" w:hAnsi="仿宋_GB2312" w:eastAsia="仿宋_GB2312" w:cs="仿宋_GB2312"/>
          <w:b w:val="0"/>
          <w:bCs w:val="0"/>
          <w:color w:val="000000" w:themeColor="text1"/>
          <w:szCs w:val="32"/>
          <w14:textFill>
            <w14:solidFill>
              <w14:schemeClr w14:val="tx1"/>
            </w14:solidFill>
          </w14:textFill>
        </w:rPr>
        <w:t>机关内部“最多跑一次”“最多报一次”改革，</w:t>
      </w:r>
      <w:r>
        <w:rPr>
          <w:rFonts w:hint="eastAsia" w:ascii="仿宋_GB2312" w:hAnsi="仿宋_GB2312" w:cs="仿宋_GB2312"/>
          <w:b w:val="0"/>
          <w:bCs w:val="0"/>
          <w:color w:val="000000" w:themeColor="text1"/>
          <w:szCs w:val="32"/>
          <w:lang w:eastAsia="zh-CN"/>
          <w14:textFill>
            <w14:solidFill>
              <w14:schemeClr w14:val="tx1"/>
            </w14:solidFill>
          </w14:textFill>
        </w:rPr>
        <w:t>推进</w:t>
      </w:r>
      <w:r>
        <w:rPr>
          <w:rFonts w:hint="eastAsia" w:ascii="仿宋_GB2312" w:hAnsi="仿宋_GB2312" w:eastAsia="仿宋_GB2312" w:cs="仿宋_GB2312"/>
          <w:b w:val="0"/>
          <w:bCs w:val="0"/>
          <w:color w:val="000000" w:themeColor="text1"/>
          <w:szCs w:val="32"/>
          <w14:textFill>
            <w14:solidFill>
              <w14:schemeClr w14:val="tx1"/>
            </w14:solidFill>
          </w14:textFill>
        </w:rPr>
        <w:t>基层减负“</w:t>
      </w:r>
      <w:r>
        <w:rPr>
          <w:rFonts w:hint="eastAsia" w:ascii="仿宋_GB2312" w:hAnsi="仿宋_GB2312" w:cs="仿宋_GB2312"/>
          <w:b w:val="0"/>
          <w:bCs w:val="0"/>
          <w:color w:val="000000" w:themeColor="text1"/>
          <w:szCs w:val="32"/>
          <w:lang w:eastAsia="zh-CN"/>
          <w14:textFill>
            <w14:solidFill>
              <w14:schemeClr w14:val="tx1"/>
            </w14:solidFill>
          </w14:textFill>
        </w:rPr>
        <w:t>数据宝</w:t>
      </w:r>
      <w:r>
        <w:rPr>
          <w:rFonts w:hint="eastAsia" w:ascii="仿宋_GB2312" w:hAnsi="仿宋_GB2312" w:eastAsia="仿宋_GB2312" w:cs="仿宋_GB2312"/>
          <w:b w:val="0"/>
          <w:bCs w:val="0"/>
          <w:color w:val="000000" w:themeColor="text1"/>
          <w:szCs w:val="32"/>
          <w14:textFill>
            <w14:solidFill>
              <w14:schemeClr w14:val="tx1"/>
            </w14:solidFill>
          </w14:textFill>
        </w:rPr>
        <w:t>”</w:t>
      </w:r>
      <w:r>
        <w:rPr>
          <w:rFonts w:hint="eastAsia" w:ascii="仿宋_GB2312" w:hAnsi="仿宋_GB2312" w:cs="仿宋_GB2312"/>
          <w:b w:val="0"/>
          <w:bCs w:val="0"/>
          <w:color w:val="000000" w:themeColor="text1"/>
          <w:szCs w:val="32"/>
          <w:lang w:eastAsia="zh-CN"/>
          <w14:textFill>
            <w14:solidFill>
              <w14:schemeClr w14:val="tx1"/>
            </w14:solidFill>
          </w14:textFill>
        </w:rPr>
        <w:t>建设</w:t>
      </w:r>
      <w:r>
        <w:rPr>
          <w:rFonts w:hint="eastAsia" w:ascii="仿宋_GB2312" w:hAnsi="仿宋_GB2312" w:eastAsia="仿宋_GB2312" w:cs="仿宋_GB2312"/>
          <w:b w:val="0"/>
          <w:bCs w:val="0"/>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探索构建“还数于基层、服务于基层”的现代化治理体系。</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1" w:type="dxa"/>
          </w:tcPr>
          <w:p>
            <w:pPr>
              <w:pStyle w:val="6"/>
              <w:spacing w:line="240" w:lineRule="auto"/>
              <w:ind w:firstLine="0" w:firstLineChars="0"/>
              <w:jc w:val="center"/>
              <w:rPr>
                <w:rFonts w:hint="eastAsia" w:ascii="楷体_GB2312" w:hAnsi="楷体_GB2312" w:eastAsia="楷体_GB2312" w:cs="楷体_GB2312"/>
                <w:b/>
                <w:bCs/>
                <w:color w:val="000000" w:themeColor="text1"/>
                <w:kern w:val="0"/>
                <w:sz w:val="24"/>
                <w14:textFill>
                  <w14:solidFill>
                    <w14:schemeClr w14:val="tx1"/>
                  </w14:solidFill>
                </w14:textFill>
              </w:rPr>
            </w:pPr>
            <w:r>
              <w:rPr>
                <w:rFonts w:hint="eastAsia" w:ascii="楷体_GB2312" w:hAnsi="楷体_GB2312" w:eastAsia="楷体_GB2312" w:cs="楷体_GB2312"/>
                <w:b/>
                <w:bCs/>
                <w:color w:val="000000" w:themeColor="text1"/>
                <w:kern w:val="0"/>
                <w:sz w:val="28"/>
                <w:szCs w:val="28"/>
                <w14:textFill>
                  <w14:solidFill>
                    <w14:schemeClr w14:val="tx1"/>
                  </w14:solidFill>
                </w14:textFill>
              </w:rPr>
              <w:t>专栏3-1  政府运行类重点应用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1" w:type="dxa"/>
          </w:tcPr>
          <w:p>
            <w:pPr>
              <w:pStyle w:val="6"/>
              <w:spacing w:line="276" w:lineRule="auto"/>
              <w:ind w:firstLine="480"/>
              <w:rPr>
                <w:rFonts w:hint="eastAsia" w:ascii="仿宋_GB2312" w:hAnsi="仿宋_GB2312" w:cs="仿宋_GB2312"/>
                <w:b w:val="0"/>
                <w:bCs w:val="0"/>
                <w:color w:val="000000" w:themeColor="text1"/>
                <w:kern w:val="0"/>
                <w:sz w:val="24"/>
                <w:lang w:eastAsia="zh-CN"/>
                <w14:textFill>
                  <w14:solidFill>
                    <w14:schemeClr w14:val="tx1"/>
                  </w14:solidFill>
                </w14:textFill>
              </w:rPr>
            </w:pPr>
            <w:r>
              <w:rPr>
                <w:rFonts w:hint="eastAsia" w:ascii="仿宋_GB2312" w:hAnsi="仿宋_GB2312" w:cs="仿宋_GB2312"/>
                <w:b/>
                <w:bCs/>
                <w:color w:val="000000" w:themeColor="text1"/>
                <w:kern w:val="0"/>
                <w:sz w:val="24"/>
                <w:lang w:eastAsia="zh-CN"/>
                <w14:textFill>
                  <w14:solidFill>
                    <w14:schemeClr w14:val="tx1"/>
                  </w14:solidFill>
                </w14:textFill>
              </w:rPr>
              <w:t>拓展</w:t>
            </w:r>
            <w:r>
              <w:rPr>
                <w:rFonts w:hint="eastAsia" w:ascii="仿宋_GB2312" w:hAnsi="仿宋_GB2312" w:eastAsia="仿宋_GB2312" w:cs="仿宋_GB2312"/>
                <w:b/>
                <w:bCs/>
                <w:color w:val="000000" w:themeColor="text1"/>
                <w:kern w:val="0"/>
                <w:sz w:val="24"/>
                <w14:textFill>
                  <w14:solidFill>
                    <w14:schemeClr w14:val="tx1"/>
                  </w14:solidFill>
                </w14:textFill>
              </w:rPr>
              <w:t>浙政钉2.0平台</w:t>
            </w:r>
            <w:r>
              <w:rPr>
                <w:rFonts w:hint="eastAsia" w:ascii="仿宋_GB2312" w:hAnsi="仿宋_GB2312" w:cs="仿宋_GB2312"/>
                <w:b/>
                <w:bCs/>
                <w:color w:val="000000" w:themeColor="text1"/>
                <w:kern w:val="0"/>
                <w:sz w:val="24"/>
                <w:lang w:eastAsia="zh-CN"/>
                <w14:textFill>
                  <w14:solidFill>
                    <w14:schemeClr w14:val="tx1"/>
                  </w14:solidFill>
                </w14:textFill>
              </w:rPr>
              <w:t>应用</w:t>
            </w:r>
            <w:r>
              <w:rPr>
                <w:rFonts w:hint="eastAsia" w:ascii="仿宋_GB2312" w:hAnsi="仿宋_GB2312" w:cs="仿宋_GB2312"/>
                <w:b/>
                <w:bCs/>
                <w:color w:val="000000" w:themeColor="text1"/>
                <w:kern w:val="0"/>
                <w:sz w:val="24"/>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24"/>
                <w14:textFill>
                  <w14:solidFill>
                    <w14:schemeClr w14:val="tx1"/>
                  </w14:solidFill>
                </w14:textFill>
              </w:rPr>
              <w:t>依托浙政钉2.0平台，推动各级部门持续开发“微应用”，努力实现政务协同业务、部门间非涉密办事事项“应上钉、尽上钉”。</w:t>
            </w:r>
            <w:r>
              <w:rPr>
                <w:rFonts w:hint="eastAsia" w:ascii="仿宋_GB2312" w:hAnsi="仿宋_GB2312" w:cs="仿宋_GB2312"/>
                <w:b w:val="0"/>
                <w:bCs w:val="0"/>
                <w:color w:val="000000" w:themeColor="text1"/>
                <w:kern w:val="0"/>
                <w:sz w:val="24"/>
                <w:lang w:eastAsia="zh-CN"/>
                <w14:textFill>
                  <w14:solidFill>
                    <w14:schemeClr w14:val="tx1"/>
                  </w14:solidFill>
                </w14:textFill>
              </w:rPr>
              <w:t>（牵头单位：市大数据局）</w:t>
            </w:r>
          </w:p>
          <w:p>
            <w:pPr>
              <w:pStyle w:val="6"/>
              <w:spacing w:line="276" w:lineRule="auto"/>
              <w:ind w:firstLine="480"/>
              <w:rPr>
                <w:rFonts w:hint="default" w:ascii="仿宋_GB2312" w:hAnsi="仿宋_GB2312" w:cs="仿宋_GB2312"/>
                <w:b w:val="0"/>
                <w:bCs w:val="0"/>
                <w:color w:val="000000" w:themeColor="text1"/>
                <w:kern w:val="0"/>
                <w:sz w:val="24"/>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24"/>
                <w14:textFill>
                  <w14:solidFill>
                    <w14:schemeClr w14:val="tx1"/>
                  </w14:solidFill>
                </w14:textFill>
              </w:rPr>
              <w:t>机关内部“最多跑一次”业务协同办事系统</w:t>
            </w:r>
            <w:r>
              <w:rPr>
                <w:rFonts w:hint="eastAsia" w:ascii="仿宋_GB2312" w:hAnsi="仿宋_GB2312" w:cs="仿宋_GB2312"/>
                <w:b/>
                <w:bCs/>
                <w:color w:val="000000" w:themeColor="text1"/>
                <w:kern w:val="0"/>
                <w:sz w:val="24"/>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24"/>
                <w14:textFill>
                  <w14:solidFill>
                    <w14:schemeClr w14:val="tx1"/>
                  </w14:solidFill>
                </w14:textFill>
              </w:rPr>
              <w:t>推动机关内部部门间非涉密事项接入系统，上线事项原则上实现网上办。聚焦机关事业单位人事、资产、后勤管理等重点领域，推动实现机关内部“一件事”网上、掌上联办。</w:t>
            </w:r>
            <w:r>
              <w:rPr>
                <w:rFonts w:hint="eastAsia" w:ascii="仿宋_GB2312" w:hAnsi="仿宋_GB2312" w:cs="仿宋_GB2312"/>
                <w:b w:val="0"/>
                <w:bCs w:val="0"/>
                <w:color w:val="000000" w:themeColor="text1"/>
                <w:kern w:val="0"/>
                <w:sz w:val="24"/>
                <w:lang w:eastAsia="zh-CN"/>
                <w14:textFill>
                  <w14:solidFill>
                    <w14:schemeClr w14:val="tx1"/>
                  </w14:solidFill>
                </w14:textFill>
              </w:rPr>
              <w:t>（牵头单位：市委改革办）</w:t>
            </w:r>
          </w:p>
        </w:tc>
      </w:tr>
    </w:tbl>
    <w:p>
      <w:pPr>
        <w:pStyle w:val="4"/>
        <w:ind w:firstLine="643"/>
        <w:rPr>
          <w:b w:val="0"/>
          <w:bCs w:val="0"/>
          <w:color w:val="000000" w:themeColor="text1"/>
          <w14:textFill>
            <w14:solidFill>
              <w14:schemeClr w14:val="tx1"/>
            </w14:solidFill>
          </w14:textFill>
        </w:rPr>
      </w:pPr>
      <w:bookmarkStart w:id="222" w:name="_Toc1370327569"/>
      <w:bookmarkStart w:id="223" w:name="_Toc18262"/>
      <w:bookmarkStart w:id="224" w:name="_Toc138177116_WPSOffice_Level2"/>
      <w:bookmarkStart w:id="225" w:name="_Toc17006"/>
      <w:bookmarkStart w:id="226" w:name="_Toc18489"/>
      <w:bookmarkStart w:id="227" w:name="_Toc13660"/>
      <w:bookmarkStart w:id="228" w:name="_Toc1619660059_WPSOffice_Level2"/>
      <w:bookmarkStart w:id="229" w:name="_Toc23979"/>
      <w:bookmarkStart w:id="230" w:name="_Toc1328368980"/>
      <w:bookmarkStart w:id="231" w:name="_Toc6892"/>
      <w:bookmarkStart w:id="232" w:name="_Toc309814512_WPSOffice_Level2"/>
      <w:bookmarkStart w:id="233" w:name="_Toc18926"/>
      <w:r>
        <w:rPr>
          <w:rFonts w:hint="eastAsia"/>
          <w:b w:val="0"/>
          <w:bCs w:val="0"/>
          <w:color w:val="000000" w:themeColor="text1"/>
          <w14:textFill>
            <w14:solidFill>
              <w14:schemeClr w14:val="tx1"/>
            </w14:solidFill>
          </w14:textFill>
        </w:rPr>
        <w:t>（</w:t>
      </w:r>
      <w:r>
        <w:rPr>
          <w:rFonts w:hint="eastAsia"/>
          <w:b w:val="0"/>
          <w:bCs w:val="0"/>
          <w:color w:val="000000" w:themeColor="text1"/>
          <w:lang w:eastAsia="zh-CN"/>
          <w14:textFill>
            <w14:solidFill>
              <w14:schemeClr w14:val="tx1"/>
            </w14:solidFill>
          </w14:textFill>
        </w:rPr>
        <w:t>二</w:t>
      </w:r>
      <w:r>
        <w:rPr>
          <w:rFonts w:hint="eastAsia"/>
          <w:b w:val="0"/>
          <w:bCs w:val="0"/>
          <w:color w:val="000000" w:themeColor="text1"/>
          <w14:textFill>
            <w14:solidFill>
              <w14:schemeClr w14:val="tx1"/>
            </w14:solidFill>
          </w14:textFill>
        </w:rPr>
        <w:t>）提升民主法治数字化水平</w:t>
      </w:r>
      <w:bookmarkEnd w:id="222"/>
      <w:bookmarkEnd w:id="223"/>
      <w:bookmarkEnd w:id="224"/>
      <w:bookmarkEnd w:id="225"/>
      <w:bookmarkEnd w:id="226"/>
      <w:bookmarkEnd w:id="227"/>
      <w:bookmarkEnd w:id="228"/>
      <w:bookmarkEnd w:id="229"/>
      <w:bookmarkEnd w:id="230"/>
      <w:bookmarkEnd w:id="231"/>
      <w:bookmarkEnd w:id="232"/>
      <w:bookmarkEnd w:id="233"/>
    </w:p>
    <w:p>
      <w:pPr>
        <w:spacing w:line="560" w:lineRule="exact"/>
        <w:ind w:firstLine="64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加强人大立法和监督的数字化支撑，搭建立法公众服务平台，利用数字化手段扩大立法公众参与。加大政协参政议政的数字化支撑，打造集委员沟通、信息发布、信息于一体的智慧政协管理服务平台。</w:t>
      </w:r>
      <w:r>
        <w:rPr>
          <w:rFonts w:hint="eastAsia"/>
          <w:color w:val="000000" w:themeColor="text1"/>
          <w:lang w:eastAsia="zh-CN"/>
          <w14:textFill>
            <w14:solidFill>
              <w14:schemeClr w14:val="tx1"/>
            </w14:solidFill>
          </w14:textFill>
        </w:rPr>
        <w:t>优化完善建议提案</w:t>
      </w:r>
      <w:r>
        <w:rPr>
          <w:rFonts w:hint="eastAsia"/>
          <w:color w:val="000000" w:themeColor="text1"/>
          <w14:textFill>
            <w14:solidFill>
              <w14:schemeClr w14:val="tx1"/>
            </w14:solidFill>
          </w14:textFill>
        </w:rPr>
        <w:t>管理系统，实现人大代表</w:t>
      </w:r>
      <w:r>
        <w:rPr>
          <w:rFonts w:hint="eastAsia"/>
          <w:color w:val="000000" w:themeColor="text1"/>
          <w:lang w:eastAsia="zh-CN"/>
          <w14:textFill>
            <w14:solidFill>
              <w14:schemeClr w14:val="tx1"/>
            </w14:solidFill>
          </w14:textFill>
        </w:rPr>
        <w:t>、政协委员</w:t>
      </w:r>
      <w:r>
        <w:rPr>
          <w:rFonts w:hint="eastAsia"/>
          <w:color w:val="000000" w:themeColor="text1"/>
          <w14:textFill>
            <w14:solidFill>
              <w14:schemeClr w14:val="tx1"/>
            </w14:solidFill>
          </w14:textFill>
        </w:rPr>
        <w:t>对办理过程的“全程可视”。深入推进智慧法院、智慧检务、智慧司法等建设，</w:t>
      </w:r>
      <w:r>
        <w:rPr>
          <w:rFonts w:hint="eastAsia"/>
          <w:color w:val="000000" w:themeColor="text1"/>
          <w:lang w:eastAsia="zh-CN"/>
          <w14:textFill>
            <w14:solidFill>
              <w14:schemeClr w14:val="tx1"/>
            </w14:solidFill>
          </w14:textFill>
        </w:rPr>
        <w:t>加快</w:t>
      </w:r>
      <w:r>
        <w:rPr>
          <w:rFonts w:hint="eastAsia" w:ascii="仿宋_GB2312" w:hAnsi="仿宋_GB2312" w:eastAsia="仿宋_GB2312" w:cs="仿宋_GB2312"/>
          <w:color w:val="000000" w:themeColor="text1"/>
          <w:sz w:val="32"/>
          <w:szCs w:val="32"/>
          <w14:textFill>
            <w14:solidFill>
              <w14:schemeClr w14:val="tx1"/>
            </w14:solidFill>
          </w14:textFill>
        </w:rPr>
        <w:t>政法一体化办案体系、综合行政执法体系、社会矛盾纠纷调处化解体系建设</w:t>
      </w:r>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推动法治建设重要领域体制机制、组织架构、业务流程的系统性重塑，为深化法治温州建设，打造法治中国示范区发挥重要的引领、撬动和支撑作用。</w:t>
      </w:r>
    </w:p>
    <w:tbl>
      <w:tblPr>
        <w:tblStyle w:val="18"/>
        <w:tblW w:w="8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3" w:type="dxa"/>
          </w:tcPr>
          <w:p>
            <w:pPr>
              <w:spacing w:line="420" w:lineRule="exact"/>
              <w:ind w:firstLine="560"/>
              <w:jc w:val="center"/>
              <w:rPr>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专栏3-2  民主法治类重点应用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3" w:type="dxa"/>
          </w:tcPr>
          <w:p>
            <w:pPr>
              <w:spacing w:line="276" w:lineRule="auto"/>
              <w:ind w:firstLine="482"/>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数字立法。</w:t>
            </w:r>
            <w:r>
              <w:rPr>
                <w:rFonts w:hint="eastAsia" w:ascii="仿宋_GB2312" w:hAnsi="仿宋_GB2312" w:eastAsia="仿宋_GB2312" w:cs="仿宋_GB2312"/>
                <w:color w:val="000000" w:themeColor="text1"/>
                <w:kern w:val="0"/>
                <w:sz w:val="24"/>
                <w:szCs w:val="22"/>
                <w:lang w:eastAsia="zh-CN"/>
                <w14:textFill>
                  <w14:solidFill>
                    <w14:schemeClr w14:val="tx1"/>
                  </w14:solidFill>
                </w14:textFill>
              </w:rPr>
              <w:t>依托</w:t>
            </w:r>
            <w:r>
              <w:rPr>
                <w:rFonts w:hint="eastAsia" w:ascii="仿宋_GB2312" w:hAnsi="仿宋_GB2312" w:eastAsia="仿宋_GB2312" w:cs="仿宋_GB2312"/>
                <w:color w:val="000000" w:themeColor="text1"/>
                <w:kern w:val="0"/>
                <w:sz w:val="24"/>
                <w:szCs w:val="22"/>
                <w14:textFill>
                  <w14:solidFill>
                    <w14:schemeClr w14:val="tx1"/>
                  </w14:solidFill>
                </w14:textFill>
              </w:rPr>
              <w:t>全省一体化的立法数字化系统，建立和完善多跨高效协同的立法工作机制，重点推进社会参与立法系统、立法智能辅助系统、规范性文件备案审查系统等应用场景建设</w:t>
            </w:r>
            <w:r>
              <w:rPr>
                <w:rFonts w:hint="eastAsia" w:ascii="仿宋_GB2312" w:hAnsi="仿宋_GB2312" w:cs="仿宋_GB2312"/>
                <w:color w:val="000000" w:themeColor="text1"/>
                <w:kern w:val="0"/>
                <w:sz w:val="24"/>
                <w:szCs w:val="22"/>
                <w:lang w:eastAsia="zh-CN"/>
                <w14:textFill>
                  <w14:solidFill>
                    <w14:schemeClr w14:val="tx1"/>
                  </w14:solidFill>
                </w14:textFill>
              </w:rPr>
              <w:t>，</w:t>
            </w:r>
            <w:r>
              <w:rPr>
                <w:rFonts w:hint="eastAsia" w:ascii="仿宋_GB2312" w:hAnsi="仿宋_GB2312" w:eastAsia="仿宋_GB2312" w:cs="仿宋_GB2312"/>
                <w:color w:val="000000" w:themeColor="text1"/>
                <w:kern w:val="0"/>
                <w:sz w:val="24"/>
                <w:szCs w:val="22"/>
                <w14:textFill>
                  <w14:solidFill>
                    <w14:schemeClr w14:val="tx1"/>
                  </w14:solidFill>
                </w14:textFill>
              </w:rPr>
              <w:t>打造从法规制定、实施、到修改完善的闭环链条。</w:t>
            </w:r>
            <w:r>
              <w:rPr>
                <w:rFonts w:hint="eastAsia" w:ascii="仿宋_GB2312" w:hAnsi="仿宋_GB2312" w:eastAsia="仿宋_GB2312" w:cs="仿宋_GB2312"/>
                <w:color w:val="000000" w:themeColor="text1"/>
                <w:kern w:val="0"/>
                <w:sz w:val="24"/>
                <w:szCs w:val="24"/>
                <w14:textFill>
                  <w14:solidFill>
                    <w14:schemeClr w14:val="tx1"/>
                  </w14:solidFill>
                </w14:textFill>
              </w:rPr>
              <w:t>（牵头单位：</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市</w:t>
            </w:r>
            <w:r>
              <w:rPr>
                <w:rFonts w:hint="eastAsia" w:ascii="仿宋_GB2312" w:hAnsi="仿宋_GB2312" w:eastAsia="仿宋_GB2312" w:cs="仿宋_GB2312"/>
                <w:color w:val="000000" w:themeColor="text1"/>
                <w:kern w:val="0"/>
                <w:sz w:val="24"/>
                <w:szCs w:val="24"/>
                <w14:textFill>
                  <w14:solidFill>
                    <w14:schemeClr w14:val="tx1"/>
                  </w14:solidFill>
                </w14:textFill>
              </w:rPr>
              <w:t>人大常委会办公</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室</w:t>
            </w:r>
            <w:r>
              <w:rPr>
                <w:rFonts w:hint="eastAsia" w:ascii="仿宋_GB2312" w:hAnsi="仿宋_GB2312" w:eastAsia="仿宋_GB2312" w:cs="仿宋_GB2312"/>
                <w:color w:val="000000" w:themeColor="text1"/>
                <w:kern w:val="0"/>
                <w:sz w:val="24"/>
                <w:szCs w:val="24"/>
                <w14:textFill>
                  <w14:solidFill>
                    <w14:schemeClr w14:val="tx1"/>
                  </w14:solidFill>
                </w14:textFill>
              </w:rPr>
              <w:t>）</w:t>
            </w:r>
          </w:p>
          <w:p>
            <w:pPr>
              <w:spacing w:line="276" w:lineRule="auto"/>
              <w:ind w:firstLine="482"/>
              <w:rPr>
                <w:rFonts w:hint="eastAsia" w:ascii="仿宋_GB2312" w:hAnsi="仿宋_GB2312" w:eastAsia="仿宋_GB2312" w:cs="仿宋_GB2312"/>
                <w:color w:val="000000" w:themeColor="text1"/>
                <w:kern w:val="0"/>
                <w:sz w:val="24"/>
                <w:szCs w:val="22"/>
                <w:lang w:bidi="ar"/>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数字政协</w:t>
            </w:r>
            <w:r>
              <w:rPr>
                <w:rFonts w:hint="eastAsia" w:ascii="仿宋_GB2312" w:hAnsi="仿宋_GB2312" w:eastAsia="仿宋_GB2312" w:cs="仿宋_GB2312"/>
                <w:b/>
                <w:bCs/>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kern w:val="0"/>
                <w:sz w:val="24"/>
                <w:szCs w:val="22"/>
                <w:lang w:bidi="ar"/>
                <w14:textFill>
                  <w14:solidFill>
                    <w14:schemeClr w14:val="tx1"/>
                  </w14:solidFill>
                </w14:textFill>
              </w:rPr>
              <w:t>以数字化改革赋能新时代政协工作提质增效、高质量发展，</w:t>
            </w:r>
            <w:r>
              <w:rPr>
                <w:rFonts w:hint="eastAsia" w:ascii="仿宋_GB2312" w:hAnsi="仿宋_GB2312" w:eastAsia="仿宋_GB2312" w:cs="仿宋_GB2312"/>
                <w:i w:val="0"/>
                <w:color w:val="000000" w:themeColor="text1"/>
                <w:kern w:val="0"/>
                <w:sz w:val="24"/>
                <w:szCs w:val="22"/>
                <w:u w:val="none"/>
                <w:lang w:val="en-US" w:eastAsia="zh-CN" w:bidi="ar"/>
                <w14:textFill>
                  <w14:solidFill>
                    <w14:schemeClr w14:val="tx1"/>
                  </w14:solidFill>
                </w14:textFill>
              </w:rPr>
              <w:t>重点建设前端综合展示（决策支持）</w:t>
            </w:r>
            <w:r>
              <w:rPr>
                <w:rFonts w:hint="eastAsia" w:ascii="仿宋_GB2312" w:hAnsi="仿宋_GB2312" w:cs="仿宋_GB2312"/>
                <w:i w:val="0"/>
                <w:color w:val="000000" w:themeColor="text1"/>
                <w:kern w:val="0"/>
                <w:sz w:val="24"/>
                <w:szCs w:val="22"/>
                <w:u w:val="none"/>
                <w:lang w:val="en-US" w:eastAsia="zh-CN" w:bidi="ar"/>
                <w14:textFill>
                  <w14:solidFill>
                    <w14:schemeClr w14:val="tx1"/>
                  </w14:solidFill>
                </w14:textFill>
              </w:rPr>
              <w:t>和</w:t>
            </w:r>
            <w:r>
              <w:rPr>
                <w:rFonts w:hint="eastAsia" w:ascii="仿宋_GB2312" w:hAnsi="仿宋_GB2312" w:eastAsia="仿宋_GB2312" w:cs="仿宋_GB2312"/>
                <w:i w:val="0"/>
                <w:color w:val="000000" w:themeColor="text1"/>
                <w:kern w:val="0"/>
                <w:sz w:val="24"/>
                <w:szCs w:val="22"/>
                <w:u w:val="none"/>
                <w:lang w:val="en-US" w:eastAsia="zh-CN" w:bidi="ar"/>
                <w14:textFill>
                  <w14:solidFill>
                    <w14:schemeClr w14:val="tx1"/>
                  </w14:solidFill>
                </w14:textFill>
              </w:rPr>
              <w:t>政协数据仓</w:t>
            </w:r>
            <w:r>
              <w:rPr>
                <w:rFonts w:hint="eastAsia" w:ascii="仿宋_GB2312" w:hAnsi="仿宋_GB2312" w:cs="仿宋_GB2312"/>
                <w:i w:val="0"/>
                <w:color w:val="000000" w:themeColor="text1"/>
                <w:kern w:val="0"/>
                <w:sz w:val="24"/>
                <w:szCs w:val="22"/>
                <w:u w:val="none"/>
                <w:lang w:val="en-US" w:eastAsia="zh-CN" w:bidi="ar"/>
                <w14:textFill>
                  <w14:solidFill>
                    <w14:schemeClr w14:val="tx1"/>
                  </w14:solidFill>
                </w14:textFill>
              </w:rPr>
              <w:t>，依托“浙政钉”2.0打造</w:t>
            </w:r>
            <w:r>
              <w:rPr>
                <w:rFonts w:hint="eastAsia" w:ascii="仿宋_GB2312" w:hAnsi="仿宋_GB2312" w:eastAsia="仿宋_GB2312" w:cs="仿宋_GB2312"/>
                <w:i w:val="0"/>
                <w:color w:val="000000" w:themeColor="text1"/>
                <w:kern w:val="0"/>
                <w:sz w:val="24"/>
                <w:szCs w:val="22"/>
                <w:u w:val="none"/>
                <w:lang w:val="en-US" w:eastAsia="zh-CN" w:bidi="ar"/>
                <w14:textFill>
                  <w14:solidFill>
                    <w14:schemeClr w14:val="tx1"/>
                  </w14:solidFill>
                </w14:textFill>
              </w:rPr>
              <w:t>面向委员</w:t>
            </w:r>
            <w:r>
              <w:rPr>
                <w:rFonts w:hint="eastAsia" w:ascii="仿宋_GB2312" w:hAnsi="仿宋_GB2312" w:cs="仿宋_GB2312"/>
                <w:i w:val="0"/>
                <w:color w:val="000000" w:themeColor="text1"/>
                <w:kern w:val="0"/>
                <w:sz w:val="24"/>
                <w:szCs w:val="22"/>
                <w:u w:val="none"/>
                <w:lang w:val="en-US" w:eastAsia="zh-CN" w:bidi="ar"/>
                <w14:textFill>
                  <w14:solidFill>
                    <w14:schemeClr w14:val="tx1"/>
                  </w14:solidFill>
                </w14:textFill>
              </w:rPr>
              <w:t>的</w:t>
            </w:r>
            <w:r>
              <w:rPr>
                <w:rFonts w:hint="eastAsia" w:ascii="仿宋_GB2312" w:hAnsi="仿宋_GB2312" w:eastAsia="仿宋_GB2312" w:cs="仿宋_GB2312"/>
                <w:i w:val="0"/>
                <w:color w:val="000000" w:themeColor="text1"/>
                <w:kern w:val="0"/>
                <w:sz w:val="24"/>
                <w:szCs w:val="22"/>
                <w:u w:val="none"/>
                <w:lang w:val="en-US" w:eastAsia="zh-CN" w:bidi="ar"/>
                <w14:textFill>
                  <w14:solidFill>
                    <w14:schemeClr w14:val="tx1"/>
                  </w14:solidFill>
                </w14:textFill>
              </w:rPr>
              <w:t>“温州政协·掌上履职”</w:t>
            </w:r>
            <w:r>
              <w:rPr>
                <w:rFonts w:hint="eastAsia" w:ascii="仿宋_GB2312" w:hAnsi="仿宋_GB2312" w:cs="仿宋_GB2312"/>
                <w:i w:val="0"/>
                <w:color w:val="000000" w:themeColor="text1"/>
                <w:kern w:val="0"/>
                <w:sz w:val="24"/>
                <w:szCs w:val="22"/>
                <w:u w:val="none"/>
                <w:lang w:val="en-US" w:eastAsia="zh-CN" w:bidi="ar"/>
                <w14:textFill>
                  <w14:solidFill>
                    <w14:schemeClr w14:val="tx1"/>
                  </w14:solidFill>
                </w14:textFill>
              </w:rPr>
              <w:t>平台</w:t>
            </w:r>
            <w:r>
              <w:rPr>
                <w:rFonts w:hint="eastAsia" w:ascii="仿宋_GB2312" w:hAnsi="仿宋_GB2312" w:eastAsia="仿宋_GB2312" w:cs="仿宋_GB2312"/>
                <w:i w:val="0"/>
                <w:color w:val="000000" w:themeColor="text1"/>
                <w:kern w:val="0"/>
                <w:sz w:val="24"/>
                <w:szCs w:val="22"/>
                <w:u w:val="none"/>
                <w:lang w:val="en-US" w:eastAsia="zh-CN" w:bidi="ar"/>
                <w14:textFill>
                  <w14:solidFill>
                    <w14:schemeClr w14:val="tx1"/>
                  </w14:solidFill>
                </w14:textFill>
              </w:rPr>
              <w:t>，</w:t>
            </w:r>
            <w:r>
              <w:rPr>
                <w:rFonts w:hint="eastAsia" w:ascii="仿宋_GB2312" w:hAnsi="仿宋_GB2312" w:cs="仿宋_GB2312"/>
                <w:i w:val="0"/>
                <w:color w:val="000000" w:themeColor="text1"/>
                <w:kern w:val="0"/>
                <w:sz w:val="24"/>
                <w:szCs w:val="22"/>
                <w:u w:val="none"/>
                <w:lang w:val="en-US" w:eastAsia="zh-CN" w:bidi="ar"/>
                <w14:textFill>
                  <w14:solidFill>
                    <w14:schemeClr w14:val="tx1"/>
                  </w14:solidFill>
                </w14:textFill>
              </w:rPr>
              <w:t>以及</w:t>
            </w:r>
            <w:r>
              <w:rPr>
                <w:rFonts w:hint="eastAsia" w:ascii="仿宋_GB2312" w:hAnsi="仿宋_GB2312" w:eastAsia="仿宋_GB2312" w:cs="仿宋_GB2312"/>
                <w:i w:val="0"/>
                <w:color w:val="000000" w:themeColor="text1"/>
                <w:kern w:val="0"/>
                <w:sz w:val="24"/>
                <w:szCs w:val="22"/>
                <w:u w:val="none"/>
                <w:lang w:val="en-US" w:eastAsia="zh-CN" w:bidi="ar"/>
                <w14:textFill>
                  <w14:solidFill>
                    <w14:schemeClr w14:val="tx1"/>
                  </w14:solidFill>
                </w14:textFill>
              </w:rPr>
              <w:t>面向群众</w:t>
            </w:r>
            <w:r>
              <w:rPr>
                <w:rFonts w:hint="eastAsia" w:ascii="仿宋_GB2312" w:hAnsi="仿宋_GB2312" w:cs="仿宋_GB2312"/>
                <w:i w:val="0"/>
                <w:color w:val="000000" w:themeColor="text1"/>
                <w:kern w:val="0"/>
                <w:sz w:val="24"/>
                <w:szCs w:val="22"/>
                <w:u w:val="none"/>
                <w:lang w:val="en-US" w:eastAsia="zh-CN" w:bidi="ar"/>
                <w14:textFill>
                  <w14:solidFill>
                    <w14:schemeClr w14:val="tx1"/>
                  </w14:solidFill>
                </w14:textFill>
              </w:rPr>
              <w:t>的</w:t>
            </w:r>
            <w:r>
              <w:rPr>
                <w:rFonts w:hint="eastAsia" w:ascii="仿宋_GB2312" w:hAnsi="仿宋_GB2312" w:eastAsia="仿宋_GB2312" w:cs="仿宋_GB2312"/>
                <w:i w:val="0"/>
                <w:color w:val="000000" w:themeColor="text1"/>
                <w:kern w:val="0"/>
                <w:sz w:val="24"/>
                <w:szCs w:val="22"/>
                <w:u w:val="none"/>
                <w:lang w:val="en-US" w:eastAsia="zh-CN" w:bidi="ar"/>
                <w14:textFill>
                  <w14:solidFill>
                    <w14:schemeClr w14:val="tx1"/>
                  </w14:solidFill>
                </w14:textFill>
              </w:rPr>
              <w:t>“温州政协·掌上履职”“温州政协·掌上议政”</w:t>
            </w:r>
            <w:r>
              <w:rPr>
                <w:rFonts w:hint="eastAsia" w:ascii="仿宋_GB2312" w:hAnsi="仿宋_GB2312" w:cs="仿宋_GB2312"/>
                <w:i w:val="0"/>
                <w:color w:val="000000" w:themeColor="text1"/>
                <w:kern w:val="0"/>
                <w:sz w:val="24"/>
                <w:szCs w:val="22"/>
                <w:u w:val="none"/>
                <w:lang w:val="en-US" w:eastAsia="zh-CN" w:bidi="ar"/>
                <w14:textFill>
                  <w14:solidFill>
                    <w14:schemeClr w14:val="tx1"/>
                  </w14:solidFill>
                </w14:textFill>
              </w:rPr>
              <w:t>平台</w:t>
            </w:r>
            <w:r>
              <w:rPr>
                <w:rFonts w:hint="eastAsia" w:ascii="仿宋_GB2312" w:hAnsi="仿宋_GB2312" w:eastAsia="仿宋_GB2312" w:cs="仿宋_GB2312"/>
                <w:color w:val="000000" w:themeColor="text1"/>
                <w:kern w:val="0"/>
                <w:sz w:val="24"/>
                <w:szCs w:val="22"/>
                <w:lang w:bidi="ar"/>
                <w14:textFill>
                  <w14:solidFill>
                    <w14:schemeClr w14:val="tx1"/>
                  </w14:solidFill>
                </w14:textFill>
              </w:rPr>
              <w:t>。（牵头单位：</w:t>
            </w:r>
            <w:r>
              <w:rPr>
                <w:rFonts w:hint="eastAsia" w:ascii="仿宋_GB2312" w:hAnsi="仿宋_GB2312" w:cs="仿宋_GB2312"/>
                <w:color w:val="000000" w:themeColor="text1"/>
                <w:kern w:val="0"/>
                <w:sz w:val="24"/>
                <w:szCs w:val="22"/>
                <w:lang w:eastAsia="zh-CN" w:bidi="ar"/>
                <w14:textFill>
                  <w14:solidFill>
                    <w14:schemeClr w14:val="tx1"/>
                  </w14:solidFill>
                </w14:textFill>
              </w:rPr>
              <w:t>市</w:t>
            </w:r>
            <w:r>
              <w:rPr>
                <w:rFonts w:hint="eastAsia" w:ascii="仿宋_GB2312" w:hAnsi="仿宋_GB2312" w:eastAsia="仿宋_GB2312" w:cs="仿宋_GB2312"/>
                <w:color w:val="000000" w:themeColor="text1"/>
                <w:kern w:val="0"/>
                <w:sz w:val="24"/>
                <w:szCs w:val="22"/>
                <w:lang w:bidi="ar"/>
                <w14:textFill>
                  <w14:solidFill>
                    <w14:schemeClr w14:val="tx1"/>
                  </w14:solidFill>
                </w14:textFill>
              </w:rPr>
              <w:t>政协办公</w:t>
            </w:r>
            <w:r>
              <w:rPr>
                <w:rFonts w:hint="eastAsia" w:ascii="仿宋_GB2312" w:hAnsi="仿宋_GB2312" w:eastAsia="仿宋_GB2312" w:cs="仿宋_GB2312"/>
                <w:color w:val="000000" w:themeColor="text1"/>
                <w:kern w:val="0"/>
                <w:sz w:val="24"/>
                <w:szCs w:val="22"/>
                <w:lang w:eastAsia="zh-CN" w:bidi="ar"/>
                <w14:textFill>
                  <w14:solidFill>
                    <w14:schemeClr w14:val="tx1"/>
                  </w14:solidFill>
                </w14:textFill>
              </w:rPr>
              <w:t>室</w:t>
            </w:r>
            <w:r>
              <w:rPr>
                <w:rFonts w:hint="eastAsia" w:ascii="仿宋_GB2312" w:hAnsi="仿宋_GB2312" w:eastAsia="仿宋_GB2312" w:cs="仿宋_GB2312"/>
                <w:color w:val="000000" w:themeColor="text1"/>
                <w:kern w:val="0"/>
                <w:sz w:val="24"/>
                <w:szCs w:val="22"/>
                <w:lang w:bidi="ar"/>
                <w14:textFill>
                  <w14:solidFill>
                    <w14:schemeClr w14:val="tx1"/>
                  </w14:solidFill>
                </w14:textFill>
              </w:rPr>
              <w:t>）</w:t>
            </w:r>
          </w:p>
          <w:p>
            <w:pPr>
              <w:spacing w:line="276" w:lineRule="auto"/>
              <w:ind w:firstLine="482"/>
              <w:rPr>
                <w:rFonts w:hint="eastAsia" w:ascii="仿宋_GB2312" w:hAnsi="仿宋_GB2312" w:eastAsia="仿宋_GB2312" w:cs="仿宋_GB2312"/>
                <w:color w:val="000000" w:themeColor="text1"/>
                <w:kern w:val="0"/>
                <w:sz w:val="24"/>
                <w:szCs w:val="22"/>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政法一体化办案</w:t>
            </w:r>
            <w:r>
              <w:rPr>
                <w:rFonts w:hint="eastAsia" w:ascii="仿宋_GB2312" w:hAnsi="仿宋_GB2312" w:eastAsia="仿宋_GB2312" w:cs="仿宋_GB2312"/>
                <w:b/>
                <w:bCs/>
                <w:color w:val="000000" w:themeColor="text1"/>
                <w:kern w:val="0"/>
                <w:sz w:val="24"/>
                <w:szCs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szCs w:val="24"/>
                <w14:textFill>
                  <w14:solidFill>
                    <w14:schemeClr w14:val="tx1"/>
                  </w14:solidFill>
                </w14:textFill>
              </w:rPr>
              <w:t>深</w:t>
            </w:r>
            <w:r>
              <w:rPr>
                <w:rFonts w:hint="eastAsia" w:ascii="仿宋_GB2312" w:hAnsi="仿宋_GB2312" w:eastAsia="仿宋_GB2312" w:cs="仿宋_GB2312"/>
                <w:color w:val="000000" w:themeColor="text1"/>
                <w:kern w:val="0"/>
                <w:sz w:val="24"/>
                <w:szCs w:val="22"/>
                <w14:textFill>
                  <w14:solidFill>
                    <w14:schemeClr w14:val="tx1"/>
                  </w14:solidFill>
                </w14:textFill>
              </w:rPr>
              <w:t>入推进司法权运行数字化</w:t>
            </w:r>
            <w:r>
              <w:rPr>
                <w:rFonts w:hint="eastAsia" w:ascii="仿宋_GB2312" w:hAnsi="仿宋_GB2312" w:cs="仿宋_GB2312"/>
                <w:color w:val="000000" w:themeColor="text1"/>
                <w:kern w:val="0"/>
                <w:sz w:val="24"/>
                <w:szCs w:val="22"/>
                <w:lang w:eastAsia="zh-CN"/>
                <w14:textFill>
                  <w14:solidFill>
                    <w14:schemeClr w14:val="tx1"/>
                  </w14:solidFill>
                </w14:textFill>
              </w:rPr>
              <w:t>改革</w:t>
            </w:r>
            <w:r>
              <w:rPr>
                <w:rFonts w:hint="eastAsia" w:ascii="仿宋_GB2312" w:hAnsi="仿宋_GB2312" w:eastAsia="仿宋_GB2312" w:cs="仿宋_GB2312"/>
                <w:color w:val="000000" w:themeColor="text1"/>
                <w:kern w:val="0"/>
                <w:sz w:val="24"/>
                <w:szCs w:val="22"/>
                <w14:textFill>
                  <w14:solidFill>
                    <w14:schemeClr w14:val="tx1"/>
                  </w14:solidFill>
                </w14:textFill>
              </w:rPr>
              <w:t>，深化应用数字卷宗单轨制协同办案模式，</w:t>
            </w:r>
            <w:r>
              <w:rPr>
                <w:rFonts w:hint="eastAsia" w:ascii="仿宋_GB2312" w:hAnsi="仿宋_GB2312" w:eastAsia="仿宋_GB2312" w:cs="仿宋_GB2312"/>
                <w:i w:val="0"/>
                <w:color w:val="000000" w:themeColor="text1"/>
                <w:kern w:val="0"/>
                <w:sz w:val="24"/>
                <w:szCs w:val="22"/>
                <w:u w:val="none"/>
                <w:lang w:val="en-US" w:eastAsia="zh-CN" w:bidi="ar"/>
                <w14:textFill>
                  <w14:solidFill>
                    <w14:schemeClr w14:val="tx1"/>
                  </w14:solidFill>
                </w14:textFill>
              </w:rPr>
              <w:t>实现政法一体化办案系统二审再审、检察监督、刑法执行全覆盖，监委协同基本顺畅，探索刑事案件涉案财物处置机制，规范涉案财物闭环管理，建立健全刑事案件电子卷宗数字化归档工作机制。（牵头单位：市委政法委）</w:t>
            </w:r>
          </w:p>
          <w:p>
            <w:pPr>
              <w:spacing w:line="276" w:lineRule="auto"/>
              <w:ind w:firstLine="482"/>
              <w:rPr>
                <w:rFonts w:hint="eastAsia" w:ascii="仿宋_GB2312" w:hAnsi="仿宋_GB2312" w:eastAsia="仿宋_GB2312" w:cs="仿宋_GB2312"/>
                <w:color w:val="000000" w:themeColor="text1"/>
                <w:kern w:val="0"/>
                <w:sz w:val="24"/>
                <w:szCs w:val="22"/>
                <w:lang w:bidi="ar"/>
                <w14:textFill>
                  <w14:solidFill>
                    <w14:schemeClr w14:val="tx1"/>
                  </w14:solidFill>
                </w14:textFill>
              </w:rPr>
            </w:pPr>
            <w:r>
              <w:rPr>
                <w:rFonts w:hint="eastAsia" w:ascii="仿宋_GB2312" w:hAnsi="仿宋_GB2312" w:eastAsia="仿宋_GB2312" w:cs="仿宋_GB2312"/>
                <w:b/>
                <w:bCs/>
                <w:i w:val="0"/>
                <w:color w:val="000000" w:themeColor="text1"/>
                <w:kern w:val="0"/>
                <w:sz w:val="24"/>
                <w:szCs w:val="24"/>
                <w:u w:val="none"/>
                <w:lang w:val="en-US" w:eastAsia="zh-CN" w:bidi="ar"/>
                <w14:textFill>
                  <w14:solidFill>
                    <w14:schemeClr w14:val="tx1"/>
                  </w14:solidFill>
                </w14:textFill>
              </w:rPr>
              <w:t>温州智慧执行</w:t>
            </w:r>
            <w:r>
              <w:rPr>
                <w:rFonts w:hint="eastAsia" w:ascii="仿宋_GB2312" w:hAnsi="仿宋_GB2312" w:eastAsia="仿宋_GB2312" w:cs="仿宋_GB2312"/>
                <w:b/>
                <w:bCs/>
                <w:color w:val="000000" w:themeColor="text1"/>
                <w:kern w:val="0"/>
                <w:sz w:val="24"/>
                <w:szCs w:val="22"/>
                <w:lang w:bidi="ar"/>
                <w14:textFill>
                  <w14:solidFill>
                    <w14:schemeClr w14:val="tx1"/>
                  </w14:solidFill>
                </w14:textFill>
              </w:rPr>
              <w:t>。</w:t>
            </w:r>
            <w:r>
              <w:rPr>
                <w:rFonts w:hint="default" w:ascii="仿宋_GB2312" w:hAnsi="仿宋_GB2312" w:eastAsia="仿宋_GB2312" w:cs="仿宋_GB2312"/>
                <w:i w:val="0"/>
                <w:color w:val="000000" w:themeColor="text1"/>
                <w:kern w:val="0"/>
                <w:sz w:val="24"/>
                <w:szCs w:val="22"/>
                <w:u w:val="none"/>
                <w:lang w:val="en" w:eastAsia="zh-CN" w:bidi="ar"/>
                <w14:textFill>
                  <w14:solidFill>
                    <w14:schemeClr w14:val="tx1"/>
                  </w14:solidFill>
                </w14:textFill>
              </w:rPr>
              <w:t>推</w:t>
            </w:r>
            <w:r>
              <w:rPr>
                <w:rFonts w:hint="eastAsia" w:ascii="仿宋_GB2312" w:hAnsi="仿宋_GB2312" w:eastAsia="仿宋_GB2312" w:cs="仿宋_GB2312"/>
                <w:i w:val="0"/>
                <w:color w:val="000000" w:themeColor="text1"/>
                <w:kern w:val="0"/>
                <w:sz w:val="24"/>
                <w:szCs w:val="22"/>
                <w:u w:val="none"/>
                <w:lang w:val="en-US" w:eastAsia="zh-CN" w:bidi="ar"/>
                <w14:textFill>
                  <w14:solidFill>
                    <w14:schemeClr w14:val="tx1"/>
                  </w14:solidFill>
                </w14:textFill>
              </w:rPr>
              <w:t>进“温州执行在线”系统建设，优化执行办案流程节点，上线升级执行管理功能模块，实现执行办案无纸化、执行行为规范化、强制措施标准化、执行管理精细化、事务办理集约化，形成“全业务线上办理、全流程动态监管、全方位智能服务、全过程留痕公开、全要素系统集成、全案情交互回应”的执行工作新模式。</w:t>
            </w:r>
            <w:r>
              <w:rPr>
                <w:rFonts w:hint="eastAsia" w:ascii="仿宋_GB2312" w:hAnsi="仿宋_GB2312" w:eastAsia="仿宋_GB2312" w:cs="仿宋_GB2312"/>
                <w:color w:val="000000" w:themeColor="text1"/>
                <w:kern w:val="0"/>
                <w:sz w:val="24"/>
                <w:szCs w:val="22"/>
                <w:lang w:bidi="ar"/>
                <w14:textFill>
                  <w14:solidFill>
                    <w14:schemeClr w14:val="tx1"/>
                  </w14:solidFill>
                </w14:textFill>
              </w:rPr>
              <w:t>（牵头单位：</w:t>
            </w:r>
            <w:r>
              <w:rPr>
                <w:rFonts w:hint="eastAsia" w:ascii="仿宋_GB2312" w:hAnsi="仿宋_GB2312" w:eastAsia="仿宋_GB2312" w:cs="仿宋_GB2312"/>
                <w:color w:val="000000" w:themeColor="text1"/>
                <w:kern w:val="0"/>
                <w:sz w:val="24"/>
                <w:szCs w:val="22"/>
                <w:lang w:eastAsia="zh-CN" w:bidi="ar"/>
                <w14:textFill>
                  <w14:solidFill>
                    <w14:schemeClr w14:val="tx1"/>
                  </w14:solidFill>
                </w14:textFill>
              </w:rPr>
              <w:t>市</w:t>
            </w:r>
            <w:r>
              <w:rPr>
                <w:rFonts w:hint="eastAsia" w:ascii="仿宋_GB2312" w:hAnsi="仿宋_GB2312" w:eastAsia="仿宋_GB2312" w:cs="仿宋_GB2312"/>
                <w:color w:val="000000" w:themeColor="text1"/>
                <w:kern w:val="0"/>
                <w:sz w:val="24"/>
                <w:szCs w:val="22"/>
                <w:lang w:bidi="ar"/>
                <w14:textFill>
                  <w14:solidFill>
                    <w14:schemeClr w14:val="tx1"/>
                  </w14:solidFill>
                </w14:textFill>
              </w:rPr>
              <w:t>法院）</w:t>
            </w:r>
          </w:p>
          <w:p>
            <w:pPr>
              <w:spacing w:line="276" w:lineRule="auto"/>
              <w:ind w:firstLine="482"/>
              <w:rPr>
                <w:rFonts w:hint="eastAsia" w:ascii="仿宋_GB2312" w:hAnsi="仿宋_GB2312" w:eastAsia="仿宋_GB2312" w:cs="仿宋_GB2312"/>
                <w:color w:val="000000" w:themeColor="text1"/>
                <w:kern w:val="0"/>
                <w:sz w:val="24"/>
                <w:szCs w:val="22"/>
                <w:lang w:bidi="ar"/>
                <w14:textFill>
                  <w14:solidFill>
                    <w14:schemeClr w14:val="tx1"/>
                  </w14:solidFill>
                </w14:textFill>
              </w:rPr>
            </w:pPr>
            <w:r>
              <w:rPr>
                <w:rFonts w:hint="eastAsia" w:ascii="仿宋_GB2312" w:hAnsi="仿宋_GB2312" w:eastAsia="仿宋_GB2312" w:cs="仿宋_GB2312"/>
                <w:b/>
                <w:bCs/>
                <w:i w:val="0"/>
                <w:color w:val="000000" w:themeColor="text1"/>
                <w:kern w:val="0"/>
                <w:sz w:val="24"/>
                <w:szCs w:val="24"/>
                <w:u w:val="none"/>
                <w:lang w:val="en-US" w:eastAsia="zh-CN" w:bidi="ar"/>
                <w14:textFill>
                  <w14:solidFill>
                    <w14:schemeClr w14:val="tx1"/>
                  </w14:solidFill>
                </w14:textFill>
              </w:rPr>
              <w:t>经济犯罪追赃挽损系统</w:t>
            </w:r>
            <w:r>
              <w:rPr>
                <w:rFonts w:hint="eastAsia" w:ascii="仿宋_GB2312" w:hAnsi="仿宋_GB2312" w:eastAsia="仿宋_GB2312" w:cs="仿宋_GB2312"/>
                <w:b/>
                <w:bCs/>
                <w:color w:val="000000" w:themeColor="text1"/>
                <w:kern w:val="0"/>
                <w:sz w:val="24"/>
                <w:szCs w:val="22"/>
                <w:lang w:eastAsia="zh-CN" w:bidi="ar"/>
                <w14:textFill>
                  <w14:solidFill>
                    <w14:schemeClr w14:val="tx1"/>
                  </w14:solidFill>
                </w14:textFill>
              </w:rPr>
              <w:t>。</w:t>
            </w:r>
            <w:r>
              <w:rPr>
                <w:rFonts w:hint="eastAsia" w:ascii="仿宋_GB2312" w:hAnsi="仿宋_GB2312" w:eastAsia="仿宋_GB2312" w:cs="仿宋_GB2312"/>
                <w:i w:val="0"/>
                <w:color w:val="000000" w:themeColor="text1"/>
                <w:kern w:val="0"/>
                <w:sz w:val="24"/>
                <w:szCs w:val="22"/>
                <w:u w:val="none"/>
                <w:lang w:val="en-US" w:eastAsia="zh-CN" w:bidi="ar"/>
                <w14:textFill>
                  <w14:solidFill>
                    <w14:schemeClr w14:val="tx1"/>
                  </w14:solidFill>
                </w14:textFill>
              </w:rPr>
              <w:t>以大数据+人工智能技术为手段，结合业务人员查办案件的经验和方法，从海量的文书、审计报告、银行电子流水账单、公安户籍、社保等数据中提取案源关键要素，打通各可疑案件痕迹间的关系链路，从而实现案件智能串联比对碰撞，发现隐匿资金去向，提升监督质效及审查效率，挽回群众财产损失。</w:t>
            </w:r>
            <w:r>
              <w:rPr>
                <w:rFonts w:hint="eastAsia" w:ascii="仿宋_GB2312" w:hAnsi="仿宋_GB2312" w:eastAsia="仿宋_GB2312" w:cs="仿宋_GB2312"/>
                <w:color w:val="000000" w:themeColor="text1"/>
                <w:kern w:val="0"/>
                <w:sz w:val="24"/>
                <w:szCs w:val="22"/>
                <w:lang w:bidi="ar"/>
                <w14:textFill>
                  <w14:solidFill>
                    <w14:schemeClr w14:val="tx1"/>
                  </w14:solidFill>
                </w14:textFill>
              </w:rPr>
              <w:t>（牵头单位：</w:t>
            </w:r>
            <w:r>
              <w:rPr>
                <w:rFonts w:hint="eastAsia" w:ascii="仿宋_GB2312" w:hAnsi="仿宋_GB2312" w:eastAsia="仿宋_GB2312" w:cs="仿宋_GB2312"/>
                <w:color w:val="000000" w:themeColor="text1"/>
                <w:kern w:val="0"/>
                <w:sz w:val="24"/>
                <w:szCs w:val="22"/>
                <w:lang w:eastAsia="zh-CN" w:bidi="ar"/>
                <w14:textFill>
                  <w14:solidFill>
                    <w14:schemeClr w14:val="tx1"/>
                  </w14:solidFill>
                </w14:textFill>
              </w:rPr>
              <w:t>市</w:t>
            </w:r>
            <w:r>
              <w:rPr>
                <w:rFonts w:hint="eastAsia" w:ascii="仿宋_GB2312" w:hAnsi="仿宋_GB2312" w:eastAsia="仿宋_GB2312" w:cs="仿宋_GB2312"/>
                <w:color w:val="000000" w:themeColor="text1"/>
                <w:kern w:val="0"/>
                <w:sz w:val="24"/>
                <w:szCs w:val="22"/>
                <w:lang w:bidi="ar"/>
                <w14:textFill>
                  <w14:solidFill>
                    <w14:schemeClr w14:val="tx1"/>
                  </w14:solidFill>
                </w14:textFill>
              </w:rPr>
              <w:t>检察院）</w:t>
            </w:r>
          </w:p>
          <w:p>
            <w:pPr>
              <w:spacing w:line="276" w:lineRule="auto"/>
              <w:ind w:firstLine="482"/>
              <w:rPr>
                <w:rFonts w:hint="eastAsia" w:eastAsia="仿宋_GB2312"/>
                <w:color w:val="000000" w:themeColor="text1"/>
                <w:szCs w:val="24"/>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24"/>
                <w:szCs w:val="24"/>
                <w:u w:val="none"/>
                <w:lang w:bidi="ar"/>
                <w14:textFill>
                  <w14:solidFill>
                    <w14:schemeClr w14:val="tx1"/>
                  </w14:solidFill>
                </w14:textFill>
              </w:rPr>
              <w:t>数治司法</w:t>
            </w:r>
            <w:r>
              <w:rPr>
                <w:rFonts w:hint="eastAsia" w:ascii="仿宋_GB2312" w:hAnsi="仿宋_GB2312" w:eastAsia="仿宋_GB2312" w:cs="仿宋_GB2312"/>
                <w:b/>
                <w:bCs/>
                <w:color w:val="000000" w:themeColor="text1"/>
                <w:kern w:val="0"/>
                <w:sz w:val="24"/>
                <w:szCs w:val="24"/>
                <w14:textFill>
                  <w14:solidFill>
                    <w14:schemeClr w14:val="tx1"/>
                  </w14:solidFill>
                </w14:textFill>
              </w:rPr>
              <w:t>。</w:t>
            </w:r>
            <w:r>
              <w:rPr>
                <w:rFonts w:hint="eastAsia" w:ascii="仿宋_GB2312" w:hAnsi="仿宋_GB2312" w:eastAsia="仿宋_GB2312" w:cs="仿宋_GB2312"/>
                <w:color w:val="000000" w:themeColor="text1"/>
                <w:kern w:val="0"/>
                <w:sz w:val="24"/>
                <w:szCs w:val="22"/>
                <w:lang w:bidi="ar"/>
                <w14:textFill>
                  <w14:solidFill>
                    <w14:schemeClr w14:val="tx1"/>
                  </w14:solidFill>
                </w14:textFill>
              </w:rPr>
              <w:t>深入推进“数字法治、智慧司法”信息化体系建设。加强数据汇聚和智能化应用，开展司法行政“驾驶舱”建设，全面提升执法辅助、综合研判、科学决策能力。完善刑事执行及戒毒、综合行政执法、公共法律服务等数字化应用建设。（牵头单位：</w:t>
            </w:r>
            <w:r>
              <w:rPr>
                <w:rFonts w:hint="eastAsia" w:ascii="仿宋_GB2312" w:hAnsi="仿宋_GB2312" w:eastAsia="仿宋_GB2312" w:cs="仿宋_GB2312"/>
                <w:color w:val="000000" w:themeColor="text1"/>
                <w:kern w:val="0"/>
                <w:sz w:val="24"/>
                <w:szCs w:val="22"/>
                <w:lang w:eastAsia="zh-CN" w:bidi="ar"/>
                <w14:textFill>
                  <w14:solidFill>
                    <w14:schemeClr w14:val="tx1"/>
                  </w14:solidFill>
                </w14:textFill>
              </w:rPr>
              <w:t>市</w:t>
            </w:r>
            <w:r>
              <w:rPr>
                <w:rFonts w:hint="eastAsia" w:ascii="仿宋_GB2312" w:hAnsi="仿宋_GB2312" w:eastAsia="仿宋_GB2312" w:cs="仿宋_GB2312"/>
                <w:color w:val="000000" w:themeColor="text1"/>
                <w:kern w:val="0"/>
                <w:sz w:val="24"/>
                <w:szCs w:val="22"/>
                <w:lang w:bidi="ar"/>
                <w14:textFill>
                  <w14:solidFill>
                    <w14:schemeClr w14:val="tx1"/>
                  </w14:solidFill>
                </w14:textFill>
              </w:rPr>
              <w:t>司法</w:t>
            </w:r>
            <w:r>
              <w:rPr>
                <w:rFonts w:hint="eastAsia" w:ascii="仿宋_GB2312" w:hAnsi="仿宋_GB2312" w:eastAsia="仿宋_GB2312" w:cs="仿宋_GB2312"/>
                <w:color w:val="000000" w:themeColor="text1"/>
                <w:kern w:val="0"/>
                <w:sz w:val="24"/>
                <w:szCs w:val="22"/>
                <w:lang w:eastAsia="zh-CN" w:bidi="ar"/>
                <w14:textFill>
                  <w14:solidFill>
                    <w14:schemeClr w14:val="tx1"/>
                  </w14:solidFill>
                </w14:textFill>
              </w:rPr>
              <w:t>局</w:t>
            </w:r>
            <w:r>
              <w:rPr>
                <w:rFonts w:hint="eastAsia" w:ascii="仿宋_GB2312" w:hAnsi="仿宋_GB2312" w:eastAsia="仿宋_GB2312" w:cs="仿宋_GB2312"/>
                <w:color w:val="000000" w:themeColor="text1"/>
                <w:kern w:val="0"/>
                <w:sz w:val="24"/>
                <w:szCs w:val="22"/>
                <w:lang w:bidi="ar"/>
                <w14:textFill>
                  <w14:solidFill>
                    <w14:schemeClr w14:val="tx1"/>
                  </w14:solidFill>
                </w14:textFill>
              </w:rPr>
              <w:t xml:space="preserve">）  </w:t>
            </w:r>
            <w:r>
              <w:rPr>
                <w:rFonts w:hint="eastAsia" w:ascii="仿宋_GB2312" w:hAnsi="仿宋_GB2312" w:cs="仿宋_GB2312"/>
                <w:color w:val="000000" w:themeColor="text1"/>
                <w:kern w:val="0"/>
                <w:sz w:val="24"/>
                <w:szCs w:val="22"/>
                <w:lang w:val="en-US" w:eastAsia="zh-CN" w:bidi="ar"/>
                <w14:textFill>
                  <w14:solidFill>
                    <w14:schemeClr w14:val="tx1"/>
                  </w14:solidFill>
                </w14:textFill>
              </w:rPr>
              <w:t xml:space="preserve"> </w:t>
            </w:r>
          </w:p>
        </w:tc>
      </w:tr>
    </w:tbl>
    <w:p>
      <w:pPr>
        <w:keepNext/>
        <w:keepLines/>
        <w:spacing w:line="600" w:lineRule="exact"/>
        <w:ind w:left="0" w:leftChars="0" w:firstLine="643"/>
        <w:outlineLvl w:val="1"/>
        <w:rPr>
          <w:rFonts w:eastAsia="楷体_GB2312"/>
          <w:b w:val="0"/>
          <w:bCs w:val="0"/>
          <w:color w:val="000000" w:themeColor="text1"/>
          <w:szCs w:val="32"/>
          <w14:textFill>
            <w14:solidFill>
              <w14:schemeClr w14:val="tx1"/>
            </w14:solidFill>
          </w14:textFill>
        </w:rPr>
      </w:pPr>
      <w:bookmarkStart w:id="234" w:name="_Toc1584256120"/>
      <w:bookmarkStart w:id="235" w:name="_Toc653181675"/>
      <w:bookmarkStart w:id="236" w:name="_Toc993785911_WPSOffice_Level2"/>
      <w:bookmarkStart w:id="237" w:name="_Toc66345728"/>
      <w:bookmarkStart w:id="238" w:name="_Toc930286602_WPSOffice_Level2"/>
      <w:bookmarkStart w:id="239" w:name="_Toc1782015537_WPSOffice_Level2"/>
      <w:bookmarkStart w:id="240" w:name="_Toc22327"/>
      <w:bookmarkStart w:id="241" w:name="_Toc26121"/>
      <w:bookmarkStart w:id="242" w:name="_Toc19318"/>
      <w:bookmarkStart w:id="243" w:name="_Toc27550"/>
      <w:bookmarkStart w:id="244" w:name="_Toc22652"/>
      <w:bookmarkStart w:id="245" w:name="_Toc13227"/>
      <w:bookmarkStart w:id="246" w:name="_Toc19630"/>
      <w:r>
        <w:rPr>
          <w:rFonts w:hint="eastAsia" w:eastAsia="楷体_GB2312"/>
          <w:b w:val="0"/>
          <w:bCs w:val="0"/>
          <w:color w:val="000000" w:themeColor="text1"/>
          <w:szCs w:val="32"/>
          <w14:textFill>
            <w14:solidFill>
              <w14:schemeClr w14:val="tx1"/>
            </w14:solidFill>
          </w14:textFill>
        </w:rPr>
        <w:t>（三）推进数字政府</w:t>
      </w:r>
      <w:r>
        <w:rPr>
          <w:rFonts w:hint="eastAsia" w:eastAsia="楷体_GB2312"/>
          <w:b w:val="0"/>
          <w:bCs w:val="0"/>
          <w:color w:val="000000" w:themeColor="text1"/>
          <w:szCs w:val="32"/>
          <w:lang w:eastAsia="zh-CN"/>
          <w14:textFill>
            <w14:solidFill>
              <w14:schemeClr w14:val="tx1"/>
            </w14:solidFill>
          </w14:textFill>
        </w:rPr>
        <w:t>建设</w:t>
      </w:r>
      <w:r>
        <w:rPr>
          <w:rFonts w:hint="eastAsia" w:eastAsia="楷体_GB2312"/>
          <w:b w:val="0"/>
          <w:bCs w:val="0"/>
          <w:color w:val="000000" w:themeColor="text1"/>
          <w:szCs w:val="32"/>
          <w14:textFill>
            <w14:solidFill>
              <w14:schemeClr w14:val="tx1"/>
            </w14:solidFill>
          </w14:textFill>
        </w:rPr>
        <w:t>管理体制机制改革</w:t>
      </w:r>
      <w:bookmarkEnd w:id="234"/>
      <w:bookmarkEnd w:id="235"/>
      <w:bookmarkEnd w:id="236"/>
      <w:bookmarkEnd w:id="237"/>
      <w:bookmarkEnd w:id="238"/>
      <w:bookmarkEnd w:id="239"/>
    </w:p>
    <w:p>
      <w:pPr>
        <w:snapToGrid w:val="0"/>
        <w:spacing w:line="560" w:lineRule="exact"/>
        <w:ind w:firstLine="640"/>
        <w:rPr>
          <w:rFonts w:hint="eastAsia" w:ascii="仿宋_GB2312" w:hAnsi="仿宋_GB2312" w:cs="仿宋_GB2312"/>
          <w:color w:val="000000" w:themeColor="text1"/>
          <w14:textFill>
            <w14:solidFill>
              <w14:schemeClr w14:val="tx1"/>
            </w14:solidFill>
          </w14:textFill>
        </w:rPr>
      </w:pPr>
      <w:r>
        <w:rPr>
          <w:rFonts w:hint="eastAsia" w:ascii="仿宋_GB2312" w:hAnsi="仿宋_GB2312" w:eastAsia="仿宋_GB2312" w:cs="仿宋_GB2312"/>
          <w:b w:val="0"/>
          <w:bCs w:val="0"/>
          <w:color w:val="000000" w:themeColor="text1"/>
          <w:szCs w:val="22"/>
          <w14:textFill>
            <w14:solidFill>
              <w14:schemeClr w14:val="tx1"/>
            </w14:solidFill>
          </w14:textFill>
        </w:rPr>
        <w:t>加快构建现代化党政机构职能体系和机构编制配置管理体系，推进编制动态绩效管理、科学统筹调配。有序推进各部门信息化工作机构整合，强化统一技术支撑。探索建立“首席数据官”</w:t>
      </w:r>
      <w:r>
        <w:rPr>
          <w:rFonts w:hint="eastAsia" w:ascii="仿宋_GB2312" w:hAnsi="仿宋_GB2312" w:cs="仿宋_GB2312"/>
          <w:b w:val="0"/>
          <w:bCs w:val="0"/>
          <w:color w:val="000000" w:themeColor="text1"/>
          <w:szCs w:val="22"/>
          <w:lang w:eastAsia="zh-CN"/>
          <w14:textFill>
            <w14:solidFill>
              <w14:schemeClr w14:val="tx1"/>
            </w14:solidFill>
          </w14:textFill>
        </w:rPr>
        <w:t>制度，完善数字化项目研究决策</w:t>
      </w:r>
      <w:r>
        <w:rPr>
          <w:rFonts w:hint="eastAsia" w:ascii="仿宋_GB2312" w:hAnsi="仿宋_GB2312" w:eastAsia="仿宋_GB2312" w:cs="仿宋_GB2312"/>
          <w:b w:val="0"/>
          <w:bCs w:val="0"/>
          <w:color w:val="000000" w:themeColor="text1"/>
          <w:szCs w:val="22"/>
          <w14:textFill>
            <w14:solidFill>
              <w14:schemeClr w14:val="tx1"/>
            </w14:solidFill>
          </w14:textFill>
        </w:rPr>
        <w:t>联席会议制度</w:t>
      </w:r>
      <w:r>
        <w:rPr>
          <w:rFonts w:hint="eastAsia" w:ascii="仿宋_GB2312" w:hAnsi="仿宋_GB2312" w:cs="仿宋_GB2312"/>
          <w:b w:val="0"/>
          <w:bCs w:val="0"/>
          <w:color w:val="000000" w:themeColor="text1"/>
          <w:szCs w:val="22"/>
          <w:lang w:eastAsia="zh-CN"/>
          <w14:textFill>
            <w14:solidFill>
              <w14:schemeClr w14:val="tx1"/>
            </w14:solidFill>
          </w14:textFill>
        </w:rPr>
        <w:t>，</w:t>
      </w:r>
      <w:r>
        <w:rPr>
          <w:rFonts w:hint="eastAsia" w:ascii="仿宋_GB2312" w:hAnsi="仿宋_GB2312" w:eastAsia="仿宋_GB2312" w:cs="仿宋_GB2312"/>
          <w:b w:val="0"/>
          <w:bCs w:val="0"/>
          <w:color w:val="000000" w:themeColor="text1"/>
          <w:szCs w:val="22"/>
          <w14:textFill>
            <w14:solidFill>
              <w14:schemeClr w14:val="tx1"/>
            </w14:solidFill>
          </w14:textFill>
        </w:rPr>
        <w:t>深化</w:t>
      </w:r>
      <w:r>
        <w:rPr>
          <w:rFonts w:hint="eastAsia" w:ascii="仿宋_GB2312" w:hAnsi="仿宋_GB2312" w:cs="仿宋_GB2312"/>
          <w:b w:val="0"/>
          <w:bCs w:val="0"/>
          <w:color w:val="000000" w:themeColor="text1"/>
          <w:szCs w:val="22"/>
          <w:lang w:eastAsia="zh-CN"/>
          <w14:textFill>
            <w14:solidFill>
              <w14:schemeClr w14:val="tx1"/>
            </w14:solidFill>
          </w14:textFill>
        </w:rPr>
        <w:t>党政机关数字化</w:t>
      </w:r>
      <w:r>
        <w:rPr>
          <w:rFonts w:hint="eastAsia" w:ascii="仿宋_GB2312" w:hAnsi="仿宋_GB2312" w:eastAsia="仿宋_GB2312" w:cs="仿宋_GB2312"/>
          <w:b w:val="0"/>
          <w:bCs w:val="0"/>
          <w:color w:val="000000" w:themeColor="text1"/>
          <w:szCs w:val="22"/>
          <w14:textFill>
            <w14:solidFill>
              <w14:schemeClr w14:val="tx1"/>
            </w14:solidFill>
          </w14:textFill>
        </w:rPr>
        <w:t>项目立项审批、预算执行、运营监测、绩效评价等环节制度与机制改革，</w:t>
      </w:r>
      <w:r>
        <w:rPr>
          <w:rFonts w:hint="eastAsia" w:ascii="仿宋_GB2312" w:hAnsi="仿宋_GB2312" w:eastAsia="仿宋_GB2312" w:cs="仿宋_GB2312"/>
          <w:b w:val="0"/>
          <w:bCs w:val="0"/>
          <w:color w:val="000000" w:themeColor="text1"/>
          <w:szCs w:val="22"/>
          <w:lang w:eastAsia="zh-CN"/>
          <w14:textFill>
            <w14:solidFill>
              <w14:schemeClr w14:val="tx1"/>
            </w14:solidFill>
          </w14:textFill>
        </w:rPr>
        <w:t>推进党政机关信息化</w:t>
      </w:r>
      <w:r>
        <w:rPr>
          <w:rFonts w:hint="eastAsia" w:ascii="仿宋_GB2312" w:hAnsi="仿宋_GB2312" w:cs="仿宋_GB2312"/>
          <w:b w:val="0"/>
          <w:bCs w:val="0"/>
          <w:color w:val="000000" w:themeColor="text1"/>
          <w:szCs w:val="22"/>
          <w:lang w:eastAsia="zh-CN"/>
          <w14:textFill>
            <w14:solidFill>
              <w14:schemeClr w14:val="tx1"/>
            </w14:solidFill>
          </w14:textFill>
        </w:rPr>
        <w:t>项目</w:t>
      </w:r>
      <w:r>
        <w:rPr>
          <w:rFonts w:hint="eastAsia" w:ascii="仿宋_GB2312" w:hAnsi="仿宋_GB2312" w:eastAsia="仿宋_GB2312" w:cs="仿宋_GB2312"/>
          <w:b w:val="0"/>
          <w:bCs w:val="0"/>
          <w:color w:val="000000" w:themeColor="text1"/>
          <w:szCs w:val="22"/>
          <w:lang w:eastAsia="zh-CN"/>
          <w14:textFill>
            <w14:solidFill>
              <w14:schemeClr w14:val="tx1"/>
            </w14:solidFill>
          </w14:textFill>
        </w:rPr>
        <w:t>全生命周期管理</w:t>
      </w:r>
      <w:r>
        <w:rPr>
          <w:rFonts w:hint="eastAsia" w:ascii="仿宋_GB2312" w:hAnsi="仿宋_GB2312" w:cs="仿宋_GB2312"/>
          <w:b w:val="0"/>
          <w:bCs w:val="0"/>
          <w:color w:val="000000" w:themeColor="text1"/>
          <w:szCs w:val="22"/>
          <w:lang w:eastAsia="zh-CN"/>
          <w14:textFill>
            <w14:solidFill>
              <w14:schemeClr w14:val="tx1"/>
            </w14:solidFill>
          </w14:textFill>
        </w:rPr>
        <w:t>。厘清</w:t>
      </w:r>
      <w:r>
        <w:rPr>
          <w:rFonts w:hint="eastAsia" w:ascii="仿宋_GB2312" w:hAnsi="仿宋_GB2312" w:eastAsia="仿宋_GB2312" w:cs="仿宋_GB2312"/>
          <w:b w:val="0"/>
          <w:bCs w:val="0"/>
          <w:color w:val="000000" w:themeColor="text1"/>
          <w:szCs w:val="22"/>
          <w14:textFill>
            <w14:solidFill>
              <w14:schemeClr w14:val="tx1"/>
            </w14:solidFill>
          </w14:textFill>
        </w:rPr>
        <w:t>市县</w:t>
      </w:r>
      <w:r>
        <w:rPr>
          <w:rFonts w:hint="eastAsia" w:ascii="仿宋_GB2312" w:hAnsi="仿宋_GB2312" w:cs="仿宋_GB2312"/>
          <w:b w:val="0"/>
          <w:bCs w:val="0"/>
          <w:color w:val="000000" w:themeColor="text1"/>
          <w:szCs w:val="22"/>
          <w:lang w:eastAsia="zh-CN"/>
          <w14:textFill>
            <w14:solidFill>
              <w14:schemeClr w14:val="tx1"/>
            </w14:solidFill>
          </w14:textFill>
        </w:rPr>
        <w:t>两</w:t>
      </w:r>
      <w:r>
        <w:rPr>
          <w:rFonts w:hint="eastAsia" w:ascii="仿宋_GB2312" w:hAnsi="仿宋_GB2312" w:eastAsia="仿宋_GB2312" w:cs="仿宋_GB2312"/>
          <w:b w:val="0"/>
          <w:bCs w:val="0"/>
          <w:color w:val="000000" w:themeColor="text1"/>
          <w:szCs w:val="22"/>
          <w14:textFill>
            <w14:solidFill>
              <w14:schemeClr w14:val="tx1"/>
            </w14:solidFill>
          </w14:textFill>
        </w:rPr>
        <w:t>级责任边界，</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明确建设运营中的“统”“分”关系，</w:t>
      </w:r>
      <w:r>
        <w:rPr>
          <w:rFonts w:hint="eastAsia" w:ascii="仿宋_GB2312" w:hAnsi="仿宋_GB2312" w:eastAsia="仿宋_GB2312" w:cs="仿宋_GB2312"/>
          <w:b w:val="0"/>
          <w:bCs w:val="0"/>
          <w:color w:val="000000" w:themeColor="text1"/>
          <w:szCs w:val="22"/>
          <w14:textFill>
            <w14:solidFill>
              <w14:schemeClr w14:val="tx1"/>
            </w14:solidFill>
          </w14:textFill>
        </w:rPr>
        <w:t>完善试点创新及复制推广</w:t>
      </w:r>
      <w:r>
        <w:rPr>
          <w:rFonts w:hint="eastAsia" w:ascii="仿宋_GB2312" w:hAnsi="仿宋_GB2312" w:cs="仿宋_GB2312"/>
          <w:b w:val="0"/>
          <w:bCs w:val="0"/>
          <w:color w:val="000000" w:themeColor="text1"/>
          <w:szCs w:val="22"/>
          <w:lang w:eastAsia="zh-CN"/>
          <w14:textFill>
            <w14:solidFill>
              <w14:schemeClr w14:val="tx1"/>
            </w14:solidFill>
          </w14:textFill>
        </w:rPr>
        <w:t>激励</w:t>
      </w:r>
      <w:r>
        <w:rPr>
          <w:rFonts w:hint="eastAsia" w:ascii="仿宋_GB2312" w:hAnsi="仿宋_GB2312" w:eastAsia="仿宋_GB2312" w:cs="仿宋_GB2312"/>
          <w:b w:val="0"/>
          <w:bCs w:val="0"/>
          <w:color w:val="000000" w:themeColor="text1"/>
          <w:szCs w:val="22"/>
          <w14:textFill>
            <w14:solidFill>
              <w14:schemeClr w14:val="tx1"/>
            </w14:solidFill>
          </w14:textFill>
        </w:rPr>
        <w:t>机制。</w:t>
      </w:r>
      <w:bookmarkEnd w:id="240"/>
      <w:bookmarkEnd w:id="241"/>
      <w:bookmarkEnd w:id="242"/>
      <w:bookmarkEnd w:id="243"/>
      <w:bookmarkEnd w:id="244"/>
      <w:bookmarkEnd w:id="245"/>
      <w:bookmarkEnd w:id="246"/>
      <w:bookmarkStart w:id="247" w:name="_Toc15733"/>
      <w:bookmarkStart w:id="248" w:name="_Toc12944"/>
      <w:bookmarkStart w:id="249" w:name="_Toc21357"/>
      <w:bookmarkStart w:id="250" w:name="_Toc1197"/>
      <w:bookmarkStart w:id="251" w:name="_Toc16008"/>
      <w:bookmarkStart w:id="252" w:name="_Toc2322"/>
      <w:bookmarkStart w:id="253" w:name="_Toc21163"/>
    </w:p>
    <w:bookmarkEnd w:id="247"/>
    <w:bookmarkEnd w:id="248"/>
    <w:bookmarkEnd w:id="249"/>
    <w:bookmarkEnd w:id="250"/>
    <w:bookmarkEnd w:id="251"/>
    <w:bookmarkEnd w:id="252"/>
    <w:bookmarkEnd w:id="253"/>
    <w:p>
      <w:pPr>
        <w:keepNext w:val="0"/>
        <w:keepLines w:val="0"/>
        <w:pageBreakBefore w:val="0"/>
        <w:widowControl w:val="0"/>
        <w:kinsoku/>
        <w:wordWrap/>
        <w:topLinePunct w:val="0"/>
        <w:bidi w:val="0"/>
        <w:spacing w:line="560" w:lineRule="exact"/>
        <w:ind w:firstLine="640"/>
        <w:textAlignment w:val="auto"/>
        <w:outlineLvl w:val="0"/>
        <w:rPr>
          <w:rFonts w:hint="eastAsia" w:ascii="黑体" w:hAnsi="黑体" w:eastAsia="黑体" w:cs="黑体"/>
          <w:b w:val="0"/>
          <w:bCs/>
          <w:color w:val="000000" w:themeColor="text1"/>
          <w:kern w:val="0"/>
          <w:lang w:eastAsia="zh-CN"/>
          <w14:textFill>
            <w14:solidFill>
              <w14:schemeClr w14:val="tx1"/>
            </w14:solidFill>
          </w14:textFill>
        </w:rPr>
      </w:pPr>
      <w:bookmarkStart w:id="254" w:name="_Toc28018"/>
      <w:bookmarkStart w:id="255" w:name="_Toc965808932_WPSOffice_Level1"/>
      <w:bookmarkStart w:id="256" w:name="_Toc23680"/>
      <w:bookmarkStart w:id="257" w:name="_Toc1706274312_WPSOffice_Level1"/>
      <w:bookmarkStart w:id="258" w:name="_Toc21551"/>
      <w:bookmarkStart w:id="259" w:name="_Toc11045"/>
      <w:bookmarkStart w:id="260" w:name="_Toc2021804348"/>
      <w:bookmarkStart w:id="261" w:name="_Toc1521185837"/>
      <w:bookmarkStart w:id="262" w:name="_Toc1566"/>
      <w:bookmarkStart w:id="263" w:name="_Toc251663083_WPSOffice_Level1"/>
      <w:bookmarkStart w:id="264" w:name="_Toc18753"/>
      <w:r>
        <w:rPr>
          <w:rFonts w:hint="eastAsia" w:ascii="黑体" w:hAnsi="黑体" w:eastAsia="黑体" w:cs="黑体"/>
          <w:b w:val="0"/>
          <w:bCs/>
          <w:color w:val="000000" w:themeColor="text1"/>
          <w:kern w:val="0"/>
          <w:lang w:eastAsia="zh-CN"/>
          <w14:textFill>
            <w14:solidFill>
              <w14:schemeClr w14:val="tx1"/>
            </w14:solidFill>
          </w14:textFill>
        </w:rPr>
        <w:t>四、强化优质便捷的普惠服务体系</w:t>
      </w:r>
      <w:bookmarkEnd w:id="254"/>
      <w:bookmarkEnd w:id="255"/>
      <w:bookmarkEnd w:id="256"/>
      <w:bookmarkEnd w:id="257"/>
      <w:bookmarkEnd w:id="258"/>
      <w:bookmarkEnd w:id="259"/>
      <w:bookmarkEnd w:id="260"/>
      <w:bookmarkEnd w:id="261"/>
      <w:bookmarkEnd w:id="262"/>
      <w:bookmarkEnd w:id="263"/>
      <w:bookmarkEnd w:id="264"/>
    </w:p>
    <w:p>
      <w:pPr>
        <w:pStyle w:val="4"/>
        <w:ind w:firstLine="643"/>
        <w:rPr>
          <w:rFonts w:ascii="Times New Roman" w:hAnsi="Times New Roman" w:cs="Times New Roman"/>
          <w:b w:val="0"/>
          <w:bCs w:val="0"/>
          <w:color w:val="000000" w:themeColor="text1"/>
          <w14:textFill>
            <w14:solidFill>
              <w14:schemeClr w14:val="tx1"/>
            </w14:solidFill>
          </w14:textFill>
        </w:rPr>
      </w:pPr>
      <w:bookmarkStart w:id="265" w:name="_Toc26575"/>
      <w:bookmarkStart w:id="266" w:name="_Toc245629468"/>
      <w:bookmarkStart w:id="267" w:name="_Toc2902"/>
      <w:bookmarkStart w:id="268" w:name="_Toc15970"/>
      <w:bookmarkStart w:id="269" w:name="_Toc1316618570_WPSOffice_Level2"/>
      <w:bookmarkStart w:id="270" w:name="_Toc8804"/>
      <w:bookmarkStart w:id="271" w:name="_Toc199955940"/>
      <w:bookmarkStart w:id="272" w:name="_Toc22118"/>
      <w:bookmarkStart w:id="273" w:name="_Toc3575"/>
      <w:bookmarkStart w:id="274" w:name="_Toc1777968400_WPSOffice_Level2"/>
      <w:bookmarkStart w:id="275" w:name="_Toc13726"/>
      <w:bookmarkStart w:id="276" w:name="_Toc868615074_WPSOffice_Level2"/>
      <w:r>
        <w:rPr>
          <w:rFonts w:ascii="Times New Roman" w:hAnsi="Times New Roman" w:cs="Times New Roman"/>
          <w:b w:val="0"/>
          <w:bCs w:val="0"/>
          <w:color w:val="000000" w:themeColor="text1"/>
          <w14:textFill>
            <w14:solidFill>
              <w14:schemeClr w14:val="tx1"/>
            </w14:solidFill>
          </w14:textFill>
        </w:rPr>
        <w:t>（一）</w:t>
      </w:r>
      <w:r>
        <w:rPr>
          <w:rFonts w:hint="eastAsia" w:ascii="Times New Roman" w:hAnsi="Times New Roman" w:cs="Times New Roman"/>
          <w:b w:val="0"/>
          <w:bCs w:val="0"/>
          <w:color w:val="000000" w:themeColor="text1"/>
          <w14:textFill>
            <w14:solidFill>
              <w14:schemeClr w14:val="tx1"/>
            </w14:solidFill>
          </w14:textFill>
        </w:rPr>
        <w:t>促进</w:t>
      </w:r>
      <w:r>
        <w:rPr>
          <w:rFonts w:ascii="Times New Roman" w:hAnsi="Times New Roman" w:cs="Times New Roman"/>
          <w:b w:val="0"/>
          <w:bCs w:val="0"/>
          <w:color w:val="000000" w:themeColor="text1"/>
          <w14:textFill>
            <w14:solidFill>
              <w14:schemeClr w14:val="tx1"/>
            </w14:solidFill>
          </w14:textFill>
        </w:rPr>
        <w:t>政务服务</w:t>
      </w:r>
      <w:r>
        <w:rPr>
          <w:rFonts w:hint="eastAsia" w:ascii="Times New Roman" w:hAnsi="Times New Roman" w:cs="Times New Roman"/>
          <w:b w:val="0"/>
          <w:bCs w:val="0"/>
          <w:color w:val="000000" w:themeColor="text1"/>
          <w14:textFill>
            <w14:solidFill>
              <w14:schemeClr w14:val="tx1"/>
            </w14:solidFill>
          </w14:textFill>
        </w:rPr>
        <w:t>提质增效扩面</w:t>
      </w:r>
      <w:bookmarkEnd w:id="265"/>
      <w:bookmarkEnd w:id="266"/>
      <w:bookmarkEnd w:id="267"/>
      <w:bookmarkEnd w:id="268"/>
      <w:bookmarkEnd w:id="269"/>
      <w:bookmarkEnd w:id="270"/>
      <w:bookmarkEnd w:id="271"/>
      <w:bookmarkEnd w:id="272"/>
      <w:bookmarkEnd w:id="273"/>
      <w:bookmarkEnd w:id="274"/>
      <w:bookmarkEnd w:id="275"/>
      <w:bookmarkEnd w:id="276"/>
    </w:p>
    <w:p>
      <w:pPr>
        <w:pStyle w:val="6"/>
        <w:spacing w:line="560" w:lineRule="exact"/>
        <w:ind w:firstLine="640"/>
        <w:rPr>
          <w:color w:val="000000" w:themeColor="text1"/>
          <w14:textFill>
            <w14:solidFill>
              <w14:schemeClr w14:val="tx1"/>
            </w14:solidFill>
          </w14:textFill>
        </w:rPr>
      </w:pPr>
      <w:r>
        <w:rPr>
          <w:rFonts w:hint="eastAsia" w:ascii="Times New Roman" w:hAnsi="Times New Roman"/>
          <w:color w:val="000000" w:themeColor="text1"/>
          <w:lang w:eastAsia="zh-CN"/>
          <w14:textFill>
            <w14:solidFill>
              <w14:schemeClr w14:val="tx1"/>
            </w14:solidFill>
          </w14:textFill>
        </w:rPr>
        <w:t>推进</w:t>
      </w:r>
      <w:r>
        <w:rPr>
          <w:rFonts w:ascii="Times New Roman" w:hAnsi="Times New Roman"/>
          <w:color w:val="000000" w:themeColor="text1"/>
          <w14:textFill>
            <w14:solidFill>
              <w14:schemeClr w14:val="tx1"/>
            </w14:solidFill>
          </w14:textFill>
        </w:rPr>
        <w:t>线上线下服务融合，</w:t>
      </w:r>
      <w:r>
        <w:rPr>
          <w:color w:val="000000" w:themeColor="text1"/>
          <w14:textFill>
            <w14:solidFill>
              <w14:schemeClr w14:val="tx1"/>
            </w14:solidFill>
          </w14:textFill>
        </w:rPr>
        <w:t>加快整合各类APP、</w:t>
      </w:r>
      <w:r>
        <w:rPr>
          <w:rFonts w:hint="eastAsia"/>
          <w:color w:val="000000" w:themeColor="text1"/>
          <w14:textFill>
            <w14:solidFill>
              <w14:schemeClr w14:val="tx1"/>
            </w14:solidFill>
          </w14:textFill>
        </w:rPr>
        <w:t>公众号应用服务，持续</w:t>
      </w:r>
      <w:r>
        <w:rPr>
          <w:rFonts w:hint="eastAsia"/>
          <w:color w:val="000000" w:themeColor="text1"/>
          <w:lang w:eastAsia="zh-CN"/>
          <w14:textFill>
            <w14:solidFill>
              <w14:schemeClr w14:val="tx1"/>
            </w14:solidFill>
          </w14:textFill>
        </w:rPr>
        <w:t>优化完善</w:t>
      </w:r>
      <w:r>
        <w:rPr>
          <w:rFonts w:hint="eastAsia"/>
          <w:color w:val="000000" w:themeColor="text1"/>
          <w14:textFill>
            <w14:solidFill>
              <w14:schemeClr w14:val="tx1"/>
            </w14:solidFill>
          </w14:textFill>
        </w:rPr>
        <w:t>“浙里办”</w:t>
      </w:r>
      <w:r>
        <w:rPr>
          <w:rFonts w:hint="eastAsia"/>
          <w:color w:val="000000" w:themeColor="text1"/>
          <w:lang w:eastAsia="zh-CN"/>
          <w14:textFill>
            <w14:solidFill>
              <w14:schemeClr w14:val="tx1"/>
            </w14:solidFill>
          </w14:textFill>
        </w:rPr>
        <w:t>温州站</w:t>
      </w:r>
      <w:r>
        <w:rPr>
          <w:rFonts w:hint="eastAsia"/>
          <w:color w:val="000000" w:themeColor="text1"/>
          <w14:textFill>
            <w14:solidFill>
              <w14:schemeClr w14:val="tx1"/>
            </w14:solidFill>
          </w14:textFill>
        </w:rPr>
        <w:t>，围绕政务服务重点领域，不断推出一批优质服务专区，实现各类场景化民生应用“一端”集成</w:t>
      </w:r>
      <w:r>
        <w:rPr>
          <w:rFonts w:hint="eastAsia"/>
          <w:color w:val="000000" w:themeColor="text1"/>
          <w:lang w:eastAsia="zh-CN"/>
          <w14:textFill>
            <w14:solidFill>
              <w14:schemeClr w14:val="tx1"/>
            </w14:solidFill>
          </w14:textFill>
        </w:rPr>
        <w:t>、“网购式”办事</w:t>
      </w:r>
      <w:r>
        <w:rPr>
          <w:rFonts w:hint="eastAsia"/>
          <w:color w:val="000000" w:themeColor="text1"/>
          <w14:textFill>
            <w14:solidFill>
              <w14:schemeClr w14:val="tx1"/>
            </w14:solidFill>
          </w14:textFill>
        </w:rPr>
        <w:t>。深化线上线下融合，完善“智能搜索”“智能导服”“智能审批”等一系列“</w:t>
      </w:r>
      <w:r>
        <w:rPr>
          <w:rFonts w:hint="eastAsia" w:asciiTheme="minorHAnsi" w:hAnsiTheme="minorHAnsi" w:cstheme="minorBidi"/>
          <w:color w:val="000000" w:themeColor="text1"/>
          <w14:textFill>
            <w14:solidFill>
              <w14:schemeClr w14:val="tx1"/>
            </w14:solidFill>
          </w14:textFill>
        </w:rPr>
        <w:t>AI+</w:t>
      </w:r>
      <w:r>
        <w:rPr>
          <w:rFonts w:hint="eastAsia"/>
          <w:color w:val="000000" w:themeColor="text1"/>
          <w14:textFill>
            <w14:solidFill>
              <w14:schemeClr w14:val="tx1"/>
            </w14:solidFill>
          </w14:textFill>
        </w:rPr>
        <w:t>”智能服务体验</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持续提升“一网通办”服务效能。加快推进政务服务运行数据依法公开、合理运用，支撑各级部门服务模式创新，确保服务事项不减、服务能力不减、群众体验不减的前提下，稳步推动行政服务中心减窗口、减人员，促进组织机构改革。加快推进政务服务事项“跨</w:t>
      </w:r>
      <w:r>
        <w:rPr>
          <w:rFonts w:hint="eastAsia"/>
          <w:color w:val="000000" w:themeColor="text1"/>
          <w:lang w:val="en-US" w:eastAsia="zh-CN"/>
          <w14:textFill>
            <w14:solidFill>
              <w14:schemeClr w14:val="tx1"/>
            </w14:solidFill>
          </w14:textFill>
        </w:rPr>
        <w:t>市</w:t>
      </w:r>
      <w:r>
        <w:rPr>
          <w:rFonts w:hint="eastAsia"/>
          <w:color w:val="000000" w:themeColor="text1"/>
          <w14:textFill>
            <w14:solidFill>
              <w14:schemeClr w14:val="tx1"/>
            </w14:solidFill>
          </w14:textFill>
        </w:rPr>
        <w:t>通办”，着力提升长三角“一网通办”政务服务能力。</w:t>
      </w:r>
      <w:r>
        <w:rPr>
          <w:rFonts w:hint="eastAsia"/>
          <w:color w:val="000000" w:themeColor="text1"/>
          <w:lang w:eastAsia="zh-CN"/>
          <w14:textFill>
            <w14:solidFill>
              <w14:schemeClr w14:val="tx1"/>
            </w14:solidFill>
          </w14:textFill>
        </w:rPr>
        <w:t>助推</w:t>
      </w:r>
      <w:r>
        <w:rPr>
          <w:rFonts w:hint="eastAsia"/>
          <w:color w:val="000000" w:themeColor="text1"/>
          <w14:textFill>
            <w14:solidFill>
              <w14:schemeClr w14:val="tx1"/>
            </w14:solidFill>
          </w14:textFill>
        </w:rPr>
        <w:t>长三角政府服务一体化办事平台建设，提升区域政务协同处理和互联网便民服务能力，实现长三角区域内审批业务“统一覆盖”、群众体验“统一入口”、信息交互“统一证照”和政府治理“统一数据”。</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6" w:type="dxa"/>
          </w:tcPr>
          <w:p>
            <w:pPr>
              <w:pStyle w:val="6"/>
              <w:spacing w:line="240" w:lineRule="auto"/>
              <w:ind w:firstLine="0" w:firstLineChars="0"/>
              <w:jc w:val="center"/>
              <w:rPr>
                <w:rFonts w:ascii="Times New Roman" w:hAnsi="Times New Roman" w:eastAsia="楷体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专栏</w:t>
            </w:r>
            <w:r>
              <w:rPr>
                <w:rFonts w:hint="eastAsia" w:ascii="仿宋_GB2312" w:hAnsi="仿宋_GB2312" w:eastAsia="仿宋_GB2312" w:cs="仿宋_GB2312"/>
                <w:b/>
                <w:color w:val="000000" w:themeColor="text1"/>
                <w:kern w:val="0"/>
                <w:sz w:val="28"/>
                <w:szCs w:val="28"/>
                <w:lang w:val="en-US" w:eastAsia="zh-CN"/>
                <w14:textFill>
                  <w14:solidFill>
                    <w14:schemeClr w14:val="tx1"/>
                  </w14:solidFill>
                </w14:textFill>
              </w:rPr>
              <w:t>4</w:t>
            </w:r>
            <w:r>
              <w:rPr>
                <w:rFonts w:hint="eastAsia" w:ascii="仿宋_GB2312" w:hAnsi="仿宋_GB2312" w:eastAsia="仿宋_GB2312" w:cs="仿宋_GB2312"/>
                <w:b/>
                <w:color w:val="000000" w:themeColor="text1"/>
                <w:kern w:val="0"/>
                <w:sz w:val="28"/>
                <w:szCs w:val="28"/>
                <w14:textFill>
                  <w14:solidFill>
                    <w14:schemeClr w14:val="tx1"/>
                  </w14:solidFill>
                </w14:textFill>
              </w:rPr>
              <w:t>-</w:t>
            </w:r>
            <w:r>
              <w:rPr>
                <w:rFonts w:hint="eastAsia" w:ascii="仿宋_GB2312" w:hAnsi="仿宋_GB2312" w:eastAsia="仿宋_GB2312" w:cs="仿宋_GB2312"/>
                <w:b/>
                <w:color w:val="000000" w:themeColor="text1"/>
                <w:kern w:val="0"/>
                <w:sz w:val="28"/>
                <w:szCs w:val="28"/>
                <w:lang w:val="en-US" w:eastAsia="zh-CN"/>
                <w14:textFill>
                  <w14:solidFill>
                    <w14:schemeClr w14:val="tx1"/>
                  </w14:solidFill>
                </w14:textFill>
              </w:rPr>
              <w:t>1</w:t>
            </w:r>
            <w:r>
              <w:rPr>
                <w:rFonts w:hint="eastAsia" w:ascii="仿宋_GB2312" w:hAnsi="仿宋_GB2312" w:eastAsia="仿宋_GB2312" w:cs="仿宋_GB2312"/>
                <w:b/>
                <w:color w:val="000000" w:themeColor="text1"/>
                <w:kern w:val="0"/>
                <w:sz w:val="28"/>
                <w:szCs w:val="28"/>
                <w14:textFill>
                  <w14:solidFill>
                    <w14:schemeClr w14:val="tx1"/>
                  </w14:solidFill>
                </w14:textFill>
              </w:rPr>
              <w:t xml:space="preserve">  政务服务</w:t>
            </w:r>
            <w:r>
              <w:rPr>
                <w:rFonts w:hint="eastAsia" w:ascii="仿宋_GB2312" w:hAnsi="仿宋_GB2312" w:eastAsia="仿宋_GB2312" w:cs="仿宋_GB2312"/>
                <w:b/>
                <w:color w:val="000000" w:themeColor="text1"/>
                <w:kern w:val="0"/>
                <w:sz w:val="28"/>
                <w:szCs w:val="28"/>
                <w:lang w:eastAsia="zh-CN"/>
                <w14:textFill>
                  <w14:solidFill>
                    <w14:schemeClr w14:val="tx1"/>
                  </w14:solidFill>
                </w14:textFill>
              </w:rPr>
              <w:t>重点应用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6" w:type="dxa"/>
          </w:tcPr>
          <w:p>
            <w:pPr>
              <w:pStyle w:val="6"/>
              <w:spacing w:line="276" w:lineRule="auto"/>
              <w:ind w:firstLine="480"/>
              <w:rPr>
                <w:rFonts w:hint="default" w:ascii="仿宋_GB2312" w:hAnsi="仿宋_GB2312" w:cs="仿宋_GB2312"/>
                <w:color w:val="000000" w:themeColor="text1"/>
                <w:kern w:val="0"/>
                <w:sz w:val="24"/>
                <w:szCs w:val="24"/>
                <w:highlight w:val="none"/>
                <w:lang w:val="en-US" w:eastAsia="zh-CN" w:bidi="ar"/>
                <w14:textFill>
                  <w14:solidFill>
                    <w14:schemeClr w14:val="tx1"/>
                  </w14:solidFill>
                </w14:textFill>
              </w:rPr>
            </w:pPr>
            <w:r>
              <w:rPr>
                <w:rFonts w:hint="eastAsia" w:ascii="仿宋_GB2312" w:hAnsi="仿宋_GB2312" w:eastAsia="仿宋_GB2312" w:cs="仿宋_GB2312"/>
                <w:b/>
                <w:bCs/>
                <w:i w:val="0"/>
                <w:color w:val="000000" w:themeColor="text1"/>
                <w:kern w:val="0"/>
                <w:sz w:val="24"/>
                <w:szCs w:val="24"/>
                <w:highlight w:val="none"/>
                <w:u w:val="none"/>
                <w:lang w:val="en-US" w:eastAsia="zh-CN" w:bidi="ar"/>
                <w14:textFill>
                  <w14:solidFill>
                    <w14:schemeClr w14:val="tx1"/>
                  </w14:solidFill>
                </w14:textFill>
              </w:rPr>
              <w:t>提升“浙里办”一体化政务服务系统。</w:t>
            </w:r>
            <w:r>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t>通过使用统一运营平台与应用开发管理平台，建设温州本地城市频道，稳步提升自主运营能力与效能。优化完善服务专区建设，综合集成各领域创新服务，实现服务“网上办、掌上办、一站办”。通过新一代智能服务的有效手段，逐步实现“人找服务”转向“服务找人”，提升民众的智能化生活体验</w:t>
            </w:r>
            <w:r>
              <w:rPr>
                <w:rFonts w:hint="eastAsia" w:ascii="仿宋_GB2312" w:hAnsi="仿宋_GB2312" w:cs="仿宋_GB2312"/>
                <w:color w:val="000000" w:themeColor="text1"/>
                <w:kern w:val="0"/>
                <w:sz w:val="24"/>
                <w:szCs w:val="24"/>
                <w:highlight w:val="none"/>
                <w:lang w:bidi="ar"/>
                <w14:textFill>
                  <w14:solidFill>
                    <w14:schemeClr w14:val="tx1"/>
                  </w14:solidFill>
                </w14:textFill>
              </w:rPr>
              <w:t>。</w:t>
            </w:r>
            <w:r>
              <w:rPr>
                <w:rFonts w:hint="eastAsia" w:ascii="仿宋_GB2312" w:hAnsi="仿宋_GB2312" w:cs="仿宋_GB2312"/>
                <w:color w:val="000000" w:themeColor="text1"/>
                <w:kern w:val="0"/>
                <w:sz w:val="24"/>
                <w:szCs w:val="24"/>
                <w:highlight w:val="none"/>
                <w:lang w:eastAsia="zh-CN" w:bidi="ar"/>
                <w14:textFill>
                  <w14:solidFill>
                    <w14:schemeClr w14:val="tx1"/>
                  </w14:solidFill>
                </w14:textFill>
              </w:rPr>
              <w:t>（牵头单位：市大数据局）</w:t>
            </w:r>
          </w:p>
        </w:tc>
      </w:tr>
    </w:tbl>
    <w:p>
      <w:pPr>
        <w:pStyle w:val="4"/>
        <w:ind w:firstLine="643"/>
        <w:rPr>
          <w:rFonts w:ascii="Times New Roman" w:hAnsi="Times New Roman" w:cs="Times New Roman"/>
          <w:b w:val="0"/>
          <w:bCs w:val="0"/>
          <w:color w:val="000000" w:themeColor="text1"/>
          <w14:textFill>
            <w14:solidFill>
              <w14:schemeClr w14:val="tx1"/>
            </w14:solidFill>
          </w14:textFill>
        </w:rPr>
      </w:pPr>
      <w:bookmarkStart w:id="277" w:name="_Toc1884945455"/>
      <w:bookmarkStart w:id="278" w:name="_Toc10478"/>
      <w:bookmarkStart w:id="279" w:name="_Toc25671"/>
      <w:bookmarkStart w:id="280" w:name="_Toc14805"/>
      <w:bookmarkStart w:id="281" w:name="_Toc27498"/>
      <w:bookmarkStart w:id="282" w:name="_Toc2028340643"/>
      <w:bookmarkStart w:id="283" w:name="_Toc14219"/>
      <w:bookmarkStart w:id="284" w:name="_Toc748373126_WPSOffice_Level2"/>
      <w:bookmarkStart w:id="285" w:name="_Toc11694"/>
      <w:bookmarkStart w:id="286" w:name="_Toc1194149347_WPSOffice_Level2"/>
      <w:bookmarkStart w:id="287" w:name="_Toc21579"/>
      <w:bookmarkStart w:id="288" w:name="_Toc1799820878_WPSOffice_Level2"/>
      <w:r>
        <w:rPr>
          <w:rFonts w:ascii="Times New Roman" w:hAnsi="Times New Roman" w:cs="Times New Roman"/>
          <w:b w:val="0"/>
          <w:bCs w:val="0"/>
          <w:color w:val="000000" w:themeColor="text1"/>
          <w14:textFill>
            <w14:solidFill>
              <w14:schemeClr w14:val="tx1"/>
            </w14:solidFill>
          </w14:textFill>
        </w:rPr>
        <w:t>（二）</w:t>
      </w:r>
      <w:r>
        <w:rPr>
          <w:rFonts w:hint="eastAsia" w:ascii="Times New Roman" w:hAnsi="Times New Roman" w:cs="Times New Roman"/>
          <w:b w:val="0"/>
          <w:bCs w:val="0"/>
          <w:color w:val="000000" w:themeColor="text1"/>
          <w14:textFill>
            <w14:solidFill>
              <w14:schemeClr w14:val="tx1"/>
            </w14:solidFill>
          </w14:textFill>
        </w:rPr>
        <w:t>持续优化提升</w:t>
      </w:r>
      <w:r>
        <w:rPr>
          <w:rFonts w:ascii="Times New Roman" w:hAnsi="Times New Roman" w:cs="Times New Roman"/>
          <w:b w:val="0"/>
          <w:bCs w:val="0"/>
          <w:color w:val="000000" w:themeColor="text1"/>
          <w14:textFill>
            <w14:solidFill>
              <w14:schemeClr w14:val="tx1"/>
            </w14:solidFill>
          </w14:textFill>
        </w:rPr>
        <w:t>营商环境</w:t>
      </w:r>
      <w:bookmarkEnd w:id="277"/>
      <w:bookmarkEnd w:id="278"/>
      <w:bookmarkEnd w:id="279"/>
      <w:bookmarkEnd w:id="280"/>
      <w:bookmarkEnd w:id="281"/>
      <w:bookmarkEnd w:id="282"/>
      <w:bookmarkEnd w:id="283"/>
      <w:bookmarkEnd w:id="284"/>
      <w:bookmarkEnd w:id="285"/>
      <w:bookmarkEnd w:id="286"/>
      <w:bookmarkEnd w:id="287"/>
      <w:bookmarkEnd w:id="288"/>
    </w:p>
    <w:p>
      <w:pPr>
        <w:pStyle w:val="6"/>
        <w:spacing w:line="560" w:lineRule="exact"/>
        <w:ind w:firstLine="640"/>
        <w:rPr>
          <w:rFonts w:hint="eastAsia"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以企业全生命周期“一件事”理念，研究出台档案归集负面清单、统一推进一企（人）一档建设，加快实现“申请零材料、填报零字段、审批零人工、领证零上门、存档零纸件”。进一步提升营商环境“10+N”指标便利化水平，加快实现市场主体各类证照材料、信用信息更新情况联动，跨部门便捷查询自动调用，</w:t>
      </w:r>
      <w:r>
        <w:rPr>
          <w:rFonts w:hint="eastAsia" w:ascii="仿宋_GB2312" w:hAnsi="仿宋_GB2312" w:cs="仿宋_GB2312"/>
          <w:color w:val="000000" w:themeColor="text1"/>
          <w:lang w:eastAsia="zh-CN"/>
          <w14:textFill>
            <w14:solidFill>
              <w14:schemeClr w14:val="tx1"/>
            </w14:solidFill>
          </w14:textFill>
        </w:rPr>
        <w:t>准</w:t>
      </w:r>
      <w:r>
        <w:rPr>
          <w:rFonts w:hint="eastAsia" w:ascii="仿宋_GB2312" w:hAnsi="仿宋_GB2312" w:cs="仿宋_GB2312"/>
          <w:color w:val="000000" w:themeColor="text1"/>
          <w:szCs w:val="24"/>
          <w14:textFill>
            <w14:solidFill>
              <w14:schemeClr w14:val="tx1"/>
            </w14:solidFill>
          </w14:textFill>
        </w:rPr>
        <w:t>确评估各类惠企政策的目标实现情况，推动惠企政策在线兑付和持续优化</w:t>
      </w:r>
      <w:r>
        <w:rPr>
          <w:rFonts w:hint="eastAsia" w:ascii="仿宋_GB2312" w:hAnsi="仿宋_GB2312" w:cs="仿宋_GB2312"/>
          <w:color w:val="000000" w:themeColor="text1"/>
          <w:szCs w:val="24"/>
          <w:lang w:eastAsia="zh-CN"/>
          <w14:textFill>
            <w14:solidFill>
              <w14:schemeClr w14:val="tx1"/>
            </w14:solidFill>
          </w14:textFill>
        </w:rPr>
        <w:t>，</w:t>
      </w:r>
      <w:r>
        <w:rPr>
          <w:rFonts w:hint="eastAsia" w:ascii="仿宋_GB2312" w:hAnsi="仿宋_GB2312" w:cs="仿宋_GB2312"/>
          <w:color w:val="000000" w:themeColor="text1"/>
          <w14:textFill>
            <w14:solidFill>
              <w14:schemeClr w14:val="tx1"/>
            </w14:solidFill>
          </w14:textFill>
        </w:rPr>
        <w:t>努力把</w:t>
      </w:r>
      <w:r>
        <w:rPr>
          <w:rFonts w:hint="eastAsia" w:ascii="仿宋_GB2312" w:hAnsi="仿宋_GB2312" w:cs="仿宋_GB2312"/>
          <w:color w:val="000000" w:themeColor="text1"/>
          <w:lang w:eastAsia="zh-CN"/>
          <w14:textFill>
            <w14:solidFill>
              <w14:schemeClr w14:val="tx1"/>
            </w14:solidFill>
          </w14:textFill>
        </w:rPr>
        <w:t>温州</w:t>
      </w:r>
      <w:r>
        <w:rPr>
          <w:rFonts w:hint="eastAsia" w:ascii="仿宋_GB2312" w:hAnsi="仿宋_GB2312" w:cs="仿宋_GB2312"/>
          <w:color w:val="000000" w:themeColor="text1"/>
          <w14:textFill>
            <w14:solidFill>
              <w14:schemeClr w14:val="tx1"/>
            </w14:solidFill>
          </w14:textFill>
        </w:rPr>
        <w:t>打造成为全国民营经济示范城市。</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6" w:type="dxa"/>
          </w:tcPr>
          <w:p>
            <w:pPr>
              <w:pStyle w:val="6"/>
              <w:spacing w:line="240" w:lineRule="auto"/>
              <w:ind w:firstLine="0" w:firstLineChars="0"/>
              <w:jc w:val="center"/>
              <w:rPr>
                <w:rFonts w:ascii="Times New Roman" w:hAnsi="Times New Roman" w:eastAsia="楷体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专栏</w:t>
            </w:r>
            <w:r>
              <w:rPr>
                <w:rFonts w:hint="eastAsia" w:ascii="仿宋_GB2312" w:hAnsi="仿宋_GB2312" w:eastAsia="仿宋_GB2312" w:cs="仿宋_GB2312"/>
                <w:b/>
                <w:color w:val="000000" w:themeColor="text1"/>
                <w:kern w:val="0"/>
                <w:sz w:val="28"/>
                <w:szCs w:val="28"/>
                <w:lang w:val="en-US" w:eastAsia="zh-CN"/>
                <w14:textFill>
                  <w14:solidFill>
                    <w14:schemeClr w14:val="tx1"/>
                  </w14:solidFill>
                </w14:textFill>
              </w:rPr>
              <w:t>4</w:t>
            </w:r>
            <w:r>
              <w:rPr>
                <w:rFonts w:hint="eastAsia" w:ascii="仿宋_GB2312" w:hAnsi="仿宋_GB2312" w:eastAsia="仿宋_GB2312" w:cs="仿宋_GB2312"/>
                <w:b/>
                <w:color w:val="000000" w:themeColor="text1"/>
                <w:kern w:val="0"/>
                <w:sz w:val="28"/>
                <w:szCs w:val="28"/>
                <w14:textFill>
                  <w14:solidFill>
                    <w14:schemeClr w14:val="tx1"/>
                  </w14:solidFill>
                </w14:textFill>
              </w:rPr>
              <w:t>-</w:t>
            </w:r>
            <w:r>
              <w:rPr>
                <w:rFonts w:hint="eastAsia" w:ascii="仿宋_GB2312" w:hAnsi="仿宋_GB2312" w:eastAsia="仿宋_GB2312" w:cs="仿宋_GB2312"/>
                <w:b/>
                <w:color w:val="000000" w:themeColor="text1"/>
                <w:kern w:val="0"/>
                <w:sz w:val="28"/>
                <w:szCs w:val="28"/>
                <w:lang w:val="en-US" w:eastAsia="zh-CN"/>
                <w14:textFill>
                  <w14:solidFill>
                    <w14:schemeClr w14:val="tx1"/>
                  </w14:solidFill>
                </w14:textFill>
              </w:rPr>
              <w:t>2</w:t>
            </w:r>
            <w:r>
              <w:rPr>
                <w:rFonts w:hint="eastAsia" w:ascii="仿宋_GB2312" w:hAnsi="仿宋_GB2312" w:eastAsia="仿宋_GB2312" w:cs="仿宋_GB2312"/>
                <w:b/>
                <w:color w:val="000000" w:themeColor="text1"/>
                <w:kern w:val="0"/>
                <w:sz w:val="28"/>
                <w:szCs w:val="28"/>
                <w14:textFill>
                  <w14:solidFill>
                    <w14:schemeClr w14:val="tx1"/>
                  </w14:solidFill>
                </w14:textFill>
              </w:rPr>
              <w:t xml:space="preserve">  </w:t>
            </w:r>
            <w:r>
              <w:rPr>
                <w:rFonts w:hint="eastAsia" w:ascii="仿宋_GB2312" w:hAnsi="仿宋_GB2312" w:cs="仿宋_GB2312"/>
                <w:b/>
                <w:color w:val="000000" w:themeColor="text1"/>
                <w:kern w:val="0"/>
                <w:sz w:val="28"/>
                <w:szCs w:val="28"/>
                <w14:textFill>
                  <w14:solidFill>
                    <w14:schemeClr w14:val="tx1"/>
                  </w14:solidFill>
                </w14:textFill>
              </w:rPr>
              <w:t>营商环境</w:t>
            </w:r>
            <w:r>
              <w:rPr>
                <w:rFonts w:hint="eastAsia" w:ascii="仿宋_GB2312" w:hAnsi="仿宋_GB2312" w:eastAsia="仿宋_GB2312" w:cs="仿宋_GB2312"/>
                <w:b/>
                <w:color w:val="000000" w:themeColor="text1"/>
                <w:kern w:val="0"/>
                <w:sz w:val="28"/>
                <w:szCs w:val="28"/>
                <w:lang w:eastAsia="zh-CN"/>
                <w14:textFill>
                  <w14:solidFill>
                    <w14:schemeClr w14:val="tx1"/>
                  </w14:solidFill>
                </w14:textFill>
              </w:rPr>
              <w:t>重点应用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6" w:type="dxa"/>
          </w:tcPr>
          <w:p>
            <w:pPr>
              <w:pStyle w:val="6"/>
              <w:spacing w:line="276" w:lineRule="auto"/>
              <w:ind w:firstLine="480"/>
              <w:rPr>
                <w:rFonts w:hint="eastAsia" w:ascii="仿宋_GB2312" w:hAnsi="仿宋_GB2312" w:eastAsia="仿宋_GB2312" w:cs="仿宋_GB2312"/>
                <w:color w:val="000000" w:themeColor="text1"/>
                <w:kern w:val="0"/>
                <w:sz w:val="24"/>
                <w:szCs w:val="24"/>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lang w:bidi="ar"/>
                <w14:textFill>
                  <w14:solidFill>
                    <w14:schemeClr w14:val="tx1"/>
                  </w14:solidFill>
                </w14:textFill>
              </w:rPr>
              <w:t>利民补助“一键达”</w:t>
            </w:r>
            <w:r>
              <w:rPr>
                <w:rFonts w:hint="eastAsia" w:ascii="仿宋_GB2312" w:hAnsi="仿宋_GB2312" w:eastAsia="仿宋_GB2312" w:cs="仿宋_GB2312"/>
                <w:b/>
                <w:bCs/>
                <w:color w:val="000000" w:themeColor="text1"/>
                <w:kern w:val="0"/>
                <w:sz w:val="24"/>
                <w:szCs w:val="24"/>
                <w:highlight w:val="none"/>
                <w:lang w:eastAsia="zh-CN" w:bidi="ar"/>
                <w14:textFill>
                  <w14:solidFill>
                    <w14:schemeClr w14:val="tx1"/>
                  </w14:solidFill>
                </w14:textFill>
              </w:rPr>
              <w:t>。</w:t>
            </w:r>
            <w:r>
              <w:rPr>
                <w:rFonts w:hint="eastAsia" w:ascii="仿宋_GB2312" w:hAnsi="仿宋_GB2312" w:eastAsia="仿宋_GB2312" w:cs="仿宋_GB2312"/>
                <w:bCs w:val="0"/>
                <w:color w:val="000000" w:themeColor="text1"/>
                <w:kern w:val="0"/>
                <w:sz w:val="24"/>
                <w:szCs w:val="24"/>
                <w:highlight w:val="none"/>
                <w:lang w:eastAsia="zh-CN" w:bidi="ar"/>
                <w14:textFill>
                  <w14:solidFill>
                    <w14:schemeClr w14:val="tx1"/>
                  </w14:solidFill>
                </w14:textFill>
              </w:rPr>
              <w:t>迭代升级惠企政策</w:t>
            </w:r>
            <w:r>
              <w:rPr>
                <w:rFonts w:hint="eastAsia" w:ascii="仿宋_GB2312" w:hAnsi="仿宋_GB2312" w:cs="仿宋_GB2312"/>
                <w:bCs w:val="0"/>
                <w:color w:val="000000" w:themeColor="text1"/>
                <w:kern w:val="0"/>
                <w:sz w:val="24"/>
                <w:szCs w:val="24"/>
                <w:highlight w:val="none"/>
                <w:lang w:eastAsia="zh-CN" w:bidi="ar"/>
                <w14:textFill>
                  <w14:solidFill>
                    <w14:schemeClr w14:val="tx1"/>
                  </w14:solidFill>
                </w14:textFill>
              </w:rPr>
              <w:t>“</w:t>
            </w:r>
            <w:r>
              <w:rPr>
                <w:rFonts w:hint="eastAsia" w:ascii="仿宋_GB2312" w:hAnsi="仿宋_GB2312" w:eastAsia="仿宋_GB2312" w:cs="仿宋_GB2312"/>
                <w:bCs w:val="0"/>
                <w:color w:val="000000" w:themeColor="text1"/>
                <w:kern w:val="0"/>
                <w:sz w:val="24"/>
                <w:szCs w:val="24"/>
                <w:highlight w:val="none"/>
                <w:lang w:eastAsia="zh-CN" w:bidi="ar"/>
                <w14:textFill>
                  <w14:solidFill>
                    <w14:schemeClr w14:val="tx1"/>
                  </w14:solidFill>
                </w14:textFill>
              </w:rPr>
              <w:t>直通车</w:t>
            </w:r>
            <w:r>
              <w:rPr>
                <w:rFonts w:hint="eastAsia" w:ascii="仿宋_GB2312" w:hAnsi="仿宋_GB2312" w:cs="仿宋_GB2312"/>
                <w:bCs w:val="0"/>
                <w:color w:val="000000" w:themeColor="text1"/>
                <w:kern w:val="0"/>
                <w:sz w:val="24"/>
                <w:szCs w:val="24"/>
                <w:highlight w:val="none"/>
                <w:lang w:eastAsia="zh-CN" w:bidi="ar"/>
                <w14:textFill>
                  <w14:solidFill>
                    <w14:schemeClr w14:val="tx1"/>
                  </w14:solidFill>
                </w14:textFill>
              </w:rPr>
              <w:t>”</w:t>
            </w:r>
            <w:r>
              <w:rPr>
                <w:rFonts w:hint="eastAsia" w:ascii="仿宋_GB2312" w:hAnsi="仿宋_GB2312" w:eastAsia="仿宋_GB2312" w:cs="仿宋_GB2312"/>
                <w:bCs w:val="0"/>
                <w:color w:val="000000" w:themeColor="text1"/>
                <w:kern w:val="0"/>
                <w:sz w:val="24"/>
                <w:szCs w:val="24"/>
                <w:highlight w:val="none"/>
                <w:lang w:eastAsia="zh-CN" w:bidi="ar"/>
                <w14:textFill>
                  <w14:solidFill>
                    <w14:schemeClr w14:val="tx1"/>
                  </w14:solidFill>
                </w14:textFill>
              </w:rPr>
              <w:t>，</w:t>
            </w:r>
            <w:r>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t>梳理国家、 省、市、县涉及民生领域各项财政补助政策，整合现有各类市县到人到户补助审批与资金发放系统，通过打造利民补助政策全覆盖、系统全集成的“一键达”系统，实现补助政策智能匹配、精准推送以及全过程直达快兑管理。</w:t>
            </w:r>
            <w:r>
              <w:rPr>
                <w:rFonts w:hint="eastAsia" w:ascii="仿宋_GB2312" w:hAnsi="仿宋_GB2312" w:eastAsia="仿宋_GB2312" w:cs="仿宋_GB2312"/>
                <w:color w:val="000000" w:themeColor="text1"/>
                <w:kern w:val="0"/>
                <w:sz w:val="24"/>
                <w:szCs w:val="24"/>
                <w:highlight w:val="none"/>
                <w:lang w:eastAsia="zh-CN" w:bidi="ar"/>
                <w14:textFill>
                  <w14:solidFill>
                    <w14:schemeClr w14:val="tx1"/>
                  </w14:solidFill>
                </w14:textFill>
              </w:rPr>
              <w:t>（牵头单位：市政府办公室）</w:t>
            </w:r>
          </w:p>
          <w:p>
            <w:pPr>
              <w:pStyle w:val="6"/>
              <w:spacing w:line="276" w:lineRule="auto"/>
              <w:ind w:firstLine="480"/>
              <w:rPr>
                <w:rFonts w:hint="eastAsia" w:ascii="仿宋_GB2312" w:hAnsi="仿宋_GB2312" w:eastAsia="仿宋_GB2312" w:cs="仿宋_GB2312"/>
                <w:color w:val="000000" w:themeColor="text1"/>
                <w:kern w:val="0"/>
                <w:sz w:val="24"/>
                <w:szCs w:val="24"/>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lang w:bidi="ar"/>
                <w14:textFill>
                  <w14:solidFill>
                    <w14:schemeClr w14:val="tx1"/>
                  </w14:solidFill>
                </w14:textFill>
              </w:rPr>
              <w:t>“两个健康”综合应用。</w:t>
            </w:r>
            <w:r>
              <w:rPr>
                <w:rFonts w:hint="eastAsia" w:ascii="仿宋_GB2312" w:hAnsi="仿宋_GB2312" w:eastAsia="仿宋_GB2312" w:cs="仿宋_GB2312"/>
                <w:b w:val="0"/>
                <w:bCs w:val="0"/>
                <w:color w:val="000000" w:themeColor="text1"/>
                <w:kern w:val="0"/>
                <w:sz w:val="24"/>
                <w:szCs w:val="24"/>
                <w:highlight w:val="none"/>
                <w:lang w:bidi="ar"/>
                <w14:textFill>
                  <w14:solidFill>
                    <w14:schemeClr w14:val="tx1"/>
                  </w14:solidFill>
                </w14:textFill>
              </w:rPr>
              <w:t>围绕新时代“两个健康”先行区创建目标，聚焦省级国际化营商环境试点建设，集成浙里亲清政策专区、</w:t>
            </w:r>
            <w:r>
              <w:rPr>
                <w:rFonts w:hint="eastAsia" w:ascii="仿宋_GB2312" w:hAnsi="仿宋_GB2312" w:eastAsia="仿宋_GB2312" w:cs="仿宋_GB2312"/>
                <w:color w:val="000000" w:themeColor="text1"/>
                <w:kern w:val="0"/>
                <w:sz w:val="24"/>
                <w:szCs w:val="24"/>
                <w:highlight w:val="none"/>
                <w:lang w:eastAsia="zh-CN" w:bidi="ar"/>
                <w14:textFill>
                  <w14:solidFill>
                    <w14:schemeClr w14:val="tx1"/>
                  </w14:solidFill>
                </w14:textFill>
              </w:rPr>
              <w:t>“浙里投资”、</w:t>
            </w:r>
            <w:r>
              <w:rPr>
                <w:rFonts w:hint="eastAsia" w:ascii="仿宋_GB2312" w:hAnsi="仿宋_GB2312" w:eastAsia="仿宋_GB2312" w:cs="仿宋_GB2312"/>
                <w:b w:val="0"/>
                <w:bCs w:val="0"/>
                <w:color w:val="000000" w:themeColor="text1"/>
                <w:kern w:val="0"/>
                <w:sz w:val="24"/>
                <w:szCs w:val="24"/>
                <w:highlight w:val="none"/>
                <w:lang w:bidi="ar"/>
                <w14:textFill>
                  <w14:solidFill>
                    <w14:schemeClr w14:val="tx1"/>
                  </w14:solidFill>
                </w14:textFill>
              </w:rPr>
              <w:t>惠企政策“直通车”、金融综合服务、“帮企云”、企业全生命周期办事服务（企业开办和注销、办理建筑许可、获得水电气和网络、获得信贷、纳税、执行合同、办理破产、不动产登记等）、知识产权保护、互联网＋监管、公共资源交易、政府采购等系统应用，建设任务触发、决策助力、执行监测、督查评价等核心模块，全面提升营商环境水平。</w:t>
            </w:r>
            <w:r>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t>（牵头单位：市“两个健康”创建办）</w:t>
            </w:r>
          </w:p>
        </w:tc>
      </w:tr>
    </w:tbl>
    <w:p>
      <w:pPr>
        <w:pStyle w:val="4"/>
        <w:ind w:firstLine="643"/>
        <w:rPr>
          <w:rFonts w:hint="eastAsia" w:ascii="Times New Roman" w:hAnsi="Times New Roman" w:eastAsia="楷体_GB2312" w:cs="Times New Roman"/>
          <w:b w:val="0"/>
          <w:bCs w:val="0"/>
          <w:color w:val="000000" w:themeColor="text1"/>
          <w:lang w:eastAsia="zh-CN"/>
          <w14:textFill>
            <w14:solidFill>
              <w14:schemeClr w14:val="tx1"/>
            </w14:solidFill>
          </w14:textFill>
        </w:rPr>
      </w:pPr>
      <w:bookmarkStart w:id="289" w:name="_Toc19856"/>
      <w:bookmarkStart w:id="290" w:name="_Toc2257"/>
      <w:bookmarkStart w:id="291" w:name="_Toc13861"/>
      <w:bookmarkStart w:id="292" w:name="_Toc1090941477"/>
      <w:bookmarkStart w:id="293" w:name="_Toc1882695393_WPSOffice_Level2"/>
      <w:bookmarkStart w:id="294" w:name="_Toc29140"/>
      <w:bookmarkStart w:id="295" w:name="_Toc31585"/>
      <w:bookmarkStart w:id="296" w:name="_Toc8099"/>
      <w:bookmarkStart w:id="297" w:name="_Toc19419"/>
      <w:bookmarkStart w:id="298" w:name="_Toc896975715"/>
      <w:bookmarkStart w:id="299" w:name="_Toc771960671_WPSOffice_Level2"/>
      <w:bookmarkStart w:id="300" w:name="_Toc1854938521_WPSOffice_Level2"/>
      <w:r>
        <w:rPr>
          <w:rFonts w:ascii="Times New Roman" w:hAnsi="Times New Roman" w:cs="Times New Roman"/>
          <w:b w:val="0"/>
          <w:bCs w:val="0"/>
          <w:color w:val="000000" w:themeColor="text1"/>
          <w14:textFill>
            <w14:solidFill>
              <w14:schemeClr w14:val="tx1"/>
            </w14:solidFill>
          </w14:textFill>
        </w:rPr>
        <w:t>（三）</w:t>
      </w:r>
      <w:r>
        <w:rPr>
          <w:rFonts w:hint="eastAsia" w:ascii="Times New Roman" w:hAnsi="Times New Roman" w:cs="Times New Roman"/>
          <w:b w:val="0"/>
          <w:bCs w:val="0"/>
          <w:color w:val="000000" w:themeColor="text1"/>
          <w14:textFill>
            <w14:solidFill>
              <w14:schemeClr w14:val="tx1"/>
            </w14:solidFill>
          </w14:textFill>
        </w:rPr>
        <w:t>推进</w:t>
      </w:r>
      <w:r>
        <w:rPr>
          <w:rFonts w:ascii="Times New Roman" w:hAnsi="Times New Roman" w:cs="Times New Roman"/>
          <w:b w:val="0"/>
          <w:bCs w:val="0"/>
          <w:color w:val="000000" w:themeColor="text1"/>
          <w14:textFill>
            <w14:solidFill>
              <w14:schemeClr w14:val="tx1"/>
            </w14:solidFill>
          </w14:textFill>
        </w:rPr>
        <w:t>公共服务</w:t>
      </w:r>
      <w:r>
        <w:rPr>
          <w:rFonts w:hint="eastAsia" w:ascii="Times New Roman" w:hAnsi="Times New Roman" w:cs="Times New Roman"/>
          <w:b w:val="0"/>
          <w:bCs w:val="0"/>
          <w:color w:val="000000" w:themeColor="text1"/>
          <w14:textFill>
            <w14:solidFill>
              <w14:schemeClr w14:val="tx1"/>
            </w14:solidFill>
          </w14:textFill>
        </w:rPr>
        <w:t>智慧化和均等化</w:t>
      </w:r>
      <w:bookmarkEnd w:id="289"/>
      <w:bookmarkEnd w:id="290"/>
      <w:bookmarkEnd w:id="291"/>
      <w:bookmarkEnd w:id="292"/>
      <w:bookmarkEnd w:id="293"/>
      <w:bookmarkEnd w:id="294"/>
      <w:bookmarkEnd w:id="295"/>
      <w:bookmarkEnd w:id="296"/>
      <w:bookmarkEnd w:id="297"/>
      <w:bookmarkEnd w:id="298"/>
      <w:bookmarkEnd w:id="299"/>
      <w:bookmarkEnd w:id="300"/>
    </w:p>
    <w:p>
      <w:pPr>
        <w:widowControl/>
        <w:spacing w:line="560" w:lineRule="exact"/>
        <w:ind w:firstLine="0"/>
        <w:jc w:val="left"/>
        <w:rPr>
          <w:rFonts w:hint="eastAsia" w:ascii="仿宋_GB2312" w:hAnsi="仿宋_GB2312" w:eastAsia="仿宋_GB2312" w:cs="仿宋_GB2312"/>
          <w:color w:val="000000" w:themeColor="text1"/>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shd w:val="clear" w:fill="auto"/>
          <w:lang w:val="en-US" w:eastAsia="zh-CN" w:bidi="ar"/>
          <w14:textFill>
            <w14:solidFill>
              <w14:schemeClr w14:val="tx1"/>
            </w14:solidFill>
          </w14:textFill>
        </w:rPr>
        <w:t>深入实施“智慧民生”工程，加快健康、教育、交通、文旅等领域标准协同、资源整合、数据共享与流程再造，</w:t>
      </w:r>
      <w:r>
        <w:rPr>
          <w:rFonts w:hint="eastAsia" w:ascii="仿宋_GB2312" w:hAnsi="仿宋_GB2312" w:cs="仿宋_GB2312"/>
          <w:color w:val="000000" w:themeColor="text1"/>
          <w:szCs w:val="32"/>
          <w14:textFill>
            <w14:solidFill>
              <w14:schemeClr w14:val="tx1"/>
            </w14:solidFill>
          </w14:textFill>
        </w:rPr>
        <w:t>推动实施智慧健康、智慧教育、智慧就业、智慧社保、智慧养老、精准救助</w:t>
      </w:r>
      <w:r>
        <w:rPr>
          <w:rFonts w:hint="eastAsia" w:ascii="仿宋_GB2312" w:hAnsi="仿宋_GB2312" w:cs="仿宋_GB2312"/>
          <w:color w:val="000000" w:themeColor="text1"/>
          <w:szCs w:val="32"/>
          <w:lang w:eastAsia="zh-CN"/>
          <w14:textFill>
            <w14:solidFill>
              <w14:schemeClr w14:val="tx1"/>
            </w14:solidFill>
          </w14:textFill>
        </w:rPr>
        <w:t>、数字安居</w:t>
      </w:r>
      <w:r>
        <w:rPr>
          <w:rFonts w:hint="eastAsia" w:ascii="仿宋_GB2312" w:hAnsi="仿宋_GB2312" w:cs="仿宋_GB2312"/>
          <w:color w:val="000000" w:themeColor="text1"/>
          <w:szCs w:val="32"/>
          <w14:textFill>
            <w14:solidFill>
              <w14:schemeClr w14:val="tx1"/>
            </w14:solidFill>
          </w14:textFill>
        </w:rPr>
        <w:t>等数字化应用项目，</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推进公共服务供给创新，完善优质公共服务资源统筹共享机制，大力推动基本公共服务均等化</w:t>
      </w:r>
      <w:r>
        <w:rPr>
          <w:rFonts w:hint="eastAsia" w:ascii="仿宋_GB2312" w:hAnsi="仿宋_GB2312" w:cs="仿宋_GB2312"/>
          <w:color w:val="000000" w:themeColor="text1"/>
          <w:kern w:val="0"/>
          <w:sz w:val="32"/>
          <w:szCs w:val="32"/>
          <w:shd w:val="clear" w:color="auto" w:fill="FFFFFF"/>
          <w:lang w:val="en-US" w:eastAsia="zh-CN" w:bidi="ar"/>
          <w14:textFill>
            <w14:solidFill>
              <w14:schemeClr w14:val="tx1"/>
            </w14:solidFill>
          </w14:textFill>
        </w:rPr>
        <w:t>。</w:t>
      </w:r>
      <w:r>
        <w:rPr>
          <w:rFonts w:hint="eastAsia" w:ascii="仿宋_GB2312" w:hAnsi="仿宋_GB2312" w:cs="仿宋_GB2312"/>
          <w:color w:val="000000" w:themeColor="text1"/>
          <w:szCs w:val="32"/>
          <w14:textFill>
            <w14:solidFill>
              <w14:schemeClr w14:val="tx1"/>
            </w14:solidFill>
          </w14:textFill>
        </w:rPr>
        <w:t>推动优质公共服务向基层、弱势人群和欠发达地区延伸，有效促进公共服务公平普惠。探索以社会保障卡为载体建立居民服务“一卡通”，加快长三角地区在医疗卫生、交通出行、旅游观光、文化体验等方面率先实现同等待遇。</w:t>
      </w:r>
      <w:r>
        <w:rPr>
          <w:rFonts w:hint="eastAsia" w:ascii="仿宋_GB2312" w:hAnsi="仿宋_GB2312" w:cs="仿宋_GB2312"/>
          <w:color w:val="000000" w:themeColor="text1"/>
          <w:szCs w:val="32"/>
          <w:lang w:eastAsia="zh-CN"/>
          <w14:textFill>
            <w14:solidFill>
              <w14:schemeClr w14:val="tx1"/>
            </w14:solidFill>
          </w14:textFill>
        </w:rPr>
        <w:t>探索区块链技术在政务服务领域的应用，通过搭建面向政府职能的联盟链、面向公众的公有链，进一步优化办事流程，提升服务效率。</w:t>
      </w:r>
      <w:r>
        <w:rPr>
          <w:rFonts w:hint="eastAsia" w:ascii="仿宋_GB2312" w:hAnsi="仿宋_GB2312" w:cs="仿宋_GB2312"/>
          <w:color w:val="000000" w:themeColor="text1"/>
          <w:szCs w:val="32"/>
          <w14:textFill>
            <w14:solidFill>
              <w14:schemeClr w14:val="tx1"/>
            </w14:solidFill>
          </w14:textFill>
        </w:rPr>
        <w:t>加快建设</w:t>
      </w:r>
      <w:r>
        <w:rPr>
          <w:rFonts w:hint="eastAsia" w:ascii="仿宋_GB2312" w:hAnsi="仿宋_GB2312" w:cs="仿宋_GB2312"/>
          <w:color w:val="000000" w:themeColor="text1"/>
          <w:szCs w:val="32"/>
          <w:lang w:val="en-US" w:eastAsia="zh-CN"/>
          <w14:textFill>
            <w14:solidFill>
              <w14:schemeClr w14:val="tx1"/>
            </w14:solidFill>
          </w14:textFill>
        </w:rPr>
        <w:t>城市级民生服务APP</w:t>
      </w:r>
      <w:r>
        <w:rPr>
          <w:rFonts w:hint="eastAsia" w:ascii="仿宋_GB2312" w:hAnsi="仿宋_GB2312" w:cs="仿宋_GB2312"/>
          <w:color w:val="000000" w:themeColor="text1"/>
          <w:szCs w:val="32"/>
          <w14:textFill>
            <w14:solidFill>
              <w14:schemeClr w14:val="tx1"/>
            </w14:solidFill>
          </w14:textFill>
        </w:rPr>
        <w:t>，</w:t>
      </w:r>
      <w:r>
        <w:rPr>
          <w:rFonts w:hint="eastAsia" w:ascii="仿宋_GB2312" w:hAnsi="仿宋_GB2312" w:cs="仿宋_GB2312"/>
          <w:color w:val="000000" w:themeColor="text1"/>
          <w:szCs w:val="32"/>
          <w:lang w:eastAsia="zh-CN"/>
          <w14:textFill>
            <w14:solidFill>
              <w14:schemeClr w14:val="tx1"/>
            </w14:solidFill>
          </w14:textFill>
        </w:rPr>
        <w:t>整合集成物业、社区、教育、卫生、交通、养老、托幼、家政、体育、旅游、健康等多方面民生服务，</w:t>
      </w:r>
      <w:r>
        <w:rPr>
          <w:rFonts w:hint="eastAsia" w:ascii="仿宋_GB2312" w:hAnsi="仿宋_GB2312" w:eastAsia="仿宋_GB2312" w:cs="仿宋_GB2312"/>
          <w:b w:val="0"/>
          <w:bCs w:val="0"/>
          <w:color w:val="000000" w:themeColor="text1"/>
          <w:sz w:val="32"/>
          <w:szCs w:val="32"/>
          <w14:textFill>
            <w14:solidFill>
              <w14:schemeClr w14:val="tx1"/>
            </w14:solidFill>
          </w14:textFill>
        </w:rPr>
        <w:t>使之成为惠民利民的最重要平台和工具。</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2" w:type="dxa"/>
          </w:tcPr>
          <w:p>
            <w:pPr>
              <w:pStyle w:val="6"/>
              <w:spacing w:line="240" w:lineRule="auto"/>
              <w:ind w:firstLine="0" w:firstLineChars="0"/>
              <w:jc w:val="center"/>
              <w:rPr>
                <w:rFonts w:ascii="Times New Roman" w:hAnsi="Times New Roman"/>
                <w:color w:val="000000" w:themeColor="text1"/>
                <w:kern w:val="0"/>
                <w:sz w:val="24"/>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专栏4-</w:t>
            </w:r>
            <w:r>
              <w:rPr>
                <w:rFonts w:hint="eastAsia" w:ascii="仿宋_GB2312" w:hAnsi="仿宋_GB2312" w:eastAsia="仿宋_GB2312" w:cs="仿宋_GB2312"/>
                <w:b/>
                <w:color w:val="000000" w:themeColor="text1"/>
                <w:kern w:val="0"/>
                <w:sz w:val="28"/>
                <w:szCs w:val="28"/>
                <w:lang w:val="en-US" w:eastAsia="zh-CN"/>
                <w14:textFill>
                  <w14:solidFill>
                    <w14:schemeClr w14:val="tx1"/>
                  </w14:solidFill>
                </w14:textFill>
              </w:rPr>
              <w:t>3</w:t>
            </w:r>
            <w:r>
              <w:rPr>
                <w:rFonts w:hint="eastAsia" w:ascii="仿宋_GB2312" w:hAnsi="仿宋_GB2312" w:eastAsia="仿宋_GB2312" w:cs="仿宋_GB2312"/>
                <w:b/>
                <w:color w:val="000000" w:themeColor="text1"/>
                <w:kern w:val="0"/>
                <w:sz w:val="28"/>
                <w:szCs w:val="28"/>
                <w14:textFill>
                  <w14:solidFill>
                    <w14:schemeClr w14:val="tx1"/>
                  </w14:solidFill>
                </w14:textFill>
              </w:rPr>
              <w:t xml:space="preserve">  公共服务类重点应用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2" w:type="dxa"/>
          </w:tcPr>
          <w:p>
            <w:pPr>
              <w:keepNext w:val="0"/>
              <w:keepLines w:val="0"/>
              <w:pageBreakBefore w:val="0"/>
              <w:widowControl/>
              <w:kinsoku/>
              <w:wordWrap/>
              <w:overflowPunct/>
              <w:topLinePunct w:val="0"/>
              <w:autoSpaceDE/>
              <w:autoSpaceDN/>
              <w:bidi w:val="0"/>
              <w:spacing w:line="560" w:lineRule="exact"/>
              <w:ind w:right="0" w:rightChars="0" w:firstLine="481" w:firstLineChars="200"/>
              <w:jc w:val="left"/>
              <w:textAlignment w:val="auto"/>
              <w:rPr>
                <w:rFonts w:hint="eastAsia"/>
                <w:sz w:val="24"/>
                <w:szCs w:val="24"/>
              </w:rPr>
            </w:pPr>
            <w:r>
              <w:rPr>
                <w:rFonts w:hint="eastAsia"/>
                <w:b/>
                <w:bCs/>
                <w:sz w:val="24"/>
                <w:szCs w:val="24"/>
              </w:rPr>
              <w:t>数字生活。</w:t>
            </w:r>
            <w:r>
              <w:rPr>
                <w:rFonts w:hint="eastAsia"/>
                <w:sz w:val="24"/>
                <w:szCs w:val="24"/>
              </w:rPr>
              <w:t>以第三代社保卡“一卡通”为基础，整合“家服云”应用，建设市民服务宝。释放公共服务能力。进一步拓展第三代社保卡“一卡通”公共服务应用，以用卡（码）为切入点，叠加社会保障、医疗卫生、交通出行、旅游观光、文化体验、资金发放、金融服务等领域的“一卡通”应用，有效满足群众多层次、多元化、个性化生活服务需求。（牵头单位：市人力社保局）</w:t>
            </w:r>
          </w:p>
          <w:p>
            <w:pPr>
              <w:keepNext w:val="0"/>
              <w:keepLines w:val="0"/>
              <w:pageBreakBefore w:val="0"/>
              <w:widowControl/>
              <w:kinsoku/>
              <w:wordWrap/>
              <w:overflowPunct/>
              <w:topLinePunct w:val="0"/>
              <w:autoSpaceDE/>
              <w:autoSpaceDN/>
              <w:bidi w:val="0"/>
              <w:spacing w:line="560" w:lineRule="exact"/>
              <w:ind w:right="0" w:rightChars="0" w:firstLine="481" w:firstLineChars="200"/>
              <w:jc w:val="left"/>
              <w:textAlignment w:val="auto"/>
              <w:rPr>
                <w:rFonts w:hint="eastAsia"/>
                <w:sz w:val="24"/>
                <w:szCs w:val="24"/>
                <w:lang w:eastAsia="zh-CN"/>
              </w:rPr>
            </w:pPr>
            <w:r>
              <w:rPr>
                <w:rFonts w:hint="eastAsia"/>
                <w:b/>
                <w:bCs/>
                <w:sz w:val="24"/>
                <w:szCs w:val="24"/>
              </w:rPr>
              <w:t>健康温州。</w:t>
            </w:r>
            <w:r>
              <w:rPr>
                <w:rFonts w:hint="eastAsia"/>
                <w:sz w:val="24"/>
                <w:szCs w:val="24"/>
              </w:rPr>
              <w:t>围绕“健康温州”建设目标，整合医学影像云胶片、看病报销“一卡刷”、安心托幼、慢病管理、我要健身、远程门诊、生命急救一键达等众多子场景应用，构建“健康温州”综合集成应用，</w:t>
            </w:r>
            <w:r>
              <w:rPr>
                <w:rFonts w:hint="eastAsia"/>
                <w:sz w:val="24"/>
                <w:szCs w:val="24"/>
                <w:lang w:val="en-US" w:eastAsia="zh-CN"/>
              </w:rPr>
              <w:t>推进“医后付”“无感付”等便民场景建设与应用推广。</w:t>
            </w:r>
            <w:r>
              <w:rPr>
                <w:rFonts w:hint="eastAsia"/>
                <w:sz w:val="24"/>
                <w:szCs w:val="24"/>
              </w:rPr>
              <w:t>推动医疗健康服务从“被动处置”到“主动监测”、从“碎片化服务”向“连续整合型服务”转变。</w:t>
            </w:r>
            <w:r>
              <w:rPr>
                <w:rFonts w:hint="eastAsia"/>
                <w:sz w:val="24"/>
                <w:szCs w:val="24"/>
                <w:lang w:eastAsia="zh-CN"/>
              </w:rPr>
              <w:t>（牵头单位：市卫生健康委）</w:t>
            </w:r>
          </w:p>
          <w:p>
            <w:pPr>
              <w:keepNext w:val="0"/>
              <w:keepLines w:val="0"/>
              <w:pageBreakBefore w:val="0"/>
              <w:widowControl/>
              <w:kinsoku/>
              <w:wordWrap/>
              <w:overflowPunct/>
              <w:topLinePunct w:val="0"/>
              <w:autoSpaceDE/>
              <w:autoSpaceDN/>
              <w:bidi w:val="0"/>
              <w:spacing w:line="560" w:lineRule="exact"/>
              <w:ind w:right="0" w:rightChars="0" w:firstLine="481" w:firstLineChars="200"/>
              <w:jc w:val="left"/>
              <w:textAlignment w:val="auto"/>
              <w:rPr>
                <w:rFonts w:hint="eastAsia"/>
                <w:sz w:val="24"/>
                <w:szCs w:val="24"/>
                <w:lang w:eastAsia="zh-CN"/>
              </w:rPr>
            </w:pPr>
            <w:r>
              <w:rPr>
                <w:rFonts w:hint="eastAsia"/>
                <w:b/>
                <w:bCs/>
                <w:sz w:val="24"/>
                <w:szCs w:val="24"/>
              </w:rPr>
              <w:t>数字教育。</w:t>
            </w:r>
            <w:r>
              <w:rPr>
                <w:rFonts w:hint="eastAsia"/>
                <w:sz w:val="24"/>
                <w:szCs w:val="24"/>
              </w:rPr>
              <w:t>以创建国家智慧教育示范区为抓手，整合各资源平台，贯穿各教育阶段，联通各职能部门，辐射各行业领域，</w:t>
            </w:r>
            <w:r>
              <w:rPr>
                <w:rFonts w:hint="eastAsia"/>
                <w:sz w:val="24"/>
                <w:szCs w:val="24"/>
                <w:lang w:eastAsia="zh-CN"/>
              </w:rPr>
              <w:t>建设温州市域教育“数字大脑”，推出区域校网布局、入学预警、教育资源分布、教师发展、投资项目监测等应用场景，汇集全社会评价形成学生“数字画像”；</w:t>
            </w:r>
            <w:r>
              <w:rPr>
                <w:rFonts w:hint="eastAsia"/>
                <w:sz w:val="24"/>
                <w:szCs w:val="24"/>
              </w:rPr>
              <w:t>迭代“少年行”智慧研学、学问通“名师在线”等应用</w:t>
            </w:r>
            <w:r>
              <w:rPr>
                <w:rFonts w:hint="eastAsia"/>
                <w:sz w:val="24"/>
                <w:szCs w:val="24"/>
                <w:lang w:eastAsia="zh-CN"/>
              </w:rPr>
              <w:t>，建立以人为核心的全民数字学习平台</w:t>
            </w:r>
            <w:r>
              <w:rPr>
                <w:rFonts w:hint="eastAsia"/>
                <w:sz w:val="24"/>
                <w:szCs w:val="24"/>
              </w:rPr>
              <w:t>。</w:t>
            </w:r>
            <w:r>
              <w:rPr>
                <w:rFonts w:hint="eastAsia"/>
                <w:sz w:val="24"/>
                <w:szCs w:val="24"/>
                <w:lang w:eastAsia="zh-CN"/>
              </w:rPr>
              <w:t>（牵头单位：市教育局）</w:t>
            </w:r>
          </w:p>
          <w:p>
            <w:pPr>
              <w:keepNext w:val="0"/>
              <w:keepLines w:val="0"/>
              <w:pageBreakBefore w:val="0"/>
              <w:widowControl/>
              <w:kinsoku/>
              <w:wordWrap/>
              <w:overflowPunct/>
              <w:topLinePunct w:val="0"/>
              <w:autoSpaceDE/>
              <w:autoSpaceDN/>
              <w:bidi w:val="0"/>
              <w:spacing w:line="560" w:lineRule="exact"/>
              <w:ind w:right="0" w:rightChars="0" w:firstLine="481" w:firstLineChars="200"/>
              <w:jc w:val="left"/>
              <w:textAlignment w:val="auto"/>
              <w:rPr>
                <w:rFonts w:hint="eastAsia"/>
                <w:sz w:val="24"/>
                <w:szCs w:val="24"/>
                <w:lang w:eastAsia="zh-CN"/>
              </w:rPr>
            </w:pPr>
            <w:r>
              <w:rPr>
                <w:rFonts w:hint="eastAsia"/>
                <w:b/>
                <w:bCs/>
                <w:sz w:val="24"/>
                <w:szCs w:val="24"/>
              </w:rPr>
              <w:t>数字养老。</w:t>
            </w:r>
            <w:r>
              <w:rPr>
                <w:rFonts w:hint="eastAsia"/>
                <w:sz w:val="24"/>
                <w:szCs w:val="24"/>
              </w:rPr>
              <w:t>以“浙里养”智慧养老服务应用为基础，整合</w:t>
            </w:r>
            <w:r>
              <w:rPr>
                <w:rFonts w:hint="eastAsia"/>
                <w:sz w:val="24"/>
                <w:szCs w:val="24"/>
                <w:lang w:eastAsia="zh-CN"/>
              </w:rPr>
              <w:t>养</w:t>
            </w:r>
            <w:r>
              <w:rPr>
                <w:rFonts w:hint="eastAsia"/>
                <w:sz w:val="24"/>
                <w:szCs w:val="24"/>
              </w:rPr>
              <w:t>老服务供需平台和智慧养老地图两大应用，打造面向个人、市场主体、养老从业人员和政务人员的养老服务超市综合应用，有效满足全市人民多层次、多元化养老服务需求。</w:t>
            </w:r>
            <w:r>
              <w:rPr>
                <w:rFonts w:hint="eastAsia"/>
                <w:sz w:val="24"/>
                <w:szCs w:val="24"/>
                <w:lang w:eastAsia="zh-CN"/>
              </w:rPr>
              <w:t>（牵头单位：市民政局）</w:t>
            </w:r>
          </w:p>
          <w:p>
            <w:pPr>
              <w:keepNext w:val="0"/>
              <w:keepLines w:val="0"/>
              <w:pageBreakBefore w:val="0"/>
              <w:widowControl/>
              <w:kinsoku/>
              <w:wordWrap/>
              <w:overflowPunct/>
              <w:topLinePunct w:val="0"/>
              <w:autoSpaceDE/>
              <w:autoSpaceDN/>
              <w:bidi w:val="0"/>
              <w:spacing w:line="560" w:lineRule="exact"/>
              <w:ind w:right="0" w:rightChars="0" w:firstLine="481" w:firstLineChars="200"/>
              <w:jc w:val="left"/>
              <w:textAlignment w:val="auto"/>
              <w:rPr>
                <w:rFonts w:hint="eastAsia"/>
                <w:sz w:val="24"/>
                <w:szCs w:val="24"/>
                <w:lang w:eastAsia="zh-CN"/>
              </w:rPr>
            </w:pPr>
            <w:r>
              <w:rPr>
                <w:rFonts w:hint="eastAsia"/>
                <w:b/>
                <w:bCs/>
                <w:sz w:val="24"/>
                <w:szCs w:val="24"/>
              </w:rPr>
              <w:t>数字交通。</w:t>
            </w:r>
            <w:r>
              <w:rPr>
                <w:rFonts w:hint="eastAsia"/>
                <w:sz w:val="24"/>
                <w:szCs w:val="24"/>
              </w:rPr>
              <w:t>依托“浙里畅行”出行服务综合应用，提升“交通出行”服务应用，为公众提供及时准确的动态路况信息、交通拥堵状况、公交出行信息服务、公共交通信息服务、停车场分布、路径规划及行业服务等信息查询的平台，有效满足群众交通出行、智慧停车等需求。</w:t>
            </w:r>
            <w:r>
              <w:rPr>
                <w:rFonts w:hint="eastAsia"/>
                <w:sz w:val="24"/>
                <w:szCs w:val="24"/>
                <w:lang w:val="en-US" w:eastAsia="zh-CN"/>
              </w:rPr>
              <w:t>开展智慧道路、智慧公交等示范工程建设。推进车路协同、无人驾驶等技术商业化应用。</w:t>
            </w:r>
            <w:r>
              <w:rPr>
                <w:rFonts w:hint="eastAsia"/>
                <w:sz w:val="24"/>
                <w:szCs w:val="24"/>
                <w:lang w:eastAsia="zh-CN"/>
              </w:rPr>
              <w:t>（牵头单位：市交通运输局）</w:t>
            </w:r>
          </w:p>
          <w:p>
            <w:pPr>
              <w:keepNext w:val="0"/>
              <w:keepLines w:val="0"/>
              <w:pageBreakBefore w:val="0"/>
              <w:widowControl/>
              <w:kinsoku/>
              <w:wordWrap/>
              <w:overflowPunct/>
              <w:topLinePunct w:val="0"/>
              <w:autoSpaceDE/>
              <w:autoSpaceDN/>
              <w:bidi w:val="0"/>
              <w:spacing w:line="560" w:lineRule="exact"/>
              <w:ind w:right="0" w:rightChars="0" w:firstLine="481" w:firstLineChars="200"/>
              <w:jc w:val="left"/>
              <w:textAlignment w:val="auto"/>
              <w:rPr>
                <w:rFonts w:hint="eastAsia"/>
                <w:sz w:val="24"/>
                <w:szCs w:val="24"/>
                <w:lang w:eastAsia="zh-CN"/>
              </w:rPr>
            </w:pPr>
            <w:r>
              <w:rPr>
                <w:rFonts w:hint="eastAsia"/>
                <w:b/>
                <w:bCs/>
                <w:sz w:val="24"/>
                <w:szCs w:val="24"/>
              </w:rPr>
              <w:t>数字文旅。</w:t>
            </w:r>
            <w:r>
              <w:rPr>
                <w:rFonts w:hint="eastAsia"/>
                <w:sz w:val="24"/>
                <w:szCs w:val="24"/>
              </w:rPr>
              <w:t>依托“浙里好玩”“浙里有戏”“浙里悦读”公共服务系统，提升“城乡艺网”互联网服务、“E游温州”，建设智慧博物馆应用等，迭代升级“礼堂家”农村文化礼堂应用，全面提升老百姓文化娱乐体验，丰富精神文化生活。</w:t>
            </w:r>
            <w:r>
              <w:rPr>
                <w:rFonts w:hint="eastAsia"/>
                <w:sz w:val="24"/>
                <w:szCs w:val="24"/>
                <w:lang w:eastAsia="zh-CN"/>
              </w:rPr>
              <w:t>（牵头单位：市文化广电旅游局）</w:t>
            </w:r>
          </w:p>
          <w:p>
            <w:pPr>
              <w:keepNext w:val="0"/>
              <w:keepLines w:val="0"/>
              <w:pageBreakBefore w:val="0"/>
              <w:widowControl/>
              <w:kinsoku/>
              <w:wordWrap/>
              <w:overflowPunct/>
              <w:topLinePunct w:val="0"/>
              <w:autoSpaceDE/>
              <w:autoSpaceDN/>
              <w:bidi w:val="0"/>
              <w:spacing w:line="560" w:lineRule="exact"/>
              <w:ind w:right="0" w:rightChars="0" w:firstLine="481" w:firstLineChars="200"/>
              <w:jc w:val="left"/>
              <w:textAlignment w:val="auto"/>
              <w:rPr>
                <w:rFonts w:hint="eastAsia"/>
                <w:sz w:val="24"/>
                <w:szCs w:val="24"/>
                <w:lang w:eastAsia="zh-CN"/>
              </w:rPr>
            </w:pPr>
            <w:r>
              <w:rPr>
                <w:rFonts w:hint="eastAsia"/>
                <w:b/>
                <w:bCs/>
                <w:sz w:val="24"/>
                <w:szCs w:val="24"/>
              </w:rPr>
              <w:t>数字救助。</w:t>
            </w:r>
            <w:r>
              <w:rPr>
                <w:rFonts w:hint="eastAsia"/>
                <w:sz w:val="24"/>
                <w:szCs w:val="24"/>
              </w:rPr>
              <w:t>承接省“大救助信息应用”、“数字残联”应用、退役军人管理保障数字化应用，</w:t>
            </w:r>
            <w:r>
              <w:rPr>
                <w:rFonts w:hint="eastAsia"/>
                <w:sz w:val="24"/>
                <w:szCs w:val="24"/>
                <w:lang w:val="en-US" w:eastAsia="zh-Hans"/>
              </w:rPr>
              <w:t>推动</w:t>
            </w:r>
            <w:r>
              <w:rPr>
                <w:rFonts w:hint="eastAsia"/>
                <w:sz w:val="24"/>
                <w:szCs w:val="24"/>
                <w:lang w:val="en-US" w:eastAsia="zh-CN"/>
              </w:rPr>
              <w:t>残疾人证和市民卡信息互通、功能互融互通</w:t>
            </w:r>
            <w:r>
              <w:rPr>
                <w:rFonts w:hint="eastAsia"/>
                <w:sz w:val="24"/>
                <w:szCs w:val="24"/>
                <w:lang w:eastAsia="zh-CN"/>
              </w:rPr>
              <w:t>，</w:t>
            </w:r>
            <w:r>
              <w:rPr>
                <w:rFonts w:hint="eastAsia"/>
                <w:sz w:val="24"/>
                <w:szCs w:val="24"/>
              </w:rPr>
              <w:t>推动精准救助、高效救助，提升“真爱到家·困难救助”应用，进一步健全以基本生活救助、专项社会救助、急难社会救助为主体，社会力量参与为补充的社会大救助体系。</w:t>
            </w:r>
            <w:r>
              <w:rPr>
                <w:rFonts w:hint="eastAsia"/>
                <w:sz w:val="24"/>
                <w:szCs w:val="24"/>
                <w:lang w:eastAsia="zh-CN"/>
              </w:rPr>
              <w:t>（牵头单位：市民政局）</w:t>
            </w:r>
          </w:p>
          <w:p>
            <w:pPr>
              <w:widowControl/>
              <w:spacing w:line="560" w:lineRule="exact"/>
              <w:ind w:firstLine="481" w:firstLineChars="200"/>
              <w:jc w:val="left"/>
              <w:rPr>
                <w:rFonts w:hint="eastAsia"/>
                <w:sz w:val="24"/>
                <w:szCs w:val="24"/>
                <w:lang w:eastAsia="zh-CN"/>
              </w:rPr>
            </w:pPr>
            <w:r>
              <w:rPr>
                <w:rFonts w:hint="eastAsia"/>
                <w:b/>
                <w:bCs/>
                <w:sz w:val="24"/>
                <w:szCs w:val="24"/>
              </w:rPr>
              <w:t>数字安居。</w:t>
            </w:r>
            <w:r>
              <w:rPr>
                <w:rFonts w:hint="eastAsia"/>
                <w:sz w:val="24"/>
                <w:szCs w:val="24"/>
                <w:lang w:val="en-US" w:eastAsia="zh-CN"/>
              </w:rPr>
              <w:t>承接</w:t>
            </w:r>
            <w:r>
              <w:rPr>
                <w:rFonts w:hint="eastAsia"/>
                <w:sz w:val="24"/>
                <w:szCs w:val="24"/>
              </w:rPr>
              <w:t>省不动产登记“一窗受理”云平台、城镇住宅小区数字化安全监管</w:t>
            </w:r>
            <w:r>
              <w:rPr>
                <w:rFonts w:hint="eastAsia"/>
                <w:sz w:val="24"/>
                <w:szCs w:val="24"/>
                <w:lang w:eastAsia="zh-CN"/>
              </w:rPr>
              <w:t>等</w:t>
            </w:r>
            <w:r>
              <w:rPr>
                <w:rFonts w:hint="eastAsia"/>
                <w:sz w:val="24"/>
                <w:szCs w:val="24"/>
              </w:rPr>
              <w:t>应用，</w:t>
            </w:r>
            <w:r>
              <w:rPr>
                <w:rFonts w:hint="eastAsia"/>
                <w:sz w:val="24"/>
                <w:szCs w:val="24"/>
                <w:lang w:eastAsia="zh-CN"/>
              </w:rPr>
              <w:t>整合公积金‘智慧窗’、不动产登记服务应用、智慧安居综合查询应用等系统，叠加第三方专业机构对房地产发展收集的历史数据，整合开发‘数字安居’综合应用，向群众提供商品房查询、网签、数据分析等综合服务；完善城镇住宅‘一楼一档’，加强物业服务数字化管理，提升房屋安全管理水平和居住品质。（牵头单位：市住建局）</w:t>
            </w:r>
          </w:p>
          <w:p>
            <w:pPr>
              <w:keepNext w:val="0"/>
              <w:keepLines w:val="0"/>
              <w:pageBreakBefore w:val="0"/>
              <w:widowControl/>
              <w:kinsoku/>
              <w:wordWrap/>
              <w:overflowPunct/>
              <w:topLinePunct w:val="0"/>
              <w:autoSpaceDE/>
              <w:autoSpaceDN/>
              <w:bidi w:val="0"/>
              <w:spacing w:line="560" w:lineRule="exact"/>
              <w:ind w:right="0" w:rightChars="0" w:firstLine="481" w:firstLineChars="200"/>
              <w:jc w:val="left"/>
              <w:textAlignment w:val="auto"/>
              <w:rPr>
                <w:rFonts w:hint="eastAsia"/>
                <w:sz w:val="24"/>
                <w:szCs w:val="24"/>
                <w:lang w:eastAsia="zh-CN"/>
              </w:rPr>
            </w:pPr>
            <w:r>
              <w:rPr>
                <w:rFonts w:hint="eastAsia"/>
                <w:b/>
                <w:bCs/>
                <w:sz w:val="24"/>
                <w:szCs w:val="24"/>
              </w:rPr>
              <w:t>数字就业。</w:t>
            </w:r>
            <w:r>
              <w:rPr>
                <w:rFonts w:hint="eastAsia"/>
                <w:sz w:val="24"/>
                <w:szCs w:val="24"/>
              </w:rPr>
              <w:t>以“浙就业”、“引才云”</w:t>
            </w:r>
            <w:r>
              <w:rPr>
                <w:rFonts w:hint="eastAsia"/>
                <w:sz w:val="24"/>
                <w:szCs w:val="24"/>
                <w:lang w:eastAsia="zh-CN"/>
              </w:rPr>
              <w:t>等</w:t>
            </w:r>
            <w:r>
              <w:rPr>
                <w:rFonts w:hint="eastAsia"/>
                <w:sz w:val="24"/>
                <w:szCs w:val="24"/>
              </w:rPr>
              <w:t>应用为基础，提升人才云服务应用，推广“人才码”，实现电子社保卡和“人才码”两码融合，完善就业服务场景和线上+线下职业技能培训和技能人才评价体系，推动就业政策、</w:t>
            </w:r>
            <w:r>
              <w:rPr>
                <w:rFonts w:hint="eastAsia"/>
                <w:sz w:val="24"/>
                <w:szCs w:val="24"/>
                <w:lang w:val="en-US" w:eastAsia="zh-Hans"/>
              </w:rPr>
              <w:t>人才政策</w:t>
            </w:r>
            <w:r>
              <w:rPr>
                <w:rFonts w:hint="eastAsia"/>
                <w:sz w:val="24"/>
                <w:szCs w:val="24"/>
              </w:rPr>
              <w:t>“应享尽享”。</w:t>
            </w:r>
            <w:r>
              <w:rPr>
                <w:rFonts w:hint="eastAsia"/>
                <w:sz w:val="24"/>
                <w:szCs w:val="24"/>
                <w:lang w:eastAsia="zh-CN"/>
              </w:rPr>
              <w:t>（</w:t>
            </w:r>
            <w:r>
              <w:rPr>
                <w:rFonts w:hint="eastAsia"/>
                <w:sz w:val="24"/>
                <w:szCs w:val="24"/>
              </w:rPr>
              <w:t>牵头单位：市人力社保局</w:t>
            </w:r>
            <w:r>
              <w:rPr>
                <w:rFonts w:hint="eastAsia"/>
                <w:sz w:val="24"/>
                <w:szCs w:val="24"/>
                <w:lang w:eastAsia="zh-CN"/>
              </w:rPr>
              <w:t>）</w:t>
            </w:r>
          </w:p>
          <w:p>
            <w:pPr>
              <w:widowControl/>
              <w:spacing w:line="560" w:lineRule="exact"/>
              <w:ind w:firstLine="481" w:firstLineChars="200"/>
              <w:jc w:val="left"/>
              <w:rPr>
                <w:rFonts w:hint="eastAsia"/>
                <w:sz w:val="24"/>
                <w:szCs w:val="24"/>
              </w:rPr>
            </w:pPr>
            <w:r>
              <w:rPr>
                <w:rFonts w:hint="eastAsia"/>
                <w:b/>
                <w:bCs/>
                <w:sz w:val="24"/>
                <w:szCs w:val="24"/>
              </w:rPr>
              <w:t>数字市场。</w:t>
            </w:r>
            <w:r>
              <w:rPr>
                <w:rFonts w:hint="eastAsia"/>
                <w:sz w:val="24"/>
                <w:szCs w:val="24"/>
              </w:rPr>
              <w:t>承接省“市场智慧化应用”，构建统一的商品市场“一张图”“一张网”，推进商品市场智慧化场景开发，实现移动支付和线上交易，打造智慧导购系统，建设市场数据中心。</w:t>
            </w:r>
            <w:r>
              <w:rPr>
                <w:rFonts w:hint="eastAsia"/>
                <w:sz w:val="24"/>
                <w:szCs w:val="24"/>
                <w:lang w:val="en-US" w:eastAsia="zh-CN"/>
              </w:rPr>
              <w:t>推进网上超市、网上餐厅、网上菜场等数字商贸发展。</w:t>
            </w:r>
            <w:r>
              <w:rPr>
                <w:rFonts w:hint="eastAsia"/>
                <w:sz w:val="24"/>
                <w:szCs w:val="24"/>
              </w:rPr>
              <w:t>统筹推进农村家宴“阳光厨房”、学校食堂“阳光厨房”、食品生产企业“阳光工厂”</w:t>
            </w:r>
            <w:r>
              <w:rPr>
                <w:rFonts w:hint="eastAsia"/>
                <w:sz w:val="24"/>
                <w:szCs w:val="24"/>
                <w:lang w:val="en-US" w:eastAsia="zh-Hans"/>
              </w:rPr>
              <w:t>建设</w:t>
            </w:r>
            <w:r>
              <w:rPr>
                <w:rFonts w:hint="eastAsia"/>
                <w:sz w:val="24"/>
                <w:szCs w:val="24"/>
              </w:rPr>
              <w:t>。</w:t>
            </w:r>
            <w:r>
              <w:rPr>
                <w:rFonts w:hint="eastAsia"/>
                <w:sz w:val="24"/>
                <w:szCs w:val="24"/>
                <w:lang w:val="en-US" w:eastAsia="zh-CN"/>
              </w:rPr>
              <w:t>推进城市末端配送体系智能化标准化，培育入场物流、“仓储+配送”一体化、“订单末端”配送、“区域性供应链”服务、“嵌入式电子商务”等配送服务。</w:t>
            </w:r>
            <w:r>
              <w:rPr>
                <w:rFonts w:hint="eastAsia"/>
                <w:sz w:val="24"/>
                <w:szCs w:val="24"/>
              </w:rPr>
              <w:t>（牵头单位：市市场监管局）</w:t>
            </w:r>
          </w:p>
          <w:p>
            <w:pPr>
              <w:widowControl/>
              <w:spacing w:line="560" w:lineRule="exact"/>
              <w:ind w:firstLine="480"/>
              <w:rPr>
                <w:rFonts w:hint="eastAsia" w:eastAsia="仿宋_GB2312"/>
                <w:lang w:eastAsia="zh-CN"/>
              </w:rPr>
            </w:pPr>
            <w:r>
              <w:rPr>
                <w:rFonts w:hint="eastAsia" w:asciiTheme="minorHAnsi" w:hAnsiTheme="minorHAnsi" w:cstheme="minorBidi"/>
                <w:b/>
                <w:bCs/>
                <w:color w:val="000000" w:themeColor="text1"/>
                <w:sz w:val="24"/>
                <w:szCs w:val="24"/>
                <w:lang w:val="en-US" w:eastAsia="zh-CN"/>
                <w14:textFill>
                  <w14:solidFill>
                    <w14:schemeClr w14:val="tx1"/>
                  </w14:solidFill>
                </w14:textFill>
              </w:rPr>
              <w:t>城市级民生服务APP。</w:t>
            </w:r>
            <w:r>
              <w:rPr>
                <w:rFonts w:hint="eastAsia" w:eastAsia="仿宋_GB2312" w:asciiTheme="minorHAnsi" w:hAnsiTheme="minorHAnsi" w:cstheme="minorBidi"/>
                <w:sz w:val="24"/>
                <w:szCs w:val="24"/>
              </w:rPr>
              <w:t>面向群众需求最迫切、应用最高频的生活场景，</w:t>
            </w:r>
            <w:r>
              <w:rPr>
                <w:rFonts w:hint="eastAsia" w:asciiTheme="minorHAnsi" w:hAnsiTheme="minorHAnsi" w:cstheme="minorBidi"/>
                <w:color w:val="000000" w:themeColor="text1"/>
                <w:sz w:val="24"/>
                <w:szCs w:val="24"/>
                <w:lang w:eastAsia="zh-CN"/>
                <w14:textFill>
                  <w14:solidFill>
                    <w14:schemeClr w14:val="tx1"/>
                  </w14:solidFill>
                </w14:textFill>
              </w:rPr>
              <w:t>整合集成物业、社区、教育、卫生、交通、养老、托幼、家政、体育、旅游、健康等多方面民生服务，</w:t>
            </w:r>
            <w:r>
              <w:rPr>
                <w:rFonts w:hint="eastAsia" w:eastAsia="仿宋_GB2312" w:asciiTheme="minorHAnsi" w:hAnsiTheme="minorHAnsi" w:cstheme="minorBidi"/>
                <w:b w:val="0"/>
                <w:bCs w:val="0"/>
                <w:color w:val="000000" w:themeColor="text1"/>
                <w:sz w:val="24"/>
                <w:szCs w:val="24"/>
                <w14:textFill>
                  <w14:solidFill>
                    <w14:schemeClr w14:val="tx1"/>
                  </w14:solidFill>
                </w14:textFill>
              </w:rPr>
              <w:t>使之成为惠民利民的最重要</w:t>
            </w:r>
            <w:r>
              <w:rPr>
                <w:rFonts w:hint="eastAsia" w:ascii="仿宋_GB2312" w:hAnsi="仿宋_GB2312" w:eastAsia="仿宋_GB2312" w:cs="仿宋_GB2312"/>
                <w:b w:val="0"/>
                <w:bCs w:val="0"/>
                <w:color w:val="000000" w:themeColor="text1"/>
                <w:sz w:val="24"/>
                <w:szCs w:val="24"/>
                <w14:textFill>
                  <w14:solidFill>
                    <w14:schemeClr w14:val="tx1"/>
                  </w14:solidFill>
                </w14:textFill>
              </w:rPr>
              <w:t>平台和工具。</w:t>
            </w:r>
            <w:r>
              <w:rPr>
                <w:rFonts w:hint="eastAsia" w:ascii="仿宋_GB2312" w:hAnsi="仿宋_GB2312" w:cs="仿宋_GB2312"/>
                <w:b w:val="0"/>
                <w:bCs w:val="0"/>
                <w:color w:val="000000" w:themeColor="text1"/>
                <w:sz w:val="24"/>
                <w:szCs w:val="24"/>
                <w:lang w:eastAsia="zh-CN"/>
                <w14:textFill>
                  <w14:solidFill>
                    <w14:schemeClr w14:val="tx1"/>
                  </w14:solidFill>
                </w14:textFill>
              </w:rPr>
              <w:t>（</w:t>
            </w:r>
            <w:r>
              <w:rPr>
                <w:rFonts w:hint="eastAsia"/>
                <w:sz w:val="24"/>
                <w:szCs w:val="24"/>
              </w:rPr>
              <w:t>牵头单位：市市场监管局</w:t>
            </w:r>
            <w:r>
              <w:rPr>
                <w:rFonts w:hint="eastAsia" w:ascii="仿宋_GB2312" w:hAnsi="仿宋_GB2312" w:cs="仿宋_GB2312"/>
                <w:b w:val="0"/>
                <w:bCs w:val="0"/>
                <w:color w:val="000000" w:themeColor="text1"/>
                <w:sz w:val="24"/>
                <w:szCs w:val="24"/>
                <w:lang w:eastAsia="zh-CN"/>
                <w14:textFill>
                  <w14:solidFill>
                    <w14:schemeClr w14:val="tx1"/>
                  </w14:solidFill>
                </w14:textFill>
              </w:rPr>
              <w:t>）</w:t>
            </w:r>
          </w:p>
        </w:tc>
      </w:tr>
    </w:tbl>
    <w:p>
      <w:pPr>
        <w:pStyle w:val="3"/>
        <w:keepNext w:val="0"/>
        <w:keepLines w:val="0"/>
        <w:pageBreakBefore w:val="0"/>
        <w:widowControl w:val="0"/>
        <w:kinsoku/>
        <w:wordWrap/>
        <w:topLinePunct w:val="0"/>
        <w:bidi w:val="0"/>
        <w:spacing w:line="560" w:lineRule="exact"/>
        <w:ind w:firstLine="643"/>
        <w:textAlignment w:val="auto"/>
        <w:rPr>
          <w:rFonts w:hint="eastAsia"/>
          <w:b w:val="0"/>
          <w:bCs/>
          <w:color w:val="000000" w:themeColor="text1"/>
          <w:kern w:val="0"/>
          <w14:textFill>
            <w14:solidFill>
              <w14:schemeClr w14:val="tx1"/>
            </w14:solidFill>
          </w14:textFill>
        </w:rPr>
      </w:pPr>
      <w:bookmarkStart w:id="301" w:name="_Toc6074"/>
      <w:bookmarkStart w:id="302" w:name="_Toc2008667023_WPSOffice_Level1"/>
      <w:bookmarkStart w:id="303" w:name="_Toc105091655_WPSOffice_Level1"/>
      <w:bookmarkStart w:id="304" w:name="_Toc17842"/>
      <w:bookmarkStart w:id="305" w:name="_Toc13489"/>
      <w:bookmarkStart w:id="306" w:name="_Toc23128"/>
      <w:bookmarkStart w:id="307" w:name="_Toc18124"/>
      <w:bookmarkStart w:id="308" w:name="_Toc1529780525_WPSOffice_Level1"/>
      <w:bookmarkStart w:id="309" w:name="_Toc2103302689"/>
      <w:bookmarkStart w:id="310" w:name="_Toc360425680"/>
      <w:bookmarkStart w:id="311" w:name="_Toc7821"/>
      <w:r>
        <w:rPr>
          <w:rFonts w:hint="eastAsia"/>
          <w:b w:val="0"/>
          <w:bCs/>
          <w:color w:val="000000" w:themeColor="text1"/>
          <w:kern w:val="0"/>
          <w:lang w:eastAsia="zh-CN"/>
          <w14:textFill>
            <w14:solidFill>
              <w14:schemeClr w14:val="tx1"/>
            </w14:solidFill>
          </w14:textFill>
        </w:rPr>
        <w:t>五</w:t>
      </w:r>
      <w:r>
        <w:rPr>
          <w:rFonts w:hint="eastAsia"/>
          <w:b w:val="0"/>
          <w:bCs/>
          <w:color w:val="000000" w:themeColor="text1"/>
          <w:kern w:val="0"/>
          <w14:textFill>
            <w14:solidFill>
              <w14:schemeClr w14:val="tx1"/>
            </w14:solidFill>
          </w14:textFill>
        </w:rPr>
        <w:t>、创新全域</w:t>
      </w:r>
      <w:r>
        <w:rPr>
          <w:rFonts w:hint="eastAsia"/>
          <w:b w:val="0"/>
          <w:bCs/>
          <w:color w:val="000000" w:themeColor="text1"/>
          <w:kern w:val="0"/>
          <w:lang w:val="en-US" w:eastAsia="zh-CN"/>
          <w14:textFill>
            <w14:solidFill>
              <w14:schemeClr w14:val="tx1"/>
            </w14:solidFill>
          </w14:textFill>
        </w:rPr>
        <w:t>智慧</w:t>
      </w:r>
      <w:r>
        <w:rPr>
          <w:rFonts w:hint="eastAsia"/>
          <w:b w:val="0"/>
          <w:bCs/>
          <w:color w:val="000000" w:themeColor="text1"/>
          <w:kern w:val="0"/>
          <w14:textFill>
            <w14:solidFill>
              <w14:schemeClr w14:val="tx1"/>
            </w14:solidFill>
          </w14:textFill>
        </w:rPr>
        <w:t>的协同治理体系</w:t>
      </w:r>
      <w:bookmarkEnd w:id="301"/>
      <w:bookmarkEnd w:id="302"/>
      <w:bookmarkEnd w:id="303"/>
      <w:bookmarkEnd w:id="304"/>
      <w:bookmarkEnd w:id="305"/>
      <w:bookmarkEnd w:id="306"/>
      <w:bookmarkEnd w:id="307"/>
      <w:bookmarkEnd w:id="308"/>
      <w:bookmarkEnd w:id="309"/>
      <w:bookmarkEnd w:id="310"/>
      <w:bookmarkEnd w:id="311"/>
    </w:p>
    <w:p>
      <w:pPr>
        <w:pStyle w:val="4"/>
        <w:ind w:firstLine="643"/>
        <w:outlineLvl w:val="1"/>
        <w:rPr>
          <w:rFonts w:hint="eastAsia" w:ascii="方正楷体_GBK" w:hAnsi="方正楷体_GBK" w:eastAsia="方正楷体_GBK" w:cs="方正楷体_GBK"/>
          <w:b w:val="0"/>
          <w:bCs w:val="0"/>
          <w:color w:val="000000" w:themeColor="text1"/>
          <w:lang w:eastAsia="zh-CN"/>
          <w14:textFill>
            <w14:solidFill>
              <w14:schemeClr w14:val="tx1"/>
            </w14:solidFill>
          </w14:textFill>
        </w:rPr>
      </w:pPr>
      <w:bookmarkStart w:id="312" w:name="_Toc1358711513"/>
      <w:bookmarkStart w:id="313" w:name="_Toc1645742600_WPSOffice_Level2"/>
      <w:bookmarkStart w:id="314" w:name="_Toc24239"/>
      <w:bookmarkStart w:id="315" w:name="_Toc2090843759"/>
      <w:bookmarkStart w:id="316" w:name="_Toc27362"/>
      <w:bookmarkStart w:id="317" w:name="_Toc18848"/>
      <w:bookmarkStart w:id="318" w:name="_Toc14306"/>
      <w:bookmarkStart w:id="319" w:name="_Toc7797"/>
      <w:bookmarkStart w:id="320" w:name="_Toc20326"/>
      <w:bookmarkStart w:id="321" w:name="_Toc1925370944_WPSOffice_Level2"/>
      <w:bookmarkStart w:id="322" w:name="_Toc26949"/>
      <w:bookmarkStart w:id="323" w:name="_Toc590987824_WPSOffice_Level2"/>
      <w:r>
        <w:rPr>
          <w:rFonts w:hint="eastAsia" w:ascii="方正楷体_GBK" w:hAnsi="方正楷体_GBK" w:eastAsia="方正楷体_GBK" w:cs="方正楷体_GBK"/>
          <w:b w:val="0"/>
          <w:bCs w:val="0"/>
          <w:color w:val="000000" w:themeColor="text1"/>
          <w:lang w:eastAsia="zh-CN"/>
          <w14:textFill>
            <w14:solidFill>
              <w14:schemeClr w14:val="tx1"/>
            </w14:solidFill>
          </w14:textFill>
        </w:rPr>
        <w:t>（一）加强经济治理预见性、灵活性、精准性</w:t>
      </w:r>
      <w:bookmarkEnd w:id="312"/>
      <w:bookmarkEnd w:id="313"/>
      <w:bookmarkEnd w:id="314"/>
      <w:bookmarkEnd w:id="315"/>
      <w:bookmarkEnd w:id="316"/>
      <w:bookmarkEnd w:id="317"/>
      <w:bookmarkEnd w:id="318"/>
      <w:bookmarkEnd w:id="319"/>
      <w:bookmarkEnd w:id="320"/>
      <w:bookmarkEnd w:id="321"/>
      <w:bookmarkEnd w:id="322"/>
      <w:bookmarkEnd w:id="323"/>
    </w:p>
    <w:p>
      <w:pPr>
        <w:spacing w:line="560" w:lineRule="exact"/>
        <w:ind w:firstLine="640"/>
        <w:rPr>
          <w:rFonts w:hint="eastAsia"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14:textFill>
            <w14:solidFill>
              <w14:schemeClr w14:val="tx1"/>
            </w14:solidFill>
          </w14:textFill>
        </w:rPr>
        <w:t>深化经济运行监测分析数字化平台应用，持续迭代基础模块，加强多源数据汇集，推出面向企业、公众的应用场景，完善经济运行风险识别预警感知防范化解机制，打造宏观调节与微观服务联动，场景应用与技术支撑融合，数据输入与方案输出衔接的“经济中枢”。</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以打通政府侧和企业侧数据仓为目标，迭代升级温州工业大数据平台，建成产业大脑数据中枢，实现产业链创新链数据与公共资源数据的互联互通，建设一批应用场景，提升政企协同能力。</w:t>
      </w:r>
      <w:r>
        <w:rPr>
          <w:rFonts w:hint="eastAsia" w:ascii="仿宋_GB2312" w:hAnsi="仿宋_GB2312" w:cs="仿宋_GB2312"/>
          <w:color w:val="000000" w:themeColor="text1"/>
          <w14:textFill>
            <w14:solidFill>
              <w14:schemeClr w14:val="tx1"/>
            </w14:solidFill>
          </w14:textFill>
        </w:rPr>
        <w:t>以“产业大脑+未来工厂”为核心，以数据为纽带，推动供应链、营销链、创新链融合，实现资源要素的高效配置。探索经济政策仿真推演，充分运用财政、税收、金融、房地产等经济调控数字化手段，提升逆周期调节能力。基于国土空间基础信息平台，加快自然资源地理空间数据归集，提升</w:t>
      </w:r>
      <w:r>
        <w:rPr>
          <w:rFonts w:hint="eastAsia" w:ascii="仿宋_GB2312" w:hAnsi="仿宋_GB2312" w:cs="仿宋_GB2312"/>
          <w:color w:val="000000" w:themeColor="text1"/>
          <w:lang w:eastAsia="zh-CN"/>
          <w14:textFill>
            <w14:solidFill>
              <w14:schemeClr w14:val="tx1"/>
            </w14:solidFill>
          </w14:textFill>
        </w:rPr>
        <w:t>市</w:t>
      </w:r>
      <w:r>
        <w:rPr>
          <w:rFonts w:hint="eastAsia" w:ascii="仿宋_GB2312" w:hAnsi="仿宋_GB2312" w:cs="仿宋_GB2312"/>
          <w:color w:val="000000" w:themeColor="text1"/>
          <w14:textFill>
            <w14:solidFill>
              <w14:schemeClr w14:val="tx1"/>
            </w14:solidFill>
          </w14:textFill>
        </w:rPr>
        <w:t>域空间治理决策辅助数字化水平。</w:t>
      </w:r>
      <w:r>
        <w:rPr>
          <w:rFonts w:hint="eastAsia" w:ascii="仿宋_GB2312" w:hAnsi="仿宋_GB2312" w:eastAsia="仿宋_GB2312" w:cs="仿宋_GB2312"/>
          <w:color w:val="000000" w:themeColor="text1"/>
          <w:sz w:val="32"/>
          <w:szCs w:val="32"/>
          <w14:textFill>
            <w14:solidFill>
              <w14:schemeClr w14:val="tx1"/>
            </w14:solidFill>
          </w14:textFill>
        </w:rPr>
        <w:t>推进公共资源交易数字化整合</w:t>
      </w:r>
      <w:r>
        <w:rPr>
          <w:rFonts w:hint="eastAsia" w:ascii="仿宋_GB2312" w:hAnsi="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坚持资源要素数字化</w:t>
      </w:r>
      <w:r>
        <w:rPr>
          <w:rFonts w:hint="eastAsia" w:ascii="仿宋_GB2312" w:hAnsi="仿宋_GB2312" w:cs="仿宋_GB2312"/>
          <w:color w:val="000000" w:themeColor="text1"/>
          <w:sz w:val="32"/>
          <w:szCs w:val="32"/>
          <w:lang w:eastAsia="zh-CN"/>
          <w14:textFill>
            <w14:solidFill>
              <w14:schemeClr w14:val="tx1"/>
            </w14:solidFill>
          </w14:textFill>
        </w:rPr>
        <w:t>改革</w:t>
      </w:r>
      <w:r>
        <w:rPr>
          <w:rFonts w:hint="eastAsia" w:ascii="仿宋_GB2312" w:hAnsi="仿宋_GB2312" w:eastAsia="仿宋_GB2312" w:cs="仿宋_GB2312"/>
          <w:color w:val="000000" w:themeColor="text1"/>
          <w:sz w:val="32"/>
          <w:szCs w:val="32"/>
          <w14:textFill>
            <w14:solidFill>
              <w14:schemeClr w14:val="tx1"/>
            </w14:solidFill>
          </w14:textFill>
        </w:rPr>
        <w:t>，推进公共资源交易全流程电子化，系统性集成，构建全市公共资源交易“一张网”，实现阳光交易、智慧监管。</w:t>
      </w:r>
      <w:r>
        <w:rPr>
          <w:rFonts w:hint="eastAsia" w:ascii="仿宋_GB2312" w:hAnsi="仿宋_GB2312" w:cs="仿宋_GB2312"/>
          <w:color w:val="000000" w:themeColor="text1"/>
          <w14:textFill>
            <w14:solidFill>
              <w14:schemeClr w14:val="tx1"/>
            </w14:solidFill>
          </w14:textFill>
        </w:rPr>
        <w:t>综合运用大数据、云计算、人工智能等新技术手段深化现代化经济体系建设，加强金融地产等领域风险监测预警与防范，推动经济高质量发展，为构建</w:t>
      </w:r>
      <w:r>
        <w:rPr>
          <w:rFonts w:hint="eastAsia" w:ascii="仿宋_GB2312" w:hAnsi="仿宋_GB2312" w:cs="仿宋_GB2312"/>
          <w:color w:val="000000" w:themeColor="text1"/>
          <w:lang w:eastAsia="zh-CN"/>
          <w14:textFill>
            <w14:solidFill>
              <w14:schemeClr w14:val="tx1"/>
            </w14:solidFill>
          </w14:textFill>
        </w:rPr>
        <w:t>以</w:t>
      </w:r>
      <w:r>
        <w:rPr>
          <w:rFonts w:hint="eastAsia" w:ascii="仿宋_GB2312" w:hAnsi="仿宋_GB2312" w:cs="仿宋_GB2312"/>
          <w:color w:val="000000" w:themeColor="text1"/>
          <w14:textFill>
            <w14:solidFill>
              <w14:schemeClr w14:val="tx1"/>
            </w14:solidFill>
          </w14:textFill>
        </w:rPr>
        <w:t>国内大循环</w:t>
      </w:r>
      <w:r>
        <w:rPr>
          <w:rFonts w:hint="eastAsia" w:ascii="仿宋_GB2312" w:hAnsi="仿宋_GB2312" w:cs="仿宋_GB2312"/>
          <w:color w:val="000000" w:themeColor="text1"/>
          <w:lang w:eastAsia="zh-CN"/>
          <w14:textFill>
            <w14:solidFill>
              <w14:schemeClr w14:val="tx1"/>
            </w14:solidFill>
          </w14:textFill>
        </w:rPr>
        <w:t>为主体</w:t>
      </w:r>
      <w:r>
        <w:rPr>
          <w:rFonts w:hint="eastAsia" w:ascii="仿宋_GB2312" w:hAnsi="仿宋_GB2312" w:cs="仿宋_GB2312"/>
          <w:color w:val="000000" w:themeColor="text1"/>
          <w14:textFill>
            <w14:solidFill>
              <w14:schemeClr w14:val="tx1"/>
            </w14:solidFill>
          </w14:textFill>
        </w:rPr>
        <w:t>、</w:t>
      </w:r>
      <w:r>
        <w:rPr>
          <w:rFonts w:hint="eastAsia" w:ascii="仿宋_GB2312" w:hAnsi="仿宋_GB2312" w:cs="仿宋_GB2312"/>
          <w:color w:val="000000" w:themeColor="text1"/>
          <w:lang w:eastAsia="zh-CN"/>
          <w14:textFill>
            <w14:solidFill>
              <w14:schemeClr w14:val="tx1"/>
            </w14:solidFill>
          </w14:textFill>
        </w:rPr>
        <w:t>国内国际</w:t>
      </w:r>
      <w:r>
        <w:rPr>
          <w:rFonts w:hint="eastAsia" w:ascii="仿宋_GB2312" w:hAnsi="仿宋_GB2312" w:cs="仿宋_GB2312"/>
          <w:color w:val="000000" w:themeColor="text1"/>
          <w14:textFill>
            <w14:solidFill>
              <w14:schemeClr w14:val="tx1"/>
            </w14:solidFill>
          </w14:textFill>
        </w:rPr>
        <w:t>双循环新发展格局提供保障。</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7" w:type="dxa"/>
          </w:tcPr>
          <w:p>
            <w:pPr>
              <w:pStyle w:val="6"/>
              <w:spacing w:line="240" w:lineRule="auto"/>
              <w:ind w:firstLine="0" w:firstLineChars="0"/>
              <w:jc w:val="center"/>
              <w:rPr>
                <w:rFonts w:ascii="Times New Roman" w:hAnsi="Times New Roman"/>
                <w:color w:val="000000" w:themeColor="text1"/>
                <w:sz w:val="24"/>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专栏5-1  经济治理类重点应用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7" w:type="dxa"/>
          </w:tcPr>
          <w:p>
            <w:pPr>
              <w:keepNext w:val="0"/>
              <w:keepLines w:val="0"/>
              <w:pageBreakBefore w:val="0"/>
              <w:widowControl/>
              <w:kinsoku/>
              <w:wordWrap/>
              <w:overflowPunct/>
              <w:topLinePunct w:val="0"/>
              <w:autoSpaceDE/>
              <w:autoSpaceDN/>
              <w:bidi w:val="0"/>
              <w:adjustRightInd/>
              <w:snapToGrid/>
              <w:spacing w:line="560" w:lineRule="exact"/>
              <w:ind w:right="0" w:rightChars="0" w:firstLine="481" w:firstLineChars="200"/>
              <w:jc w:val="left"/>
              <w:textAlignment w:val="auto"/>
              <w:rPr>
                <w:rFonts w:hint="eastAsia" w:ascii="仿宋_GB2312" w:hAnsi="仿宋_GB2312" w:eastAsia="仿宋_GB2312" w:cs="仿宋_GB2312"/>
                <w:b w:val="0"/>
                <w:bCs w:val="0"/>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val="en-US" w:eastAsia="zh-CN" w:bidi="ar"/>
                <w14:textFill>
                  <w14:solidFill>
                    <w14:schemeClr w14:val="tx1"/>
                  </w14:solidFill>
                </w14:textFill>
              </w:rPr>
              <w:t>产业大脑。</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承接省产业大脑建设任务，在我市工业大数据平台基础上，拓展政府侧功能，加快企业侧平台建设，围绕5大传统产业和N个县域特色产业集群，推进“一集群一平台”建设，培育一批企业级、区域级、行业级工业互联网平台，形成一批工业APP。</w:t>
            </w:r>
            <w:r>
              <w:rPr>
                <w:rFonts w:hint="eastAsia" w:ascii="仿宋_GB2312" w:hAnsi="仿宋_GB2312" w:eastAsia="仿宋_GB2312" w:cs="仿宋_GB2312"/>
                <w:b w:val="0"/>
                <w:bCs w:val="0"/>
                <w:color w:val="000000" w:themeColor="text1"/>
                <w:kern w:val="0"/>
                <w:sz w:val="24"/>
                <w:szCs w:val="24"/>
                <w:lang w:val="en-US" w:eastAsia="zh-CN" w:bidi="ar"/>
                <w14:textFill>
                  <w14:solidFill>
                    <w14:schemeClr w14:val="tx1"/>
                  </w14:solidFill>
                </w14:textFill>
              </w:rPr>
              <w:t>（牵头单位：市经信局）</w:t>
            </w:r>
          </w:p>
          <w:p>
            <w:pPr>
              <w:keepNext w:val="0"/>
              <w:keepLines w:val="0"/>
              <w:pageBreakBefore w:val="0"/>
              <w:widowControl/>
              <w:kinsoku/>
              <w:wordWrap/>
              <w:overflowPunct/>
              <w:topLinePunct w:val="0"/>
              <w:autoSpaceDE/>
              <w:autoSpaceDN/>
              <w:bidi w:val="0"/>
              <w:adjustRightInd/>
              <w:snapToGrid/>
              <w:spacing w:line="560" w:lineRule="exact"/>
              <w:ind w:right="0" w:rightChars="0" w:firstLine="481" w:firstLineChars="200"/>
              <w:jc w:val="left"/>
              <w:textAlignment w:val="auto"/>
              <w:rPr>
                <w:rFonts w:hint="eastAsia" w:ascii="仿宋_GB2312" w:hAnsi="仿宋_GB2312" w:eastAsia="仿宋_GB2312" w:cs="仿宋_GB2312"/>
                <w:b w:val="0"/>
                <w:bCs w:val="0"/>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val="en-US" w:eastAsia="zh-CN" w:bidi="ar"/>
                <w14:textFill>
                  <w14:solidFill>
                    <w14:schemeClr w14:val="tx1"/>
                  </w14:solidFill>
                </w14:textFill>
              </w:rPr>
              <w:t>工业项目“一码管空间”。</w:t>
            </w:r>
            <w:r>
              <w:rPr>
                <w:rFonts w:hint="eastAsia" w:ascii="仿宋_GB2312" w:hAnsi="仿宋_GB2312" w:eastAsia="仿宋_GB2312" w:cs="仿宋_GB2312"/>
                <w:b w:val="0"/>
                <w:bCs w:val="0"/>
                <w:color w:val="000000" w:themeColor="text1"/>
                <w:kern w:val="0"/>
                <w:sz w:val="24"/>
                <w:szCs w:val="24"/>
                <w:lang w:val="en-US" w:eastAsia="zh-CN" w:bidi="ar"/>
                <w14:textFill>
                  <w14:solidFill>
                    <w14:schemeClr w14:val="tx1"/>
                  </w14:solidFill>
                </w14:textFill>
              </w:rPr>
              <w:t>以提高土地利用质量和产出效益为目的，对工业项目签约、供地（落地）、开工、建设、竣工、投产、达产、稳产、终产、评估等10个全生命周期环节以及企业生产经营过程中土地转让、政府收回等情况</w:t>
            </w:r>
            <w:r>
              <w:rPr>
                <w:rFonts w:hint="eastAsia" w:ascii="仿宋_GB2312" w:hAnsi="仿宋_GB2312" w:cs="仿宋_GB2312"/>
                <w:b w:val="0"/>
                <w:bCs w:val="0"/>
                <w:color w:val="000000" w:themeColor="text1"/>
                <w:kern w:val="0"/>
                <w:sz w:val="24"/>
                <w:szCs w:val="24"/>
                <w:lang w:val="en-US" w:eastAsia="zh-CN" w:bidi="ar"/>
                <w14:textFill>
                  <w14:solidFill>
                    <w14:schemeClr w14:val="tx1"/>
                  </w14:solidFill>
                </w14:textFill>
              </w:rPr>
              <w:t>进行梳理，流程再造，实现</w:t>
            </w:r>
            <w:r>
              <w:rPr>
                <w:rFonts w:hint="eastAsia" w:ascii="仿宋_GB2312" w:hAnsi="仿宋_GB2312" w:eastAsia="仿宋_GB2312" w:cs="仿宋_GB2312"/>
                <w:b w:val="0"/>
                <w:bCs w:val="0"/>
                <w:color w:val="000000" w:themeColor="text1"/>
                <w:kern w:val="0"/>
                <w:sz w:val="24"/>
                <w:szCs w:val="24"/>
                <w:lang w:val="en-US" w:eastAsia="zh-CN" w:bidi="ar"/>
                <w14:textFill>
                  <w14:solidFill>
                    <w14:schemeClr w14:val="tx1"/>
                  </w14:solidFill>
                </w14:textFill>
              </w:rPr>
              <w:t>工业项目精细化、动态化管理。（牵头单位：市经信局、市自然资源和规划局）</w:t>
            </w:r>
          </w:p>
          <w:p>
            <w:pPr>
              <w:keepNext w:val="0"/>
              <w:keepLines w:val="0"/>
              <w:pageBreakBefore w:val="0"/>
              <w:widowControl/>
              <w:kinsoku/>
              <w:wordWrap/>
              <w:overflowPunct/>
              <w:topLinePunct w:val="0"/>
              <w:autoSpaceDE/>
              <w:autoSpaceDN/>
              <w:bidi w:val="0"/>
              <w:adjustRightInd/>
              <w:snapToGrid/>
              <w:spacing w:line="560" w:lineRule="exact"/>
              <w:ind w:right="0" w:rightChars="0" w:firstLine="481" w:firstLineChars="200"/>
              <w:jc w:val="left"/>
              <w:textAlignment w:val="auto"/>
              <w:rPr>
                <w:rFonts w:hint="eastAsia" w:ascii="仿宋_GB2312" w:hAnsi="仿宋_GB2312" w:eastAsia="仿宋_GB2312" w:cs="仿宋_GB2312"/>
                <w:b w:val="0"/>
                <w:bCs w:val="0"/>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val="en-US" w:eastAsia="zh-CN" w:bidi="ar"/>
                <w14:textFill>
                  <w14:solidFill>
                    <w14:schemeClr w14:val="tx1"/>
                  </w14:solidFill>
                </w14:textFill>
              </w:rPr>
              <w:t>小微企业园建设运营全流程管理</w:t>
            </w:r>
            <w:r>
              <w:rPr>
                <w:rFonts w:hint="eastAsia" w:ascii="仿宋_GB2312" w:hAnsi="仿宋_GB2312" w:cs="仿宋_GB2312"/>
                <w:b/>
                <w:bCs/>
                <w:color w:val="000000" w:themeColor="text1"/>
                <w:kern w:val="0"/>
                <w:sz w:val="24"/>
                <w:szCs w:val="24"/>
                <w:lang w:val="en-US" w:eastAsia="zh-CN" w:bidi="ar"/>
                <w14:textFill>
                  <w14:solidFill>
                    <w14:schemeClr w14:val="tx1"/>
                  </w14:solidFill>
                </w14:textFill>
              </w:rPr>
              <w:t>应用</w:t>
            </w:r>
            <w:r>
              <w:rPr>
                <w:rFonts w:hint="eastAsia" w:ascii="仿宋_GB2312" w:hAnsi="仿宋_GB2312" w:eastAsia="仿宋_GB2312" w:cs="仿宋_GB2312"/>
                <w:b/>
                <w:bCs/>
                <w:color w:val="000000" w:themeColor="text1"/>
                <w:kern w:val="0"/>
                <w:sz w:val="24"/>
                <w:szCs w:val="24"/>
                <w:lang w:val="en-US" w:eastAsia="zh-CN" w:bidi="ar"/>
                <w14:textFill>
                  <w14:solidFill>
                    <w14:schemeClr w14:val="tx1"/>
                  </w14:solidFill>
                </w14:textFill>
              </w:rPr>
              <w:t>。</w:t>
            </w:r>
            <w:r>
              <w:rPr>
                <w:rFonts w:hint="eastAsia" w:ascii="仿宋_GB2312" w:hAnsi="仿宋_GB2312" w:eastAsia="仿宋_GB2312" w:cs="仿宋_GB2312"/>
                <w:b w:val="0"/>
                <w:bCs w:val="0"/>
                <w:color w:val="000000" w:themeColor="text1"/>
                <w:kern w:val="0"/>
                <w:sz w:val="24"/>
                <w:szCs w:val="24"/>
                <w:lang w:val="en-US" w:eastAsia="zh-CN" w:bidi="ar"/>
                <w14:textFill>
                  <w14:solidFill>
                    <w14:schemeClr w14:val="tx1"/>
                  </w14:solidFill>
                </w14:textFill>
              </w:rPr>
              <w:t>按照省小微企业园信息管理平台2.0版建设方案，完善温州市小微企业园综合管理平台，通过底层</w:t>
            </w:r>
            <w:r>
              <w:rPr>
                <w:rFonts w:hint="eastAsia" w:ascii="仿宋_GB2312" w:hAnsi="仿宋_GB2312" w:cs="仿宋_GB2312"/>
                <w:b w:val="0"/>
                <w:bCs w:val="0"/>
                <w:color w:val="000000" w:themeColor="text1"/>
                <w:kern w:val="0"/>
                <w:sz w:val="24"/>
                <w:szCs w:val="24"/>
                <w:lang w:val="en-US" w:eastAsia="zh-CN" w:bidi="ar"/>
                <w14:textFill>
                  <w14:solidFill>
                    <w14:schemeClr w14:val="tx1"/>
                  </w14:solidFill>
                </w14:textFill>
              </w:rPr>
              <w:t>S</w:t>
            </w:r>
            <w:r>
              <w:rPr>
                <w:rFonts w:hint="eastAsia" w:ascii="仿宋_GB2312" w:hAnsi="仿宋_GB2312" w:eastAsia="仿宋_GB2312" w:cs="仿宋_GB2312"/>
                <w:b w:val="0"/>
                <w:bCs w:val="0"/>
                <w:color w:val="000000" w:themeColor="text1"/>
                <w:kern w:val="0"/>
                <w:sz w:val="24"/>
                <w:szCs w:val="24"/>
                <w:lang w:val="en-US" w:eastAsia="zh-CN" w:bidi="ar"/>
                <w14:textFill>
                  <w14:solidFill>
                    <w14:schemeClr w14:val="tx1"/>
                  </w14:solidFill>
                </w14:textFill>
              </w:rPr>
              <w:t>aa</w:t>
            </w:r>
            <w:r>
              <w:rPr>
                <w:rFonts w:hint="eastAsia" w:ascii="仿宋_GB2312" w:hAnsi="仿宋_GB2312" w:cs="仿宋_GB2312"/>
                <w:b w:val="0"/>
                <w:bCs w:val="0"/>
                <w:color w:val="000000" w:themeColor="text1"/>
                <w:kern w:val="0"/>
                <w:sz w:val="24"/>
                <w:szCs w:val="24"/>
                <w:lang w:val="en-US" w:eastAsia="zh-CN" w:bidi="ar"/>
                <w14:textFill>
                  <w14:solidFill>
                    <w14:schemeClr w14:val="tx1"/>
                  </w14:solidFill>
                </w14:textFill>
              </w:rPr>
              <w:t>S</w:t>
            </w:r>
            <w:r>
              <w:rPr>
                <w:rFonts w:hint="eastAsia" w:ascii="仿宋_GB2312" w:hAnsi="仿宋_GB2312" w:eastAsia="仿宋_GB2312" w:cs="仿宋_GB2312"/>
                <w:b w:val="0"/>
                <w:bCs w:val="0"/>
                <w:color w:val="000000" w:themeColor="text1"/>
                <w:kern w:val="0"/>
                <w:sz w:val="24"/>
                <w:szCs w:val="24"/>
                <w:lang w:val="en-US" w:eastAsia="zh-CN" w:bidi="ar"/>
                <w14:textFill>
                  <w14:solidFill>
                    <w14:schemeClr w14:val="tx1"/>
                  </w14:solidFill>
                </w14:textFill>
              </w:rPr>
              <w:t>系统平台，实现省、市、县、园区之间数据互通、功能共享</w:t>
            </w:r>
            <w:r>
              <w:rPr>
                <w:rFonts w:hint="eastAsia" w:ascii="仿宋_GB2312" w:hAnsi="仿宋_GB2312" w:cs="仿宋_GB2312"/>
                <w:b w:val="0"/>
                <w:bCs w:val="0"/>
                <w:color w:val="000000" w:themeColor="text1"/>
                <w:kern w:val="0"/>
                <w:sz w:val="24"/>
                <w:szCs w:val="24"/>
                <w:lang w:val="en-US" w:eastAsia="zh-CN" w:bidi="ar"/>
                <w14:textFill>
                  <w14:solidFill>
                    <w14:schemeClr w14:val="tx1"/>
                  </w14:solidFill>
                </w14:textFill>
              </w:rPr>
              <w:t>，</w:t>
            </w:r>
            <w:r>
              <w:rPr>
                <w:rFonts w:hint="eastAsia" w:ascii="仿宋_GB2312" w:hAnsi="仿宋_GB2312" w:eastAsia="仿宋_GB2312" w:cs="仿宋_GB2312"/>
                <w:b w:val="0"/>
                <w:bCs w:val="0"/>
                <w:color w:val="000000" w:themeColor="text1"/>
                <w:kern w:val="0"/>
                <w:sz w:val="24"/>
                <w:szCs w:val="24"/>
                <w:lang w:val="en-US" w:eastAsia="zh-CN" w:bidi="ar"/>
                <w14:textFill>
                  <w14:solidFill>
                    <w14:schemeClr w14:val="tx1"/>
                  </w14:solidFill>
                </w14:textFill>
              </w:rPr>
              <w:t>对小微企业园建设管理的全周期监测。三是实行服务全方位。依托“企业码”及中小企业公共服务平台，探索整园授信、“保险+数字化技防”等服务模式。（牵头单位：市经信局）</w:t>
            </w:r>
          </w:p>
          <w:p>
            <w:pPr>
              <w:keepNext w:val="0"/>
              <w:keepLines w:val="0"/>
              <w:pageBreakBefore w:val="0"/>
              <w:widowControl/>
              <w:kinsoku/>
              <w:wordWrap/>
              <w:overflowPunct/>
              <w:topLinePunct w:val="0"/>
              <w:autoSpaceDE/>
              <w:autoSpaceDN/>
              <w:bidi w:val="0"/>
              <w:adjustRightInd/>
              <w:snapToGrid/>
              <w:spacing w:line="560" w:lineRule="exact"/>
              <w:ind w:right="0" w:rightChars="0" w:firstLine="481" w:firstLineChars="200"/>
              <w:jc w:val="left"/>
              <w:textAlignment w:val="auto"/>
              <w:rPr>
                <w:rFonts w:hint="eastAsia" w:ascii="仿宋_GB2312" w:hAnsi="仿宋_GB2312" w:eastAsia="仿宋_GB2312" w:cs="仿宋_GB2312"/>
                <w:b w:val="0"/>
                <w:bCs w:val="0"/>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val="en-US" w:eastAsia="zh-CN" w:bidi="ar"/>
                <w14:textFill>
                  <w14:solidFill>
                    <w14:schemeClr w14:val="tx1"/>
                  </w14:solidFill>
                </w14:textFill>
              </w:rPr>
              <w:t>产业人才大数据平台。</w:t>
            </w:r>
            <w:r>
              <w:rPr>
                <w:rFonts w:hint="eastAsia" w:ascii="仿宋_GB2312" w:hAnsi="仿宋_GB2312" w:eastAsia="仿宋_GB2312" w:cs="仿宋_GB2312"/>
                <w:b w:val="0"/>
                <w:bCs w:val="0"/>
                <w:color w:val="000000" w:themeColor="text1"/>
                <w:kern w:val="0"/>
                <w:sz w:val="24"/>
                <w:szCs w:val="24"/>
                <w:lang w:val="en-US" w:eastAsia="zh-CN" w:bidi="ar"/>
                <w14:textFill>
                  <w14:solidFill>
                    <w14:schemeClr w14:val="tx1"/>
                  </w14:solidFill>
                </w14:textFill>
              </w:rPr>
              <w:t>依托温州市工业大数据平台，建设包含产业人才存量中心和产业人才需求中心两大子模块在内的温州市产业人才大数据平台，构建“用数据说话、用数据决策、用数据管理”的人才分析机制，形成“互联网+智力共享”的精准用才模式，实现产业人才数据精准监测、科学预测和开放共享。（牵头单位：市经信局）</w:t>
            </w:r>
          </w:p>
          <w:p>
            <w:pPr>
              <w:keepNext w:val="0"/>
              <w:keepLines w:val="0"/>
              <w:pageBreakBefore w:val="0"/>
              <w:widowControl/>
              <w:kinsoku/>
              <w:wordWrap/>
              <w:overflowPunct/>
              <w:topLinePunct w:val="0"/>
              <w:autoSpaceDE/>
              <w:autoSpaceDN/>
              <w:bidi w:val="0"/>
              <w:adjustRightInd/>
              <w:snapToGrid/>
              <w:spacing w:line="560" w:lineRule="exact"/>
              <w:ind w:right="0" w:rightChars="0" w:firstLine="481" w:firstLineChars="200"/>
              <w:jc w:val="left"/>
              <w:textAlignment w:val="auto"/>
              <w:rPr>
                <w:rFonts w:hint="eastAsia" w:ascii="仿宋_GB2312" w:hAnsi="仿宋_GB2312" w:eastAsia="仿宋_GB2312" w:cs="仿宋_GB2312"/>
                <w:b w:val="0"/>
                <w:bCs w:val="0"/>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val="en-US" w:eastAsia="zh-CN" w:bidi="ar"/>
                <w14:textFill>
                  <w14:solidFill>
                    <w14:schemeClr w14:val="tx1"/>
                  </w14:solidFill>
                </w14:textFill>
              </w:rPr>
              <w:t>公共资源交易服务应用。</w:t>
            </w:r>
            <w:r>
              <w:rPr>
                <w:rFonts w:hint="eastAsia" w:ascii="仿宋_GB2312" w:hAnsi="仿宋_GB2312" w:eastAsia="仿宋_GB2312" w:cs="仿宋_GB2312"/>
                <w:b w:val="0"/>
                <w:bCs w:val="0"/>
                <w:color w:val="000000" w:themeColor="text1"/>
                <w:kern w:val="0"/>
                <w:sz w:val="24"/>
                <w:szCs w:val="24"/>
                <w:lang w:val="en-US" w:eastAsia="zh-CN" w:bidi="ar"/>
                <w14:textFill>
                  <w14:solidFill>
                    <w14:schemeClr w14:val="tx1"/>
                  </w14:solidFill>
                </w14:textFill>
              </w:rPr>
              <w:t>优化升级“不见面”开标等系统，推动“不见面”开标全覆盖，搭建开放、竞争、规范的投标保证金电子服务支撑平台，实现市场主体“零跑腿”、纸质材料“零提供”、交易行为“全留痕”。以“标前预防+标中监管+标后监测”为重点，推动跨部门联合监管，建立标后履约检查“一张网”，进一步深化招投标领域违法行为专项治理。（牵头单位：市政务服务局）</w:t>
            </w:r>
          </w:p>
          <w:p>
            <w:pPr>
              <w:keepNext w:val="0"/>
              <w:keepLines w:val="0"/>
              <w:pageBreakBefore w:val="0"/>
              <w:widowControl/>
              <w:kinsoku/>
              <w:wordWrap/>
              <w:overflowPunct/>
              <w:topLinePunct w:val="0"/>
              <w:autoSpaceDE/>
              <w:autoSpaceDN/>
              <w:bidi w:val="0"/>
              <w:adjustRightInd/>
              <w:snapToGrid/>
              <w:spacing w:line="560" w:lineRule="exact"/>
              <w:ind w:right="0" w:rightChars="0" w:firstLine="481" w:firstLineChars="200"/>
              <w:jc w:val="left"/>
              <w:textAlignment w:val="auto"/>
              <w:rPr>
                <w:rFonts w:hint="eastAsia" w:ascii="仿宋_GB2312" w:hAnsi="仿宋_GB2312" w:eastAsia="仿宋_GB2312" w:cs="仿宋_GB2312"/>
                <w:b w:val="0"/>
                <w:bCs w:val="0"/>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val="en-US" w:eastAsia="zh-CN" w:bidi="ar"/>
                <w14:textFill>
                  <w14:solidFill>
                    <w14:schemeClr w14:val="tx1"/>
                  </w14:solidFill>
                </w14:textFill>
              </w:rPr>
              <w:t>提升建设网上技术市场3.0应用。</w:t>
            </w:r>
            <w:r>
              <w:rPr>
                <w:rFonts w:hint="eastAsia" w:ascii="仿宋_GB2312" w:hAnsi="仿宋_GB2312" w:eastAsia="仿宋_GB2312" w:cs="仿宋_GB2312"/>
                <w:b w:val="0"/>
                <w:bCs w:val="0"/>
                <w:color w:val="000000" w:themeColor="text1"/>
                <w:kern w:val="0"/>
                <w:sz w:val="24"/>
                <w:szCs w:val="24"/>
                <w:lang w:val="en-US" w:eastAsia="zh-CN" w:bidi="ar"/>
                <w14:textFill>
                  <w14:solidFill>
                    <w14:schemeClr w14:val="tx1"/>
                  </w14:solidFill>
                </w14:textFill>
              </w:rPr>
              <w:t>依托温州科技大脑，建设网上技术市场3.0,与知识产权服务应用等市内其他平台联动，打造具有温州特色的“科技拍”和“技术帮”，实现科技成果“应挂尽挂”、供需对接“精准推送”、中介服务“一网汇聚”、技术交易“规范便捷”、国际国内“双向互联”。（牵头单位：市科技局）</w:t>
            </w:r>
          </w:p>
          <w:p>
            <w:pPr>
              <w:keepNext w:val="0"/>
              <w:keepLines w:val="0"/>
              <w:pageBreakBefore w:val="0"/>
              <w:widowControl/>
              <w:kinsoku/>
              <w:wordWrap/>
              <w:overflowPunct/>
              <w:topLinePunct w:val="0"/>
              <w:autoSpaceDE/>
              <w:autoSpaceDN/>
              <w:bidi w:val="0"/>
              <w:adjustRightInd/>
              <w:snapToGrid/>
              <w:spacing w:line="560" w:lineRule="exact"/>
              <w:ind w:right="0" w:rightChars="0" w:firstLine="481" w:firstLineChars="200"/>
              <w:jc w:val="left"/>
              <w:textAlignment w:val="auto"/>
              <w:rPr>
                <w:rFonts w:hint="eastAsia" w:ascii="仿宋_GB2312" w:hAnsi="仿宋_GB2312" w:eastAsia="仿宋_GB2312" w:cs="仿宋_GB2312"/>
                <w:b w:val="0"/>
                <w:bCs w:val="0"/>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val="en-US" w:eastAsia="zh-CN" w:bidi="ar"/>
                <w14:textFill>
                  <w14:solidFill>
                    <w14:schemeClr w14:val="tx1"/>
                  </w14:solidFill>
                </w14:textFill>
              </w:rPr>
              <w:t>金融综合服务平台应用。</w:t>
            </w:r>
            <w:r>
              <w:rPr>
                <w:rFonts w:hint="eastAsia" w:ascii="仿宋_GB2312" w:hAnsi="仿宋_GB2312" w:eastAsia="仿宋_GB2312" w:cs="仿宋_GB2312"/>
                <w:b w:val="0"/>
                <w:bCs w:val="0"/>
                <w:color w:val="000000" w:themeColor="text1"/>
                <w:kern w:val="0"/>
                <w:sz w:val="24"/>
                <w:szCs w:val="24"/>
                <w:lang w:val="en-US" w:eastAsia="zh-CN" w:bidi="ar"/>
                <w14:textFill>
                  <w14:solidFill>
                    <w14:schemeClr w14:val="tx1"/>
                  </w14:solidFill>
                </w14:textFill>
              </w:rPr>
              <w:t>深化省企业信用信息服务平台、省金融综合服务平台与市平台的融合程度，发挥市平台银企对接、信用信息共享、培育池等模块功能，推进银行放贷、政府公共数据共享、跨部门协同，引导金融机构精准对接我市外贸企业、制造业、民营小微企业、科技创新、绿色发展以及楼宇经济等重点领域企业，有效缓解融资难题，提升业务效率。（牵头单位：市金融办）</w:t>
            </w:r>
          </w:p>
          <w:p>
            <w:pPr>
              <w:keepNext w:val="0"/>
              <w:keepLines w:val="0"/>
              <w:pageBreakBefore w:val="0"/>
              <w:widowControl/>
              <w:kinsoku/>
              <w:wordWrap/>
              <w:overflowPunct/>
              <w:topLinePunct w:val="0"/>
              <w:autoSpaceDE/>
              <w:autoSpaceDN/>
              <w:bidi w:val="0"/>
              <w:adjustRightInd/>
              <w:snapToGrid/>
              <w:spacing w:line="560" w:lineRule="exact"/>
              <w:ind w:right="0" w:rightChars="0" w:firstLine="481" w:firstLineChars="200"/>
              <w:jc w:val="left"/>
              <w:textAlignment w:val="auto"/>
              <w:rPr>
                <w:rFonts w:hint="eastAsia" w:ascii="仿宋_GB2312" w:hAnsi="仿宋_GB2312" w:eastAsia="仿宋_GB2312" w:cs="仿宋_GB2312"/>
                <w:b w:val="0"/>
                <w:bCs w:val="0"/>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val="en-US" w:eastAsia="zh-CN" w:bidi="ar"/>
                <w14:textFill>
                  <w14:solidFill>
                    <w14:schemeClr w14:val="tx1"/>
                  </w14:solidFill>
                </w14:textFill>
              </w:rPr>
              <w:t>外贸“订单＋清单”监测预警管理系统。</w:t>
            </w:r>
            <w:r>
              <w:rPr>
                <w:rFonts w:hint="eastAsia" w:ascii="仿宋_GB2312" w:hAnsi="仿宋_GB2312" w:eastAsia="仿宋_GB2312" w:cs="仿宋_GB2312"/>
                <w:b w:val="0"/>
                <w:bCs w:val="0"/>
                <w:color w:val="000000" w:themeColor="text1"/>
                <w:kern w:val="0"/>
                <w:sz w:val="24"/>
                <w:szCs w:val="24"/>
                <w:lang w:val="en-US" w:eastAsia="zh-CN" w:bidi="ar"/>
                <w14:textFill>
                  <w14:solidFill>
                    <w14:schemeClr w14:val="tx1"/>
                  </w14:solidFill>
                </w14:textFill>
              </w:rPr>
              <w:t>围绕全市外贸企业，以数据输入的企业端、市县商务监测的管理端为基础，提升外贸企业订单监测、分析水平，强化对美五级预警名单企业预警响应服务。（牵头单位：市商务局）</w:t>
            </w:r>
          </w:p>
          <w:p>
            <w:pPr>
              <w:spacing w:line="560" w:lineRule="exact"/>
              <w:ind w:firstLine="481" w:firstLineChars="200"/>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highlight w:val="none"/>
                <w:u w:val="none"/>
                <w:lang w:val="en-US" w:eastAsia="zh-CN" w:bidi="ar"/>
                <w14:textFill>
                  <w14:solidFill>
                    <w14:schemeClr w14:val="tx1"/>
                  </w14:solidFill>
                </w14:textFill>
              </w:rPr>
              <w:t>跨境电商综合服务平台。</w:t>
            </w: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依托市级9610出口平台和1210进口平台，建设包含通关服务、公共服务一体化的综合门户平台。充分利用搭建跨境贸易无纸化的特点，实现与海关特殊监管区域辅助系统等监管系统的互联互通。通过电商企业、报关企业、物流企业及海关等监管部门间的数据交换，实现电子便捷通关和电子综合监管的效果。（牵头单位：市商务局）</w:t>
            </w:r>
          </w:p>
          <w:p>
            <w:pPr>
              <w:spacing w:line="560" w:lineRule="exact"/>
              <w:ind w:firstLine="481" w:firstLineChars="200"/>
              <w:rPr>
                <w:rFonts w:ascii="Times New Roman" w:hAnsi="Times New Roman"/>
                <w:color w:val="000000" w:themeColor="text1"/>
                <w:sz w:val="24"/>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highlight w:val="none"/>
                <w:u w:val="none"/>
                <w:lang w:val="en-US" w:eastAsia="zh-CN" w:bidi="ar"/>
                <w14:textFill>
                  <w14:solidFill>
                    <w14:schemeClr w14:val="tx1"/>
                  </w14:solidFill>
                </w14:textFill>
              </w:rPr>
              <w:t>数字化财会监督。</w:t>
            </w: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加强财会业务数据整合，推进财会监督公共数据的共享和业务的跨部门协同，提升财会监管效率，减轻监管对象负担。逐步推进财会监督应用场景建设，提升财会治理现代化水平，更好地服务与支撑重大财税政策落实、“两直资金”落实、惠企“直通车”、利民“一键达”、基层财政监管等重点工作，切实维护财经秩序。研究建立资产评估报告“一库一码全链条”监管机制，坚决打击出具虚假报告、篡改报告行为，同时提升法人单位和监管部门获取报告的便利性和可靠性。（牵头单位：市财政局）</w:t>
            </w:r>
          </w:p>
        </w:tc>
      </w:tr>
    </w:tbl>
    <w:p>
      <w:pPr>
        <w:pStyle w:val="4"/>
        <w:ind w:firstLine="643"/>
        <w:outlineLvl w:val="1"/>
        <w:rPr>
          <w:rFonts w:hint="eastAsia" w:ascii="方正楷体_GBK" w:hAnsi="方正楷体_GBK" w:eastAsia="方正楷体_GBK" w:cs="方正楷体_GBK"/>
          <w:b w:val="0"/>
          <w:bCs w:val="0"/>
          <w:color w:val="000000" w:themeColor="text1"/>
          <w:lang w:eastAsia="zh-CN"/>
          <w14:textFill>
            <w14:solidFill>
              <w14:schemeClr w14:val="tx1"/>
            </w14:solidFill>
          </w14:textFill>
        </w:rPr>
      </w:pPr>
      <w:bookmarkStart w:id="324" w:name="_Toc10434"/>
      <w:bookmarkStart w:id="325" w:name="_Toc916328787"/>
      <w:bookmarkStart w:id="326" w:name="_Toc395124640_WPSOffice_Level2"/>
      <w:bookmarkStart w:id="327" w:name="_Toc13591"/>
      <w:bookmarkStart w:id="328" w:name="_Toc253251296_WPSOffice_Level2"/>
      <w:bookmarkStart w:id="329" w:name="_Toc2960"/>
      <w:bookmarkStart w:id="330" w:name="_Toc7200"/>
      <w:bookmarkStart w:id="331" w:name="_Toc1107284375"/>
      <w:bookmarkStart w:id="332" w:name="_Toc11867"/>
      <w:bookmarkStart w:id="333" w:name="_Toc210423458_WPSOffice_Level2"/>
      <w:bookmarkStart w:id="334" w:name="_Toc2337"/>
      <w:bookmarkStart w:id="335" w:name="_Toc8354"/>
      <w:r>
        <w:rPr>
          <w:rFonts w:hint="eastAsia" w:ascii="方正楷体_GBK" w:hAnsi="方正楷体_GBK" w:eastAsia="方正楷体_GBK" w:cs="方正楷体_GBK"/>
          <w:b w:val="0"/>
          <w:bCs w:val="0"/>
          <w:color w:val="000000" w:themeColor="text1"/>
          <w:lang w:eastAsia="zh-CN"/>
          <w14:textFill>
            <w14:solidFill>
              <w14:schemeClr w14:val="tx1"/>
            </w14:solidFill>
          </w14:textFill>
        </w:rPr>
        <w:t>（二）推动社会治理精细化、多元化、智能化</w:t>
      </w:r>
      <w:bookmarkEnd w:id="324"/>
      <w:bookmarkEnd w:id="325"/>
      <w:bookmarkEnd w:id="326"/>
      <w:bookmarkEnd w:id="327"/>
      <w:bookmarkEnd w:id="328"/>
      <w:bookmarkEnd w:id="329"/>
      <w:bookmarkEnd w:id="330"/>
      <w:bookmarkEnd w:id="331"/>
      <w:bookmarkEnd w:id="332"/>
      <w:bookmarkEnd w:id="333"/>
      <w:bookmarkEnd w:id="334"/>
      <w:bookmarkEnd w:id="335"/>
    </w:p>
    <w:p>
      <w:pPr>
        <w:spacing w:line="560" w:lineRule="exact"/>
        <w:ind w:firstLine="643"/>
        <w:outlineLvl w:val="9"/>
        <w:rPr>
          <w:rFonts w:hint="eastAsia" w:ascii="Times New Roman" w:hAnsi="Times New Roman"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szCs w:val="22"/>
          <w:lang w:bidi="ar"/>
          <w14:textFill>
            <w14:solidFill>
              <w14:schemeClr w14:val="tx1"/>
            </w14:solidFill>
          </w14:textFill>
        </w:rPr>
        <w:t>创新以数据资源为基础、多方参与的社会治理模式，健全党建统领“四治融合”的城乡基层治理体系，深化基层治理“四平台”建设，完善矛盾纠纷治理机制，强化社会矛盾纠纷化解数字化应用，推进基层事务分类分流、按责转办、精准交办。</w:t>
      </w:r>
      <w:r>
        <w:rPr>
          <w:rFonts w:hint="eastAsia" w:ascii="Times New Roman" w:hAnsi="Times New Roman" w:cs="Times New Roman"/>
          <w:color w:val="000000" w:themeColor="text1"/>
          <w:szCs w:val="22"/>
          <w:lang w:val="en-US" w:eastAsia="zh-CN" w:bidi="ar"/>
          <w14:textFill>
            <w14:solidFill>
              <w14:schemeClr w14:val="tx1"/>
            </w14:solidFill>
          </w14:textFill>
        </w:rPr>
        <w:t>按照全省部署，</w:t>
      </w:r>
      <w:r>
        <w:rPr>
          <w:rFonts w:hint="eastAsia" w:ascii="Times New Roman" w:hAnsi="Times New Roman" w:cs="Times New Roman"/>
          <w:color w:val="000000" w:themeColor="text1"/>
          <w:szCs w:val="22"/>
          <w:lang w:eastAsia="zh-CN" w:bidi="ar"/>
          <w14:textFill>
            <w14:solidFill>
              <w14:schemeClr w14:val="tx1"/>
            </w14:solidFill>
          </w14:textFill>
        </w:rPr>
        <w:t>配合推进</w:t>
      </w:r>
      <w:r>
        <w:rPr>
          <w:rFonts w:hint="eastAsia" w:ascii="Times New Roman" w:hAnsi="Times New Roman" w:cs="Times New Roman"/>
          <w:color w:val="000000" w:themeColor="text1"/>
          <w:szCs w:val="22"/>
          <w:lang w:bidi="ar"/>
          <w14:textFill>
            <w14:solidFill>
              <w14:schemeClr w14:val="tx1"/>
            </w14:solidFill>
          </w14:textFill>
        </w:rPr>
        <w:t>城市间快速协同，推进城市CIM基础平台建设，深化城市地上地下智慧监管应用。</w:t>
      </w:r>
      <w:r>
        <w:rPr>
          <w:rFonts w:hint="eastAsia" w:ascii="仿宋_GB2312" w:hAnsi="仿宋_GB2312" w:eastAsia="仿宋_GB2312" w:cs="仿宋_GB2312"/>
          <w:i w:val="0"/>
          <w:caps w:val="0"/>
          <w:color w:val="000000" w:themeColor="text1"/>
          <w:spacing w:val="0"/>
          <w:kern w:val="2"/>
          <w:sz w:val="32"/>
          <w:szCs w:val="32"/>
          <w:shd w:val="clear" w:fill="auto"/>
          <w:lang w:val="en-US" w:eastAsia="zh-CN" w:bidi="ar"/>
          <w14:textFill>
            <w14:solidFill>
              <w14:schemeClr w14:val="tx1"/>
            </w14:solidFill>
          </w14:textFill>
        </w:rPr>
        <w:t>开展未来社区数字化协同发展试点，拓展数字化创新应用场景，实现100%社区接入社区智慧服务平台。</w:t>
      </w:r>
      <w:r>
        <w:rPr>
          <w:rFonts w:hint="eastAsia" w:ascii="Times New Roman" w:hAnsi="Times New Roman" w:cs="Times New Roman"/>
          <w:color w:val="000000" w:themeColor="text1"/>
          <w:szCs w:val="22"/>
          <w:lang w:bidi="ar"/>
          <w14:textFill>
            <w14:solidFill>
              <w14:schemeClr w14:val="tx1"/>
            </w14:solidFill>
          </w14:textFill>
        </w:rPr>
        <w:t>汇聚多源农业农村数据，打造全量指标化和时空化的农业农村数据仓，完善数字三农协同应用平台，建设未来</w:t>
      </w:r>
      <w:r>
        <w:rPr>
          <w:rFonts w:hint="eastAsia" w:ascii="Times New Roman" w:hAnsi="Times New Roman" w:cs="Times New Roman"/>
          <w:color w:val="000000" w:themeColor="text1"/>
          <w:szCs w:val="22"/>
          <w:lang w:val="en-US" w:eastAsia="zh-CN" w:bidi="ar"/>
          <w14:textFill>
            <w14:solidFill>
              <w14:schemeClr w14:val="tx1"/>
            </w14:solidFill>
          </w14:textFill>
        </w:rPr>
        <w:t>乡村</w:t>
      </w:r>
      <w:r>
        <w:rPr>
          <w:rFonts w:hint="eastAsia" w:ascii="Times New Roman" w:hAnsi="Times New Roman" w:cs="Times New Roman"/>
          <w:color w:val="000000" w:themeColor="text1"/>
          <w:szCs w:val="22"/>
          <w:lang w:bidi="ar"/>
          <w14:textFill>
            <w14:solidFill>
              <w14:schemeClr w14:val="tx1"/>
            </w14:solidFill>
          </w14:textFill>
        </w:rPr>
        <w:t>，形成“天空地一体化”的数据“一张图”管理模式。深化“雪亮工程”、智慧物业管理服务平台等建设，推广“智安小区”“智安单位”建设，健全社会治安综合防控体系，提升社会治安立体化、智能化防控水平。</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tcPr>
          <w:p>
            <w:pPr>
              <w:pStyle w:val="6"/>
              <w:spacing w:line="240" w:lineRule="auto"/>
              <w:ind w:firstLine="0" w:firstLineChars="0"/>
              <w:jc w:val="center"/>
              <w:rPr>
                <w:rFonts w:ascii="Times New Roman" w:hAnsi="Times New Roman"/>
                <w:color w:val="000000" w:themeColor="text1"/>
                <w:sz w:val="24"/>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专栏5-2  社会治理类重点应用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7" w:type="dxa"/>
          </w:tcPr>
          <w:p>
            <w:pPr>
              <w:spacing w:line="276" w:lineRule="auto"/>
              <w:ind w:firstLine="482"/>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cs="仿宋_GB2312"/>
                <w:b/>
                <w:bCs/>
                <w:color w:val="000000" w:themeColor="text1"/>
                <w:sz w:val="24"/>
                <w:szCs w:val="24"/>
                <w:lang w:eastAsia="zh-CN"/>
                <w14:textFill>
                  <w14:solidFill>
                    <w14:schemeClr w14:val="tx1"/>
                  </w14:solidFill>
                </w14:textFill>
              </w:rPr>
              <w:t>迭代</w:t>
            </w:r>
            <w:r>
              <w:rPr>
                <w:rFonts w:hint="eastAsia" w:ascii="仿宋_GB2312" w:hAnsi="仿宋_GB2312" w:eastAsia="仿宋_GB2312" w:cs="仿宋_GB2312"/>
                <w:b/>
                <w:bCs/>
                <w:color w:val="000000" w:themeColor="text1"/>
                <w:sz w:val="24"/>
                <w:szCs w:val="24"/>
                <w14:textFill>
                  <w14:solidFill>
                    <w14:schemeClr w14:val="tx1"/>
                  </w14:solidFill>
                </w14:textFill>
              </w:rPr>
              <w:t>基层治理</w:t>
            </w:r>
            <w:r>
              <w:rPr>
                <w:rFonts w:hint="eastAsia" w:ascii="仿宋_GB2312" w:hAnsi="仿宋_GB2312" w:cs="仿宋_GB2312"/>
                <w:b/>
                <w:bCs/>
                <w:color w:val="000000" w:themeColor="text1"/>
                <w:sz w:val="24"/>
                <w:szCs w:val="24"/>
                <w:lang w:eastAsia="zh-CN"/>
                <w14:textFill>
                  <w14:solidFill>
                    <w14:schemeClr w14:val="tx1"/>
                  </w14:solidFill>
                </w14:textFill>
              </w:rPr>
              <w:t>“四平台”</w:t>
            </w:r>
            <w:r>
              <w:rPr>
                <w:rFonts w:hint="eastAsia" w:ascii="仿宋_GB2312" w:hAnsi="仿宋_GB2312" w:eastAsia="仿宋_GB2312" w:cs="仿宋_GB2312"/>
                <w:b/>
                <w:bCs/>
                <w:color w:val="000000" w:themeColor="text1"/>
                <w:kern w:val="0"/>
                <w:sz w:val="24"/>
                <w:szCs w:val="24"/>
                <w14:textFill>
                  <w14:solidFill>
                    <w14:schemeClr w14:val="tx1"/>
                  </w14:solidFill>
                </w14:textFill>
              </w:rPr>
              <w:t>。</w:t>
            </w:r>
            <w: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t>依托“一中心四平台一网格”，</w:t>
            </w:r>
            <w:r>
              <w:rPr>
                <w:rFonts w:hint="eastAsia" w:ascii="仿宋_GB2312" w:hAnsi="仿宋_GB2312" w:eastAsia="仿宋_GB2312" w:cs="仿宋_GB2312"/>
                <w:color w:val="000000" w:themeColor="text1"/>
                <w:kern w:val="0"/>
                <w:sz w:val="24"/>
                <w:szCs w:val="24"/>
                <w14:textFill>
                  <w14:solidFill>
                    <w14:schemeClr w14:val="tx1"/>
                  </w14:solidFill>
                </w14:textFill>
              </w:rPr>
              <w:t>推进基层治理平台架构优化和功能升级，深化基层治理数字化、场景化应用，有效支撑社会矛盾纠纷调处化解“最多跑一地”“县乡一体、条块统抓”改革，实现统一受理入口、统一流转通道、统一用户体系、统一管理考核，提升预测化解社会风险能力。</w:t>
            </w:r>
            <w:r>
              <w:rPr>
                <w:rFonts w:hint="eastAsia" w:ascii="仿宋_GB2312" w:hAnsi="仿宋_GB2312" w:eastAsia="仿宋_GB2312" w:cs="仿宋_GB2312"/>
                <w:b w:val="0"/>
                <w:bCs w:val="0"/>
                <w:color w:val="000000" w:themeColor="text1"/>
                <w:kern w:val="0"/>
                <w:sz w:val="24"/>
                <w:szCs w:val="24"/>
                <w:lang w:val="en-US" w:eastAsia="zh-CN" w:bidi="ar-SA"/>
                <w14:textFill>
                  <w14:solidFill>
                    <w14:schemeClr w14:val="tx1"/>
                  </w14:solidFill>
                </w14:textFill>
              </w:rPr>
              <w:t>依托“互联网+可信身份认证”技术，推出温州电子身份“瓯越码”。</w:t>
            </w:r>
            <w:r>
              <w:rPr>
                <w:rFonts w:hint="eastAsia" w:ascii="仿宋_GB2312" w:hAnsi="仿宋_GB2312" w:eastAsia="仿宋_GB2312" w:cs="仿宋_GB2312"/>
                <w:color w:val="000000" w:themeColor="text1"/>
                <w:kern w:val="0"/>
                <w:sz w:val="24"/>
                <w:szCs w:val="24"/>
                <w14:textFill>
                  <w14:solidFill>
                    <w14:schemeClr w14:val="tx1"/>
                  </w14:solidFill>
                </w14:textFill>
              </w:rPr>
              <w:t>（牵头单位：</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市</w:t>
            </w:r>
            <w:r>
              <w:rPr>
                <w:rFonts w:hint="eastAsia" w:ascii="仿宋_GB2312" w:hAnsi="仿宋_GB2312" w:eastAsia="仿宋_GB2312" w:cs="仿宋_GB2312"/>
                <w:color w:val="000000" w:themeColor="text1"/>
                <w:kern w:val="0"/>
                <w:sz w:val="24"/>
                <w:szCs w:val="24"/>
                <w14:textFill>
                  <w14:solidFill>
                    <w14:schemeClr w14:val="tx1"/>
                  </w14:solidFill>
                </w14:textFill>
              </w:rPr>
              <w:t>委政法委、</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市</w:t>
            </w:r>
            <w:r>
              <w:rPr>
                <w:rFonts w:hint="eastAsia" w:ascii="仿宋_GB2312" w:hAnsi="仿宋_GB2312" w:eastAsia="仿宋_GB2312" w:cs="仿宋_GB2312"/>
                <w:color w:val="000000" w:themeColor="text1"/>
                <w:kern w:val="0"/>
                <w:sz w:val="24"/>
                <w:szCs w:val="24"/>
                <w14:textFill>
                  <w14:solidFill>
                    <w14:schemeClr w14:val="tx1"/>
                  </w14:solidFill>
                </w14:textFill>
              </w:rPr>
              <w:t>大数据局）</w:t>
            </w:r>
          </w:p>
          <w:p>
            <w:pPr>
              <w:spacing w:line="276" w:lineRule="auto"/>
              <w:ind w:firstLine="481"/>
              <w:rPr>
                <w:rFonts w:hint="eastAsia" w:ascii="仿宋_GB2312" w:hAnsi="仿宋_GB2312" w:eastAsia="仿宋_GB2312" w:cs="仿宋_GB2312"/>
                <w:b w:val="0"/>
                <w:bCs w:val="0"/>
                <w:color w:val="000000" w:themeColor="text1"/>
                <w:kern w:val="0"/>
                <w:sz w:val="24"/>
                <w:szCs w:val="24"/>
                <w:highlight w:val="none"/>
                <w:lang w:bidi="ar"/>
                <w14:textFill>
                  <w14:solidFill>
                    <w14:schemeClr w14:val="tx1"/>
                  </w14:solidFill>
                </w14:textFill>
              </w:rPr>
            </w:pPr>
            <w:r>
              <w:rPr>
                <w:rFonts w:hint="eastAsia" w:ascii="仿宋_GB2312" w:hAnsi="仿宋_GB2312" w:eastAsia="仿宋_GB2312" w:cs="仿宋_GB2312"/>
                <w:b/>
                <w:bCs/>
                <w:color w:val="000000" w:themeColor="text1"/>
                <w:kern w:val="0"/>
                <w:sz w:val="24"/>
                <w:szCs w:val="24"/>
                <w:highlight w:val="none"/>
                <w:lang w:bidi="ar"/>
                <w14:textFill>
                  <w14:solidFill>
                    <w14:schemeClr w14:val="tx1"/>
                  </w14:solidFill>
                </w14:textFill>
              </w:rPr>
              <w:t>未来社区。</w:t>
            </w:r>
            <w:r>
              <w:rPr>
                <w:rFonts w:hint="eastAsia" w:ascii="仿宋_GB2312" w:hAnsi="仿宋_GB2312" w:eastAsia="仿宋_GB2312" w:cs="仿宋_GB2312"/>
                <w:b w:val="0"/>
                <w:bCs w:val="0"/>
                <w:color w:val="000000" w:themeColor="text1"/>
                <w:kern w:val="0"/>
                <w:sz w:val="24"/>
                <w:szCs w:val="24"/>
                <w:highlight w:val="none"/>
                <w:lang w:bidi="ar"/>
                <w14:textFill>
                  <w14:solidFill>
                    <w14:schemeClr w14:val="tx1"/>
                  </w14:solidFill>
                </w14:textFill>
              </w:rPr>
              <w:t>以满足社区居民数字社会美好生活需求为牵引，持续迭代提升未来社区智慧服务应用，集成社会事业12个领域公共服务，率先提供数字生活、数字教育、数字交通、数字旅游、数字养老、数字健康等新服务跨部门多业务协同应用，</w:t>
            </w:r>
            <w:r>
              <w:rPr>
                <w:rFonts w:hint="eastAsia" w:ascii="仿宋_GB2312" w:hAnsi="仿宋_GB2312" w:eastAsia="仿宋_GB2312" w:cs="仿宋_GB2312"/>
                <w:b w:val="0"/>
                <w:bCs w:val="0"/>
                <w:color w:val="000000" w:themeColor="text1"/>
                <w:kern w:val="0"/>
                <w:sz w:val="24"/>
                <w:szCs w:val="24"/>
                <w:highlight w:val="none"/>
                <w:lang w:eastAsia="zh-CN" w:bidi="ar"/>
                <w14:textFill>
                  <w14:solidFill>
                    <w14:schemeClr w14:val="tx1"/>
                  </w14:solidFill>
                </w14:textFill>
              </w:rPr>
              <w:t>构建</w:t>
            </w:r>
            <w:r>
              <w:rPr>
                <w:rFonts w:hint="eastAsia" w:ascii="仿宋_GB2312" w:hAnsi="仿宋_GB2312" w:eastAsia="仿宋_GB2312" w:cs="仿宋_GB2312"/>
                <w:b w:val="0"/>
                <w:bCs w:val="0"/>
                <w:color w:val="000000" w:themeColor="text1"/>
                <w:kern w:val="0"/>
                <w:sz w:val="24"/>
                <w:szCs w:val="24"/>
                <w:highlight w:val="none"/>
                <w:lang w:bidi="ar"/>
                <w14:textFill>
                  <w14:solidFill>
                    <w14:schemeClr w14:val="tx1"/>
                  </w14:solidFill>
                </w14:textFill>
              </w:rPr>
              <w:t>九大</w:t>
            </w:r>
            <w:r>
              <w:rPr>
                <w:rFonts w:hint="eastAsia" w:ascii="仿宋_GB2312" w:hAnsi="仿宋_GB2312" w:eastAsia="仿宋_GB2312" w:cs="仿宋_GB2312"/>
                <w:b w:val="0"/>
                <w:bCs w:val="0"/>
                <w:color w:val="000000" w:themeColor="text1"/>
                <w:kern w:val="0"/>
                <w:sz w:val="24"/>
                <w:szCs w:val="24"/>
                <w:highlight w:val="none"/>
                <w:lang w:eastAsia="zh-CN" w:bidi="ar"/>
                <w14:textFill>
                  <w14:solidFill>
                    <w14:schemeClr w14:val="tx1"/>
                  </w14:solidFill>
                </w14:textFill>
              </w:rPr>
              <w:t>数字化应用场景</w:t>
            </w:r>
            <w:r>
              <w:rPr>
                <w:rFonts w:hint="eastAsia" w:ascii="仿宋_GB2312" w:hAnsi="仿宋_GB2312" w:eastAsia="仿宋_GB2312" w:cs="仿宋_GB2312"/>
                <w:b w:val="0"/>
                <w:bCs w:val="0"/>
                <w:color w:val="000000" w:themeColor="text1"/>
                <w:kern w:val="0"/>
                <w:sz w:val="24"/>
                <w:szCs w:val="24"/>
                <w:highlight w:val="none"/>
                <w:lang w:bidi="ar"/>
                <w14:textFill>
                  <w14:solidFill>
                    <w14:schemeClr w14:val="tx1"/>
                  </w14:solidFill>
                </w14:textFill>
              </w:rPr>
              <w:t>，创新有机统一的新人居空间，形成数字社会城市基本功能单元系统。（牵头单位：市发展改革委）</w:t>
            </w:r>
          </w:p>
          <w:p>
            <w:pPr>
              <w:spacing w:line="276" w:lineRule="auto"/>
              <w:ind w:firstLine="482"/>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数字乡村。</w:t>
            </w:r>
            <w:r>
              <w:rPr>
                <w:rFonts w:hint="eastAsia" w:ascii="仿宋_GB2312" w:hAnsi="仿宋_GB2312" w:eastAsia="仿宋_GB2312" w:cs="仿宋_GB2312"/>
                <w:color w:val="000000" w:themeColor="text1"/>
                <w:sz w:val="24"/>
                <w:szCs w:val="24"/>
                <w14:textFill>
                  <w14:solidFill>
                    <w14:schemeClr w14:val="tx1"/>
                  </w14:solidFill>
                </w14:textFill>
              </w:rPr>
              <w:t>围绕农业高质高效、乡村宜居宜业、农民富裕富足的目标，加快建设乡村信息基础“新基建”，建设低收入农户帮促数字化、农村集体“三资”管理、渔船精密智控、“肥药两制”改革、美丽乡村数字服务等核心应用系统模块，构建任务触发、规划部署、目标达成、绩效评估和督查反馈的执行链，推进乡村整体智治应用场景建设，以数字赋能乡村振兴，促进城乡融合发展。</w:t>
            </w:r>
            <w:r>
              <w:rPr>
                <w:rFonts w:hint="eastAsia" w:ascii="仿宋_GB2312" w:hAnsi="仿宋_GB2312" w:eastAsia="仿宋_GB2312" w:cs="仿宋_GB2312"/>
                <w:color w:val="000000" w:themeColor="text1"/>
                <w:kern w:val="0"/>
                <w:sz w:val="24"/>
                <w:szCs w:val="24"/>
                <w14:textFill>
                  <w14:solidFill>
                    <w14:schemeClr w14:val="tx1"/>
                  </w14:solidFill>
                </w14:textFill>
              </w:rPr>
              <w:t>（牵头单位：</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市</w:t>
            </w:r>
            <w:r>
              <w:rPr>
                <w:rFonts w:hint="eastAsia" w:ascii="仿宋_GB2312" w:hAnsi="仿宋_GB2312" w:eastAsia="仿宋_GB2312" w:cs="仿宋_GB2312"/>
                <w:color w:val="000000" w:themeColor="text1"/>
                <w:kern w:val="0"/>
                <w:sz w:val="24"/>
                <w:szCs w:val="24"/>
                <w14:textFill>
                  <w14:solidFill>
                    <w14:schemeClr w14:val="tx1"/>
                  </w14:solidFill>
                </w14:textFill>
              </w:rPr>
              <w:t>农业农村</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局</w:t>
            </w:r>
            <w:r>
              <w:rPr>
                <w:rFonts w:hint="eastAsia" w:ascii="仿宋_GB2312" w:hAnsi="仿宋_GB2312" w:eastAsia="仿宋_GB2312" w:cs="仿宋_GB2312"/>
                <w:color w:val="000000" w:themeColor="text1"/>
                <w:kern w:val="0"/>
                <w:sz w:val="24"/>
                <w:szCs w:val="24"/>
                <w14:textFill>
                  <w14:solidFill>
                    <w14:schemeClr w14:val="tx1"/>
                  </w14:solidFill>
                </w14:textFill>
              </w:rPr>
              <w:t>）</w:t>
            </w:r>
          </w:p>
          <w:p>
            <w:pPr>
              <w:spacing w:line="276" w:lineRule="auto"/>
              <w:ind w:firstLine="482"/>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智慧警务。</w:t>
            </w:r>
            <w:r>
              <w:rPr>
                <w:rFonts w:hint="eastAsia" w:ascii="仿宋_GB2312" w:hAnsi="仿宋_GB2312" w:eastAsia="仿宋_GB2312" w:cs="仿宋_GB2312"/>
                <w:color w:val="000000" w:themeColor="text1"/>
                <w:sz w:val="24"/>
                <w:szCs w:val="24"/>
                <w14:textFill>
                  <w14:solidFill>
                    <w14:schemeClr w14:val="tx1"/>
                  </w14:solidFill>
                </w14:textFill>
              </w:rPr>
              <w:t>深化“云上公安、智慧警务”大数据应用，</w:t>
            </w: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建设“公安大脑”，做好“云”、“边”契合，着力构建“要素全息感知、数据多维融合、模型快速部署、算法迭代优化、业务无缝协同、运行规范安全”的大数据建设应用新生态，对内强化数字赋能力度，扩展六大在线领域场景应用，牵引“在线警务”建设应用提档升级；对外支撑政府数字化改革，为市域治理现代化输出公安能力。</w:t>
            </w:r>
            <w:r>
              <w:rPr>
                <w:rFonts w:hint="eastAsia" w:ascii="仿宋_GB2312" w:hAnsi="仿宋_GB2312" w:eastAsia="仿宋_GB2312" w:cs="仿宋_GB2312"/>
                <w:color w:val="000000" w:themeColor="text1"/>
                <w:kern w:val="0"/>
                <w:sz w:val="24"/>
                <w:szCs w:val="24"/>
                <w14:textFill>
                  <w14:solidFill>
                    <w14:schemeClr w14:val="tx1"/>
                  </w14:solidFill>
                </w14:textFill>
              </w:rPr>
              <w:t>（牵头单位：</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市</w:t>
            </w:r>
            <w:r>
              <w:rPr>
                <w:rFonts w:hint="eastAsia" w:ascii="仿宋_GB2312" w:hAnsi="仿宋_GB2312" w:eastAsia="仿宋_GB2312" w:cs="仿宋_GB2312"/>
                <w:color w:val="000000" w:themeColor="text1"/>
                <w:kern w:val="0"/>
                <w:sz w:val="24"/>
                <w:szCs w:val="24"/>
                <w14:textFill>
                  <w14:solidFill>
                    <w14:schemeClr w14:val="tx1"/>
                  </w14:solidFill>
                </w14:textFill>
              </w:rPr>
              <w:t>公安</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局</w:t>
            </w:r>
            <w:r>
              <w:rPr>
                <w:rFonts w:hint="eastAsia" w:ascii="仿宋_GB2312" w:hAnsi="仿宋_GB2312" w:eastAsia="仿宋_GB2312" w:cs="仿宋_GB2312"/>
                <w:color w:val="000000" w:themeColor="text1"/>
                <w:kern w:val="0"/>
                <w:sz w:val="24"/>
                <w:szCs w:val="24"/>
                <w14:textFill>
                  <w14:solidFill>
                    <w14:schemeClr w14:val="tx1"/>
                  </w14:solidFill>
                </w14:textFill>
              </w:rPr>
              <w:t>）</w:t>
            </w:r>
          </w:p>
          <w:p>
            <w:pPr>
              <w:pStyle w:val="6"/>
              <w:spacing w:line="276" w:lineRule="auto"/>
              <w:ind w:firstLine="482"/>
              <w:rPr>
                <w:rFonts w:ascii="Times New Roman" w:hAnsi="Times New Roman"/>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地下市政设施数字化监管。</w:t>
            </w:r>
            <w:r>
              <w:rPr>
                <w:rFonts w:hint="eastAsia" w:ascii="仿宋_GB2312" w:hAnsi="仿宋_GB2312" w:eastAsia="仿宋_GB2312" w:cs="仿宋_GB2312"/>
                <w:color w:val="000000" w:themeColor="text1"/>
                <w:kern w:val="0"/>
                <w:sz w:val="24"/>
                <w:szCs w:val="24"/>
                <w14:textFill>
                  <w14:solidFill>
                    <w14:schemeClr w14:val="tx1"/>
                  </w14:solidFill>
                </w14:textFill>
              </w:rPr>
              <w:t>开展城市地下市政基础设施普查，建立城市地下市政基础设施综合管理信息平台，绘制城市地下市政基础设施“一张图”。供水管网漏损控制、供气产销、市政基础设施数字化监测管理走在全</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省</w:t>
            </w:r>
            <w:r>
              <w:rPr>
                <w:rFonts w:hint="eastAsia" w:ascii="仿宋_GB2312" w:hAnsi="仿宋_GB2312" w:eastAsia="仿宋_GB2312" w:cs="仿宋_GB2312"/>
                <w:color w:val="000000" w:themeColor="text1"/>
                <w:kern w:val="0"/>
                <w:sz w:val="24"/>
                <w:szCs w:val="24"/>
                <w14:textFill>
                  <w14:solidFill>
                    <w14:schemeClr w14:val="tx1"/>
                  </w14:solidFill>
                </w14:textFill>
              </w:rPr>
              <w:t>前列，不断提升政府监管与企业运营的智慧化水平。（牵头单位：</w:t>
            </w:r>
            <w:r>
              <w:rPr>
                <w:rFonts w:hint="eastAsia" w:ascii="仿宋_GB2312" w:hAnsi="仿宋_GB2312" w:cs="仿宋_GB2312"/>
                <w:color w:val="000000" w:themeColor="text1"/>
                <w:kern w:val="0"/>
                <w:sz w:val="24"/>
                <w:szCs w:val="24"/>
                <w:lang w:eastAsia="zh-CN"/>
                <w14:textFill>
                  <w14:solidFill>
                    <w14:schemeClr w14:val="tx1"/>
                  </w14:solidFill>
                </w14:textFill>
              </w:rPr>
              <w:t>市自然资源和规划局、市综合行政执法局</w:t>
            </w:r>
            <w:r>
              <w:rPr>
                <w:rFonts w:hint="eastAsia" w:ascii="仿宋_GB2312" w:hAnsi="仿宋_GB2312" w:eastAsia="仿宋_GB2312" w:cs="仿宋_GB2312"/>
                <w:color w:val="000000" w:themeColor="text1"/>
                <w:kern w:val="0"/>
                <w:sz w:val="24"/>
                <w:szCs w:val="24"/>
                <w14:textFill>
                  <w14:solidFill>
                    <w14:schemeClr w14:val="tx1"/>
                  </w14:solidFill>
                </w14:textFill>
              </w:rPr>
              <w:t>）</w:t>
            </w:r>
          </w:p>
        </w:tc>
      </w:tr>
    </w:tbl>
    <w:p>
      <w:pPr>
        <w:pStyle w:val="4"/>
        <w:ind w:firstLine="643"/>
        <w:outlineLvl w:val="1"/>
        <w:rPr>
          <w:rFonts w:hint="eastAsia" w:ascii="方正楷体_GBK" w:hAnsi="方正楷体_GBK" w:eastAsia="方正楷体_GBK" w:cs="方正楷体_GBK"/>
          <w:b w:val="0"/>
          <w:bCs w:val="0"/>
          <w:color w:val="000000" w:themeColor="text1"/>
          <w14:textFill>
            <w14:solidFill>
              <w14:schemeClr w14:val="tx1"/>
            </w14:solidFill>
          </w14:textFill>
        </w:rPr>
      </w:pPr>
      <w:bookmarkStart w:id="336" w:name="_Toc15038"/>
      <w:bookmarkStart w:id="337" w:name="_Toc20036"/>
      <w:bookmarkStart w:id="338" w:name="_Toc28133"/>
      <w:bookmarkStart w:id="339" w:name="_Toc29235"/>
      <w:bookmarkStart w:id="340" w:name="_Toc19736"/>
      <w:bookmarkStart w:id="341" w:name="_Toc16535"/>
      <w:bookmarkStart w:id="342" w:name="_Toc266513966_WPSOffice_Level2"/>
      <w:bookmarkStart w:id="343" w:name="_Toc613355699"/>
      <w:bookmarkStart w:id="344" w:name="_Toc468724664_WPSOffice_Level2"/>
      <w:bookmarkStart w:id="345" w:name="_Toc8525"/>
      <w:bookmarkStart w:id="346" w:name="_Toc740670521"/>
      <w:bookmarkStart w:id="347" w:name="_Toc782760093_WPSOffice_Level2"/>
      <w:r>
        <w:rPr>
          <w:rFonts w:hint="eastAsia" w:ascii="方正楷体_GBK" w:hAnsi="方正楷体_GBK" w:eastAsia="方正楷体_GBK" w:cs="方正楷体_GBK"/>
          <w:b w:val="0"/>
          <w:bCs w:val="0"/>
          <w:color w:val="000000" w:themeColor="text1"/>
          <w:lang w:eastAsia="zh-CN"/>
          <w14:textFill>
            <w14:solidFill>
              <w14:schemeClr w14:val="tx1"/>
            </w14:solidFill>
          </w14:textFill>
        </w:rPr>
        <w:t>（三）</w:t>
      </w:r>
      <w:bookmarkEnd w:id="336"/>
      <w:bookmarkEnd w:id="337"/>
      <w:bookmarkEnd w:id="338"/>
      <w:bookmarkEnd w:id="339"/>
      <w:bookmarkEnd w:id="340"/>
      <w:bookmarkEnd w:id="341"/>
      <w:bookmarkStart w:id="348" w:name="_Toc29289"/>
      <w:bookmarkStart w:id="349" w:name="_Toc20564"/>
      <w:bookmarkStart w:id="350" w:name="_Toc1527"/>
      <w:bookmarkStart w:id="351" w:name="_Toc25844"/>
      <w:bookmarkStart w:id="352" w:name="_Toc14334"/>
      <w:bookmarkStart w:id="353" w:name="_Toc14377"/>
      <w:r>
        <w:rPr>
          <w:rFonts w:hint="eastAsia" w:ascii="方正楷体_GBK" w:hAnsi="方正楷体_GBK" w:eastAsia="方正楷体_GBK" w:cs="方正楷体_GBK"/>
          <w:b w:val="0"/>
          <w:bCs w:val="0"/>
          <w:color w:val="000000" w:themeColor="text1"/>
          <w14:textFill>
            <w14:solidFill>
              <w14:schemeClr w14:val="tx1"/>
            </w14:solidFill>
          </w14:textFill>
        </w:rPr>
        <w:t>推进生态治理实时监测、智能预警、协同处置</w:t>
      </w:r>
      <w:bookmarkEnd w:id="342"/>
      <w:bookmarkEnd w:id="343"/>
      <w:bookmarkEnd w:id="344"/>
      <w:bookmarkEnd w:id="345"/>
      <w:bookmarkEnd w:id="346"/>
      <w:bookmarkEnd w:id="347"/>
      <w:bookmarkEnd w:id="348"/>
      <w:bookmarkEnd w:id="349"/>
      <w:bookmarkEnd w:id="350"/>
      <w:bookmarkEnd w:id="351"/>
      <w:bookmarkEnd w:id="352"/>
      <w:bookmarkEnd w:id="353"/>
    </w:p>
    <w:p>
      <w:pPr>
        <w:spacing w:line="560" w:lineRule="exact"/>
        <w:ind w:firstLine="640"/>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依托物联网、地理信息、卫星影像、时空数据分析等技术提升生态数据监测时效性，构建空天地一体、全面协同、智能开放的生态环境数字化监测体系。建立生态治理风险监测预测模型，加强规律性、趋势性、关联性研判分析，提升防范化解各类风险的能力。通过数据分析强化追根溯源、污染推演、变化复盘等技术手段，促进形成生态环境数据融合多元化、监管智能化、决策科学化的智能化生态协同治理体系。</w:t>
      </w:r>
      <w:r>
        <w:rPr>
          <w:rFonts w:hint="eastAsia" w:ascii="仿宋_GB2312" w:eastAsia="仿宋_GB2312" w:cs="FSJ-PK74820005d2d-Identity-H"/>
          <w:color w:val="000000" w:themeColor="text1"/>
          <w:kern w:val="0"/>
          <w:sz w:val="32"/>
          <w:szCs w:val="32"/>
          <w14:textFill>
            <w14:solidFill>
              <w14:schemeClr w14:val="tx1"/>
            </w14:solidFill>
          </w14:textFill>
        </w:rPr>
        <w:t>围绕美丽温州建设，深入践行</w:t>
      </w:r>
      <w:r>
        <w:rPr>
          <w:rFonts w:hint="eastAsia" w:ascii="仿宋_GB2312" w:cs="FSJ-PK74820005d2d-Identity-H"/>
          <w:color w:val="000000" w:themeColor="text1"/>
          <w:kern w:val="0"/>
          <w:sz w:val="32"/>
          <w:szCs w:val="32"/>
          <w:lang w:eastAsia="zh-CN"/>
          <w14:textFill>
            <w14:solidFill>
              <w14:schemeClr w14:val="tx1"/>
            </w14:solidFill>
          </w14:textFill>
        </w:rPr>
        <w:t>“</w:t>
      </w:r>
      <w:r>
        <w:rPr>
          <w:rFonts w:hint="eastAsia" w:ascii="仿宋_GB2312" w:eastAsia="仿宋_GB2312" w:cs="FSJ-PK74820005d2d-Identity-H"/>
          <w:color w:val="000000" w:themeColor="text1"/>
          <w:kern w:val="0"/>
          <w:sz w:val="32"/>
          <w:szCs w:val="32"/>
          <w14:textFill>
            <w14:solidFill>
              <w14:schemeClr w14:val="tx1"/>
            </w14:solidFill>
          </w14:textFill>
        </w:rPr>
        <w:t>绿水青山就是金山银山</w:t>
      </w:r>
      <w:r>
        <w:rPr>
          <w:rFonts w:hint="eastAsia" w:ascii="仿宋_GB2312" w:cs="FSJ-PK74820005d2d-Identity-H"/>
          <w:color w:val="000000" w:themeColor="text1"/>
          <w:kern w:val="0"/>
          <w:sz w:val="32"/>
          <w:szCs w:val="32"/>
          <w:lang w:eastAsia="zh-CN"/>
          <w14:textFill>
            <w14:solidFill>
              <w14:schemeClr w14:val="tx1"/>
            </w14:solidFill>
          </w14:textFill>
        </w:rPr>
        <w:t>”</w:t>
      </w:r>
      <w:r>
        <w:rPr>
          <w:rFonts w:hint="eastAsia" w:ascii="仿宋_GB2312" w:eastAsia="仿宋_GB2312" w:cs="FSJ-PK74820005d2d-Identity-H"/>
          <w:color w:val="000000" w:themeColor="text1"/>
          <w:kern w:val="0"/>
          <w:sz w:val="32"/>
          <w:szCs w:val="32"/>
          <w14:textFill>
            <w14:solidFill>
              <w14:schemeClr w14:val="tx1"/>
            </w14:solidFill>
          </w14:textFill>
        </w:rPr>
        <w:t>理念，聚焦打好“蓝天、碧水、清废、净土”保卫战，</w:t>
      </w:r>
      <w:r>
        <w:rPr>
          <w:rFonts w:hint="eastAsia" w:ascii="仿宋_GB2312" w:eastAsia="仿宋_GB2312" w:cs="FSJ-PK74820005d1b-Identity-H"/>
          <w:color w:val="000000" w:themeColor="text1"/>
          <w:kern w:val="0"/>
          <w:sz w:val="32"/>
          <w:szCs w:val="32"/>
          <w14:textFill>
            <w14:solidFill>
              <w14:schemeClr w14:val="tx1"/>
            </w14:solidFill>
          </w14:textFill>
        </w:rPr>
        <w:t>集成地表水水质预测预警、大气环境监测预报预警、固废治理数字化应用、河湖库保护、农地土壤改良服务、农村生活垃圾分类回收和资源化利用等系统，提升美丽温州“云管家”综合平台，构建地上地下统筹的生态环境数字治理体系和生态环境质量评价体系，打造生态宜居幸福城市。</w:t>
      </w:r>
    </w:p>
    <w:p>
      <w:pPr>
        <w:pStyle w:val="25"/>
        <w:rPr>
          <w:color w:val="000000" w:themeColor="text1"/>
          <w14:textFill>
            <w14:solidFill>
              <w14:schemeClr w14:val="tx1"/>
            </w14:solidFill>
          </w14:textFil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1" w:type="dxa"/>
          </w:tcPr>
          <w:p>
            <w:pPr>
              <w:pStyle w:val="6"/>
              <w:spacing w:line="240" w:lineRule="auto"/>
              <w:ind w:firstLine="0" w:firstLineChars="0"/>
              <w:jc w:val="center"/>
              <w:rPr>
                <w:rFonts w:ascii="Times New Roman" w:hAnsi="Times New Roman"/>
                <w:color w:val="000000" w:themeColor="text1"/>
                <w:sz w:val="24"/>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专栏5-3  生态治理类重点应用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1" w:type="dxa"/>
          </w:tcPr>
          <w:p>
            <w:pPr>
              <w:pStyle w:val="6"/>
              <w:spacing w:line="276" w:lineRule="auto"/>
              <w:ind w:firstLine="482"/>
              <w:rPr>
                <w:rFonts w:ascii="Times New Roman" w:hAnsi="Times New Roman"/>
                <w:color w:val="000000" w:themeColor="text1"/>
                <w:sz w:val="24"/>
                <w14:textFill>
                  <w14:solidFill>
                    <w14:schemeClr w14:val="tx1"/>
                  </w14:solidFill>
                </w14:textFill>
              </w:rPr>
            </w:pPr>
            <w:r>
              <w:rPr>
                <w:rFonts w:hint="eastAsia" w:ascii="仿宋_GB2312" w:hAnsi="仿宋_GB2312" w:eastAsia="仿宋_GB2312" w:cs="仿宋_GB2312"/>
                <w:b/>
                <w:bCs w:val="0"/>
                <w:i w:val="0"/>
                <w:iCs w:val="0"/>
                <w:color w:val="000000" w:themeColor="text1"/>
                <w:kern w:val="2"/>
                <w:sz w:val="24"/>
                <w:szCs w:val="24"/>
                <w:highlight w:val="none"/>
                <w:u w:val="none"/>
                <w:lang w:val="en-US" w:eastAsia="zh-CN" w:bidi="ar"/>
                <w14:textFill>
                  <w14:solidFill>
                    <w14:schemeClr w14:val="tx1"/>
                  </w14:solidFill>
                </w14:textFill>
              </w:rPr>
              <w:t>生态温州“云管家”。</w:t>
            </w: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迭代升级美丽水乡“云管家”，扩展融合大气环境、水环境、固废等生态环境要素，整合污染企业智能监管平台</w:t>
            </w:r>
            <w:r>
              <w:rPr>
                <w:rFonts w:hint="eastAsia" w:ascii="仿宋_GB2312" w:hAnsi="仿宋_GB2312" w:cs="仿宋_GB2312"/>
                <w:color w:val="000000" w:themeColor="text1"/>
                <w:kern w:val="0"/>
                <w:sz w:val="24"/>
                <w:szCs w:val="24"/>
                <w:lang w:val="en-US" w:eastAsia="zh-CN" w:bidi="ar"/>
                <w14:textFill>
                  <w14:solidFill>
                    <w14:schemeClr w14:val="tx1"/>
                  </w14:solidFill>
                </w14:textFill>
              </w:rPr>
              <w:t>和污水“零直排”监管应用</w:t>
            </w: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，打造温州特色生态环境应用场景，提升整体智治水平和服务能力，形成面向监管、公众和企业的生态环境专题服务。（牵头单位：市生态环境局）</w:t>
            </w:r>
          </w:p>
        </w:tc>
      </w:tr>
    </w:tbl>
    <w:p>
      <w:pPr>
        <w:pStyle w:val="4"/>
        <w:ind w:firstLine="643"/>
        <w:outlineLvl w:val="1"/>
        <w:rPr>
          <w:rFonts w:hint="eastAsia" w:ascii="方正楷体_GBK" w:hAnsi="方正楷体_GBK" w:eastAsia="方正楷体_GBK" w:cs="方正楷体_GBK"/>
          <w:b w:val="0"/>
          <w:bCs w:val="0"/>
          <w:color w:val="000000" w:themeColor="text1"/>
          <w:lang w:eastAsia="zh-CN"/>
          <w14:textFill>
            <w14:solidFill>
              <w14:schemeClr w14:val="tx1"/>
            </w14:solidFill>
          </w14:textFill>
        </w:rPr>
      </w:pPr>
      <w:bookmarkStart w:id="354" w:name="_Toc29861"/>
      <w:bookmarkStart w:id="355" w:name="_Toc22641"/>
      <w:bookmarkStart w:id="356" w:name="_Toc541134098"/>
      <w:bookmarkStart w:id="357" w:name="_Toc27898"/>
      <w:bookmarkStart w:id="358" w:name="_Toc565037402_WPSOffice_Level2"/>
      <w:bookmarkStart w:id="359" w:name="_Toc2816"/>
      <w:bookmarkStart w:id="360" w:name="_Toc32316"/>
      <w:bookmarkStart w:id="361" w:name="_Toc491380325"/>
      <w:bookmarkStart w:id="362" w:name="_Toc11242"/>
      <w:bookmarkStart w:id="363" w:name="_Toc13790"/>
      <w:bookmarkStart w:id="364" w:name="_Toc1024313117_WPSOffice_Level2"/>
      <w:bookmarkStart w:id="365" w:name="_Toc1357646540_WPSOffice_Level2"/>
      <w:r>
        <w:rPr>
          <w:rFonts w:hint="eastAsia" w:ascii="方正楷体_GBK" w:hAnsi="方正楷体_GBK" w:eastAsia="方正楷体_GBK" w:cs="方正楷体_GBK"/>
          <w:b w:val="0"/>
          <w:bCs w:val="0"/>
          <w:color w:val="000000" w:themeColor="text1"/>
          <w:lang w:eastAsia="zh-CN"/>
          <w14:textFill>
            <w14:solidFill>
              <w14:schemeClr w14:val="tx1"/>
            </w14:solidFill>
          </w14:textFill>
        </w:rPr>
        <w:t>（四）提升应急治理预判力、响应力、执行力</w:t>
      </w:r>
      <w:bookmarkEnd w:id="354"/>
      <w:bookmarkEnd w:id="355"/>
      <w:bookmarkEnd w:id="356"/>
      <w:bookmarkEnd w:id="357"/>
      <w:bookmarkEnd w:id="358"/>
      <w:bookmarkEnd w:id="359"/>
      <w:bookmarkEnd w:id="360"/>
      <w:bookmarkEnd w:id="361"/>
      <w:bookmarkEnd w:id="362"/>
      <w:bookmarkEnd w:id="363"/>
      <w:bookmarkEnd w:id="364"/>
      <w:bookmarkEnd w:id="365"/>
    </w:p>
    <w:p>
      <w:pPr>
        <w:spacing w:line="560" w:lineRule="exact"/>
        <w:outlineLvl w:val="9"/>
        <w:rPr>
          <w:rFonts w:hint="eastAsia" w:eastAsia="仿宋_GB2312"/>
          <w:b w:val="0"/>
          <w:color w:val="000000" w:themeColor="text1"/>
          <w:kern w:val="0"/>
          <w:lang w:eastAsia="zh-CN"/>
          <w14:textFill>
            <w14:solidFill>
              <w14:schemeClr w14:val="tx1"/>
            </w14:solidFill>
          </w14:textFill>
        </w:rPr>
      </w:pPr>
      <w:bookmarkStart w:id="366" w:name="_Toc26890"/>
      <w:r>
        <w:rPr>
          <w:rFonts w:hint="eastAsia" w:eastAsia="仿宋_GB2312"/>
          <w:b w:val="0"/>
          <w:color w:val="000000" w:themeColor="text1"/>
          <w:kern w:val="0"/>
          <w14:textFill>
            <w14:solidFill>
              <w14:schemeClr w14:val="tx1"/>
            </w14:solidFill>
          </w14:textFill>
        </w:rPr>
        <w:t>强化卫星监测、</w:t>
      </w:r>
      <w:r>
        <w:rPr>
          <w:rFonts w:hint="eastAsia"/>
          <w:b w:val="0"/>
          <w:color w:val="000000" w:themeColor="text1"/>
          <w:kern w:val="0"/>
          <w:lang w:eastAsia="zh-CN"/>
          <w14:textFill>
            <w14:solidFill>
              <w14:schemeClr w14:val="tx1"/>
            </w14:solidFill>
          </w14:textFill>
        </w:rPr>
        <w:t>气象雷达、</w:t>
      </w:r>
      <w:r>
        <w:rPr>
          <w:rFonts w:hint="eastAsia" w:eastAsia="仿宋_GB2312"/>
          <w:b w:val="0"/>
          <w:color w:val="000000" w:themeColor="text1"/>
          <w:kern w:val="0"/>
          <w14:textFill>
            <w14:solidFill>
              <w14:schemeClr w14:val="tx1"/>
            </w14:solidFill>
          </w14:textFill>
        </w:rPr>
        <w:t>无人机巡护、智能视频监控、热成像等技术支撑，建设完善智能高效的应急指挥科学决策辅助体系，构建多维度风险模型并实时动态监测预警。灵活运用数字技术构建业务协同模型，支撑形成“数据共享、应用协同、场景可视、精准管控、指挥高效”的风险防控和应急救援体系，全面提高灾害防御及救援的数字化水平。积极总结和推广“精密智控”数字化抗疫的成功经验，完善跨部门、跨区域、跨层级智能化协同应急机制，应用到自然灾害、生产安全、公共卫生和社会安全等应急治理场景，形成主动预测预警、现场快速诊断、灾情防控阻断的应急处置闭环。围绕建立健全安全生产和减灾防灾救灾机制，持续完善公共安全隐患排查和安全预防数字化应用体系。</w:t>
      </w:r>
      <w:bookmarkEnd w:id="366"/>
    </w:p>
    <w:p>
      <w:pPr>
        <w:pStyle w:val="25"/>
        <w:rPr>
          <w:color w:val="000000" w:themeColor="text1"/>
          <w14:textFill>
            <w14:solidFill>
              <w14:schemeClr w14:val="tx1"/>
            </w14:solidFill>
          </w14:textFill>
        </w:rPr>
      </w:pPr>
      <w:bookmarkStart w:id="367" w:name="_Toc6755"/>
      <w:bookmarkStart w:id="368" w:name="_Toc6265"/>
      <w:bookmarkStart w:id="369" w:name="_Toc15497"/>
      <w:bookmarkStart w:id="370" w:name="_Toc31139"/>
      <w:bookmarkStart w:id="371" w:name="_Toc18992"/>
      <w:bookmarkStart w:id="372" w:name="_Toc2373"/>
      <w:bookmarkStart w:id="373" w:name="_Toc6098"/>
      <w:bookmarkStart w:id="374" w:name="_Toc10573"/>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4" w:type="dxa"/>
          </w:tcPr>
          <w:p>
            <w:pPr>
              <w:pStyle w:val="6"/>
              <w:spacing w:line="240" w:lineRule="auto"/>
              <w:ind w:firstLine="0" w:firstLineChars="0"/>
              <w:jc w:val="center"/>
              <w:rPr>
                <w:rFonts w:ascii="Times New Roman" w:hAnsi="Times New Roman"/>
                <w:color w:val="000000" w:themeColor="text1"/>
                <w:sz w:val="24"/>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专栏5-</w:t>
            </w:r>
            <w:r>
              <w:rPr>
                <w:rFonts w:hint="eastAsia" w:ascii="仿宋_GB2312" w:hAnsi="仿宋_GB2312" w:cs="仿宋_GB2312"/>
                <w:b/>
                <w:color w:val="000000" w:themeColor="text1"/>
                <w:kern w:val="0"/>
                <w:sz w:val="28"/>
                <w:szCs w:val="28"/>
                <w:lang w:val="en-US" w:eastAsia="zh-CN"/>
                <w14:textFill>
                  <w14:solidFill>
                    <w14:schemeClr w14:val="tx1"/>
                  </w14:solidFill>
                </w14:textFill>
              </w:rPr>
              <w:t>4</w:t>
            </w:r>
            <w:r>
              <w:rPr>
                <w:rFonts w:hint="eastAsia" w:ascii="仿宋_GB2312" w:hAnsi="仿宋_GB2312" w:eastAsia="仿宋_GB2312" w:cs="仿宋_GB2312"/>
                <w:b/>
                <w:color w:val="000000" w:themeColor="text1"/>
                <w:kern w:val="0"/>
                <w:sz w:val="28"/>
                <w:szCs w:val="28"/>
                <w14:textFill>
                  <w14:solidFill>
                    <w14:schemeClr w14:val="tx1"/>
                  </w14:solidFill>
                </w14:textFill>
              </w:rPr>
              <w:t xml:space="preserve">  </w:t>
            </w:r>
            <w:r>
              <w:rPr>
                <w:rFonts w:hint="eastAsia" w:ascii="仿宋_GB2312" w:hAnsi="仿宋_GB2312" w:cs="仿宋_GB2312"/>
                <w:b/>
                <w:color w:val="000000" w:themeColor="text1"/>
                <w:kern w:val="0"/>
                <w:sz w:val="28"/>
                <w:szCs w:val="28"/>
                <w14:textFill>
                  <w14:solidFill>
                    <w14:schemeClr w14:val="tx1"/>
                  </w14:solidFill>
                </w14:textFill>
              </w:rPr>
              <w:t>应急治理</w:t>
            </w:r>
            <w:r>
              <w:rPr>
                <w:rFonts w:hint="eastAsia" w:ascii="仿宋_GB2312" w:hAnsi="仿宋_GB2312" w:eastAsia="仿宋_GB2312" w:cs="仿宋_GB2312"/>
                <w:b/>
                <w:color w:val="000000" w:themeColor="text1"/>
                <w:kern w:val="0"/>
                <w:sz w:val="28"/>
                <w:szCs w:val="28"/>
                <w14:textFill>
                  <w14:solidFill>
                    <w14:schemeClr w14:val="tx1"/>
                  </w14:solidFill>
                </w14:textFill>
              </w:rPr>
              <w:t>类重点应用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4" w:type="dxa"/>
          </w:tcPr>
          <w:p>
            <w:pPr>
              <w:pStyle w:val="6"/>
              <w:spacing w:line="276" w:lineRule="auto"/>
              <w:ind w:firstLine="482"/>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安全生产综合应用。</w:t>
            </w:r>
            <w:r>
              <w:rPr>
                <w:rFonts w:hint="eastAsia" w:ascii="仿宋_GB2312" w:hAnsi="仿宋_GB2312" w:eastAsia="仿宋_GB2312" w:cs="仿宋_GB2312"/>
                <w:color w:val="000000" w:themeColor="text1"/>
                <w:kern w:val="0"/>
                <w:sz w:val="24"/>
                <w:szCs w:val="24"/>
                <w:lang w:bidi="ar"/>
                <w14:textFill>
                  <w14:solidFill>
                    <w14:schemeClr w14:val="tx1"/>
                  </w14:solidFill>
                </w14:textFill>
              </w:rPr>
              <w:t>围绕防范化解重大风险，深入推进第二轮安全生产综合治理三年行动计划，聚焦智慧应急“一张图”、</w:t>
            </w:r>
            <w:r>
              <w:rPr>
                <w:rFonts w:hint="eastAsia" w:ascii="仿宋_GB2312" w:hAnsi="仿宋_GB2312" w:cs="仿宋_GB2312"/>
                <w:color w:val="000000" w:themeColor="text1"/>
                <w:kern w:val="0"/>
                <w:sz w:val="24"/>
                <w:szCs w:val="24"/>
                <w:lang w:eastAsia="zh-CN" w:bidi="ar"/>
                <w14:textFill>
                  <w14:solidFill>
                    <w14:schemeClr w14:val="tx1"/>
                  </w14:solidFill>
                </w14:textFill>
              </w:rPr>
              <w:t>智慧气象</w:t>
            </w:r>
            <w:r>
              <w:rPr>
                <w:rFonts w:hint="eastAsia" w:ascii="仿宋_GB2312" w:hAnsi="仿宋_GB2312" w:eastAsia="仿宋_GB2312" w:cs="仿宋_GB2312"/>
                <w:b w:val="0"/>
                <w:bCs w:val="0"/>
                <w:color w:val="000000" w:themeColor="text1"/>
                <w:kern w:val="0"/>
                <w:sz w:val="24"/>
                <w:szCs w:val="24"/>
                <w:highlight w:val="none"/>
                <w:lang w:val="zh-CN" w:eastAsia="zh-CN" w:bidi="ar"/>
                <w14:textFill>
                  <w14:solidFill>
                    <w14:schemeClr w14:val="tx1"/>
                  </w14:solidFill>
                </w14:textFill>
              </w:rPr>
              <w:t>“一网</w:t>
            </w:r>
            <w:r>
              <w:rPr>
                <w:rFonts w:hint="eastAsia" w:ascii="仿宋_GB2312" w:hAnsi="仿宋_GB2312" w:eastAsia="仿宋_GB2312" w:cs="仿宋_GB2312"/>
                <w:b w:val="0"/>
                <w:bCs w:val="0"/>
                <w:color w:val="000000" w:themeColor="text1"/>
                <w:kern w:val="0"/>
                <w:sz w:val="24"/>
                <w:szCs w:val="24"/>
                <w:highlight w:val="none"/>
                <w:lang w:eastAsia="zh-CN" w:bidi="ar"/>
                <w14:textFill>
                  <w14:solidFill>
                    <w14:schemeClr w14:val="tx1"/>
                  </w14:solidFill>
                </w14:textFill>
              </w:rPr>
              <w:t>一码”</w:t>
            </w:r>
            <w:r>
              <w:rPr>
                <w:rFonts w:hint="eastAsia" w:ascii="仿宋_GB2312" w:hAnsi="仿宋_GB2312" w:cs="仿宋_GB2312"/>
                <w:color w:val="000000" w:themeColor="text1"/>
                <w:kern w:val="0"/>
                <w:sz w:val="24"/>
                <w:szCs w:val="24"/>
                <w:lang w:eastAsia="zh-CN" w:bidi="ar"/>
                <w14:textFill>
                  <w14:solidFill>
                    <w14:schemeClr w14:val="tx1"/>
                  </w14:solidFill>
                </w14:textFill>
              </w:rPr>
              <w:t>及</w:t>
            </w:r>
            <w:r>
              <w:rPr>
                <w:rFonts w:hint="eastAsia" w:ascii="仿宋_GB2312" w:hAnsi="仿宋_GB2312" w:eastAsia="仿宋_GB2312" w:cs="仿宋_GB2312"/>
                <w:color w:val="000000" w:themeColor="text1"/>
                <w:kern w:val="0"/>
                <w:sz w:val="24"/>
                <w:szCs w:val="24"/>
                <w:lang w:eastAsia="zh-CN" w:bidi="ar"/>
                <w14:textFill>
                  <w14:solidFill>
                    <w14:schemeClr w14:val="tx1"/>
                  </w14:solidFill>
                </w14:textFill>
              </w:rPr>
              <w:t>台风全生命周期气象风险精准预警</w:t>
            </w:r>
            <w:r>
              <w:rPr>
                <w:rFonts w:hint="eastAsia" w:ascii="仿宋_GB2312" w:hAnsi="仿宋_GB2312" w:eastAsia="仿宋_GB2312" w:cs="仿宋_GB2312"/>
                <w:color w:val="000000" w:themeColor="text1"/>
                <w:kern w:val="0"/>
                <w:sz w:val="24"/>
                <w:szCs w:val="24"/>
                <w:lang w:val="zh-CN" w:eastAsia="zh-CN" w:bidi="ar"/>
                <w14:textFill>
                  <w14:solidFill>
                    <w14:schemeClr w14:val="tx1"/>
                  </w14:solidFill>
                </w14:textFill>
              </w:rPr>
              <w:t>“一</w:t>
            </w:r>
            <w:r>
              <w:rPr>
                <w:rFonts w:hint="eastAsia" w:ascii="仿宋_GB2312" w:hAnsi="仿宋_GB2312" w:eastAsia="仿宋_GB2312" w:cs="仿宋_GB2312"/>
                <w:color w:val="000000" w:themeColor="text1"/>
                <w:kern w:val="0"/>
                <w:sz w:val="24"/>
                <w:szCs w:val="24"/>
                <w:lang w:eastAsia="zh-CN" w:bidi="ar"/>
                <w14:textFill>
                  <w14:solidFill>
                    <w14:schemeClr w14:val="tx1"/>
                  </w14:solidFill>
                </w14:textFill>
              </w:rPr>
              <w:t>件事”</w:t>
            </w:r>
            <w:r>
              <w:rPr>
                <w:rFonts w:hint="eastAsia" w:ascii="仿宋_GB2312" w:hAnsi="仿宋_GB2312" w:cs="仿宋_GB2312"/>
                <w:color w:val="000000" w:themeColor="text1"/>
                <w:kern w:val="0"/>
                <w:sz w:val="24"/>
                <w:szCs w:val="24"/>
                <w:lang w:eastAsia="zh-CN" w:bidi="ar"/>
                <w14:textFill>
                  <w14:solidFill>
                    <w14:schemeClr w14:val="tx1"/>
                  </w14:solidFill>
                </w14:textFill>
              </w:rPr>
              <w:t>、</w:t>
            </w:r>
            <w:r>
              <w:rPr>
                <w:rFonts w:hint="eastAsia" w:ascii="仿宋_GB2312" w:hAnsi="仿宋_GB2312" w:eastAsia="仿宋_GB2312" w:cs="仿宋_GB2312"/>
                <w:color w:val="000000" w:themeColor="text1"/>
                <w:kern w:val="0"/>
                <w:sz w:val="24"/>
                <w:szCs w:val="24"/>
                <w:lang w:bidi="ar"/>
                <w14:textFill>
                  <w14:solidFill>
                    <w14:schemeClr w14:val="tx1"/>
                  </w14:solidFill>
                </w14:textFill>
              </w:rPr>
              <w:t>消防秒响应、智慧工地管理、</w:t>
            </w:r>
            <w:r>
              <w:rPr>
                <w:rFonts w:hint="eastAsia" w:ascii="仿宋_GB2312" w:hAnsi="仿宋_GB2312" w:eastAsia="仿宋_GB2312" w:cs="仿宋_GB2312"/>
                <w:color w:val="000000" w:themeColor="text1"/>
                <w:kern w:val="0"/>
                <w:sz w:val="24"/>
                <w:szCs w:val="24"/>
                <w:lang w:eastAsia="zh-CN" w:bidi="ar"/>
                <w14:textFill>
                  <w14:solidFill>
                    <w14:schemeClr w14:val="tx1"/>
                  </w14:solidFill>
                </w14:textFill>
              </w:rPr>
              <w:t>危化品管理、</w:t>
            </w:r>
            <w:r>
              <w:rPr>
                <w:rFonts w:hint="eastAsia" w:ascii="仿宋_GB2312" w:hAnsi="仿宋_GB2312" w:eastAsia="仿宋_GB2312" w:cs="仿宋_GB2312"/>
                <w:color w:val="000000" w:themeColor="text1"/>
                <w:kern w:val="0"/>
                <w:sz w:val="24"/>
                <w:szCs w:val="24"/>
                <w:lang w:bidi="ar"/>
                <w14:textFill>
                  <w14:solidFill>
                    <w14:schemeClr w14:val="tx1"/>
                  </w14:solidFill>
                </w14:textFill>
              </w:rPr>
              <w:t>特种设备管理</w:t>
            </w:r>
            <w:r>
              <w:rPr>
                <w:rFonts w:hint="eastAsia" w:ascii="仿宋_GB2312" w:hAnsi="仿宋_GB2312" w:cs="仿宋_GB2312"/>
                <w:color w:val="000000" w:themeColor="text1"/>
                <w:kern w:val="0"/>
                <w:sz w:val="24"/>
                <w:szCs w:val="24"/>
                <w:lang w:eastAsia="zh-CN" w:bidi="ar"/>
                <w14:textFill>
                  <w14:solidFill>
                    <w14:schemeClr w14:val="tx1"/>
                  </w14:solidFill>
                </w14:textFill>
              </w:rPr>
              <w:t>、桥梁风控“桥医生”</w:t>
            </w:r>
            <w:r>
              <w:rPr>
                <w:rFonts w:hint="eastAsia" w:ascii="仿宋_GB2312" w:hAnsi="仿宋_GB2312" w:eastAsia="仿宋_GB2312" w:cs="仿宋_GB2312"/>
                <w:color w:val="000000" w:themeColor="text1"/>
                <w:kern w:val="0"/>
                <w:sz w:val="24"/>
                <w:szCs w:val="24"/>
                <w:lang w:bidi="ar"/>
                <w14:textFill>
                  <w14:solidFill>
                    <w14:schemeClr w14:val="tx1"/>
                  </w14:solidFill>
                </w14:textFill>
              </w:rPr>
              <w:t>等系统，建设风险识别、风险研判、风险防控、指挥救援、绩效评估等核心模块，运用企业安全风险评估、事故知识图谱、管控力指数等大数据分析，实现风险精准识别、高效处置、有效防范，提升应急管理精密智控水平。</w:t>
            </w: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（牵头单位：市</w:t>
            </w:r>
            <w:r>
              <w:rPr>
                <w:rFonts w:hint="eastAsia" w:ascii="仿宋_GB2312" w:hAnsi="仿宋_GB2312" w:cs="仿宋_GB2312"/>
                <w:color w:val="000000" w:themeColor="text1"/>
                <w:kern w:val="0"/>
                <w:sz w:val="24"/>
                <w:szCs w:val="24"/>
                <w:lang w:val="en-US" w:eastAsia="zh-CN" w:bidi="ar"/>
                <w14:textFill>
                  <w14:solidFill>
                    <w14:schemeClr w14:val="tx1"/>
                  </w14:solidFill>
                </w14:textFill>
              </w:rPr>
              <w:t>应急管理</w:t>
            </w: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局）</w:t>
            </w:r>
          </w:p>
        </w:tc>
      </w:tr>
    </w:tbl>
    <w:p>
      <w:pPr>
        <w:pStyle w:val="3"/>
        <w:ind w:firstLine="640"/>
        <w:rPr>
          <w:rFonts w:ascii="Times New Roman" w:hAnsi="Times New Roman" w:cs="Times New Roman"/>
          <w:b w:val="0"/>
          <w:bCs/>
          <w:color w:val="000000" w:themeColor="text1"/>
          <w14:textFill>
            <w14:solidFill>
              <w14:schemeClr w14:val="tx1"/>
            </w14:solidFill>
          </w14:textFill>
        </w:rPr>
      </w:pPr>
      <w:bookmarkStart w:id="375" w:name="_Toc1174556419"/>
      <w:bookmarkStart w:id="376" w:name="_Toc1560592862"/>
      <w:bookmarkStart w:id="377" w:name="_Toc1358713633_WPSOffice_Level1"/>
      <w:bookmarkStart w:id="378" w:name="_Toc1154592418_WPSOffice_Level1"/>
      <w:bookmarkStart w:id="379" w:name="_Toc1698325114_WPSOffice_Level1"/>
      <w:r>
        <w:rPr>
          <w:rFonts w:hint="eastAsia" w:ascii="Times New Roman" w:hAnsi="Times New Roman" w:cs="Times New Roman"/>
          <w:b w:val="0"/>
          <w:bCs/>
          <w:color w:val="000000" w:themeColor="text1"/>
          <w14:textFill>
            <w14:solidFill>
              <w14:schemeClr w14:val="tx1"/>
            </w14:solidFill>
          </w14:textFill>
        </w:rPr>
        <w:t>六</w:t>
      </w:r>
      <w:r>
        <w:rPr>
          <w:rFonts w:ascii="Times New Roman" w:hAnsi="Times New Roman" w:cs="Times New Roman"/>
          <w:b w:val="0"/>
          <w:bCs/>
          <w:color w:val="000000" w:themeColor="text1"/>
          <w14:textFill>
            <w14:solidFill>
              <w14:schemeClr w14:val="tx1"/>
            </w14:solidFill>
          </w14:textFill>
        </w:rPr>
        <w:t>、打造公平公正的</w:t>
      </w:r>
      <w:r>
        <w:rPr>
          <w:rFonts w:hint="eastAsia" w:ascii="Times New Roman" w:hAnsi="Times New Roman" w:cs="Times New Roman"/>
          <w:b w:val="0"/>
          <w:bCs/>
          <w:color w:val="000000" w:themeColor="text1"/>
          <w:lang w:eastAsia="zh-CN"/>
          <w14:textFill>
            <w14:solidFill>
              <w14:schemeClr w14:val="tx1"/>
            </w14:solidFill>
          </w14:textFill>
        </w:rPr>
        <w:t>执法监管</w:t>
      </w:r>
      <w:r>
        <w:rPr>
          <w:rFonts w:ascii="Times New Roman" w:hAnsi="Times New Roman" w:cs="Times New Roman"/>
          <w:b w:val="0"/>
          <w:bCs/>
          <w:color w:val="000000" w:themeColor="text1"/>
          <w14:textFill>
            <w14:solidFill>
              <w14:schemeClr w14:val="tx1"/>
            </w14:solidFill>
          </w14:textFill>
        </w:rPr>
        <w:t>体系</w:t>
      </w:r>
      <w:bookmarkEnd w:id="367"/>
      <w:bookmarkEnd w:id="368"/>
      <w:bookmarkEnd w:id="369"/>
      <w:bookmarkEnd w:id="370"/>
      <w:bookmarkEnd w:id="371"/>
      <w:bookmarkEnd w:id="372"/>
      <w:bookmarkEnd w:id="373"/>
      <w:bookmarkEnd w:id="374"/>
      <w:bookmarkEnd w:id="375"/>
      <w:bookmarkEnd w:id="376"/>
      <w:bookmarkEnd w:id="377"/>
      <w:bookmarkEnd w:id="378"/>
      <w:bookmarkEnd w:id="379"/>
    </w:p>
    <w:p>
      <w:pPr>
        <w:keepNext/>
        <w:keepLines/>
        <w:spacing w:line="600" w:lineRule="exact"/>
        <w:ind w:left="0" w:leftChars="0" w:firstLine="640"/>
        <w:outlineLvl w:val="1"/>
        <w:rPr>
          <w:rFonts w:eastAsia="楷体_GB2312"/>
          <w:color w:val="000000" w:themeColor="text1"/>
          <w:szCs w:val="32"/>
          <w14:textFill>
            <w14:solidFill>
              <w14:schemeClr w14:val="tx1"/>
            </w14:solidFill>
          </w14:textFill>
        </w:rPr>
      </w:pPr>
      <w:bookmarkStart w:id="380" w:name="_Toc538397357"/>
      <w:bookmarkStart w:id="381" w:name="_Toc2013709636_WPSOffice_Level2"/>
      <w:bookmarkStart w:id="382" w:name="_Toc521481360_WPSOffice_Level2"/>
      <w:bookmarkStart w:id="383" w:name="_Toc975088968"/>
      <w:bookmarkStart w:id="384" w:name="_Toc66345739"/>
      <w:bookmarkStart w:id="385" w:name="_Toc1176609250_WPSOffice_Level2"/>
      <w:bookmarkStart w:id="386" w:name="_Toc29192"/>
      <w:bookmarkStart w:id="387" w:name="_Toc12237"/>
      <w:bookmarkStart w:id="388" w:name="_Toc21326"/>
      <w:bookmarkStart w:id="389" w:name="_Toc4799"/>
      <w:bookmarkStart w:id="390" w:name="_Toc17261"/>
      <w:bookmarkStart w:id="391" w:name="_Toc3468"/>
      <w:bookmarkStart w:id="392" w:name="_Toc29215"/>
      <w:r>
        <w:rPr>
          <w:rFonts w:hint="eastAsia" w:eastAsia="楷体_GB2312"/>
          <w:color w:val="000000" w:themeColor="text1"/>
          <w:szCs w:val="32"/>
          <w14:textFill>
            <w14:solidFill>
              <w14:schemeClr w14:val="tx1"/>
            </w14:solidFill>
          </w14:textFill>
        </w:rPr>
        <w:t>（一）全面支撑部门联合执法监管</w:t>
      </w:r>
      <w:bookmarkEnd w:id="380"/>
      <w:bookmarkEnd w:id="381"/>
      <w:bookmarkEnd w:id="382"/>
      <w:bookmarkEnd w:id="383"/>
      <w:bookmarkEnd w:id="384"/>
      <w:bookmarkEnd w:id="385"/>
    </w:p>
    <w:p>
      <w:pPr>
        <w:spacing w:line="560" w:lineRule="exact"/>
        <w:ind w:firstLine="640" w:firstLineChars="200"/>
        <w:rPr>
          <w:rFonts w:hint="eastAsia" w:ascii="仿宋_GB2312" w:hAnsi="仿宋_GB2312" w:cs="仿宋_GB2312"/>
          <w:color w:val="000000" w:themeColor="text1"/>
          <w:szCs w:val="24"/>
          <w14:textFill>
            <w14:solidFill>
              <w14:schemeClr w14:val="tx1"/>
            </w14:solidFill>
          </w14:textFill>
        </w:rPr>
      </w:pPr>
      <w:r>
        <w:rPr>
          <w:rFonts w:hint="eastAsia" w:ascii="仿宋_GB2312" w:hAnsi="仿宋_GB2312" w:cs="仿宋_GB2312"/>
          <w:color w:val="000000" w:themeColor="text1"/>
          <w:szCs w:val="24"/>
          <w14:textFill>
            <w14:solidFill>
              <w14:schemeClr w14:val="tx1"/>
            </w14:solidFill>
          </w14:textFill>
        </w:rPr>
        <w:t>树立“大综合、大监管”理念，完善“互联网+监管”平台，强化监管合力，实现政府监管领域全覆盖、多部门联合监管常态化。探索通过物联网和视联网等</w:t>
      </w:r>
      <w:r>
        <w:rPr>
          <w:rFonts w:hint="eastAsia" w:ascii="仿宋_GB2312" w:hAnsi="仿宋_GB2312" w:cs="仿宋_GB2312"/>
          <w:color w:val="000000" w:themeColor="text1"/>
          <w:szCs w:val="32"/>
          <w14:textFill>
            <w14:solidFill>
              <w14:schemeClr w14:val="tx1"/>
            </w14:solidFill>
          </w14:textFill>
        </w:rPr>
        <w:t>远程</w:t>
      </w:r>
      <w:r>
        <w:rPr>
          <w:rFonts w:hint="eastAsia" w:ascii="仿宋_GB2312" w:hAnsi="仿宋_GB2312" w:cs="仿宋_GB2312"/>
          <w:color w:val="000000" w:themeColor="text1"/>
          <w:szCs w:val="24"/>
          <w14:textFill>
            <w14:solidFill>
              <w14:schemeClr w14:val="tx1"/>
            </w14:solidFill>
          </w14:textFill>
        </w:rPr>
        <w:t>、移动、非接触式监管方式提升执法监管效率和预警防控能力，有效支撑“双随机、一公开”监管，减少对市场主体正常经营活动干扰。充分运用政务新媒体、互联网舆情、消费者维权、统一政务咨询投诉举报平台（12345）信息等，动态分析投诉热点，主动发现和识别违法违规线索。加强日常监管结果在综合执法工作中的类案数据比对分析等应用，推进“综合查一次”和“监管一件事”，促进跨部门监管执法，推动行政执法与刑事司法领域数据共享和业务协同。加强对执法全过程文字和音像数据的分析挖掘，充分发挥执法记录的规范执法监督作用和依法履职保障作用。</w:t>
      </w:r>
    </w:p>
    <w:p>
      <w:pPr>
        <w:keepNext/>
        <w:keepLines/>
        <w:spacing w:line="600" w:lineRule="exact"/>
        <w:ind w:left="0" w:leftChars="0" w:firstLine="640"/>
        <w:outlineLvl w:val="1"/>
        <w:rPr>
          <w:rFonts w:eastAsia="楷体_GB2312"/>
          <w:color w:val="000000" w:themeColor="text1"/>
          <w:szCs w:val="32"/>
          <w14:textFill>
            <w14:solidFill>
              <w14:schemeClr w14:val="tx1"/>
            </w14:solidFill>
          </w14:textFill>
        </w:rPr>
      </w:pPr>
      <w:bookmarkStart w:id="393" w:name="_Toc967613648"/>
      <w:bookmarkStart w:id="394" w:name="_Toc841047778"/>
      <w:bookmarkStart w:id="395" w:name="_Toc1038275772_WPSOffice_Level2"/>
      <w:bookmarkStart w:id="396" w:name="_Toc66345740"/>
      <w:bookmarkStart w:id="397" w:name="_Toc1102230978_WPSOffice_Level2"/>
      <w:bookmarkStart w:id="398" w:name="_Toc464931164_WPSOffice_Level2"/>
      <w:r>
        <w:rPr>
          <w:rFonts w:hint="eastAsia" w:eastAsia="楷体_GB2312"/>
          <w:color w:val="000000" w:themeColor="text1"/>
          <w:szCs w:val="32"/>
          <w14:textFill>
            <w14:solidFill>
              <w14:schemeClr w14:val="tx1"/>
            </w14:solidFill>
          </w14:textFill>
        </w:rPr>
        <w:t>（二）加强信用监管数据互联互通</w:t>
      </w:r>
      <w:bookmarkEnd w:id="393"/>
      <w:bookmarkEnd w:id="394"/>
      <w:bookmarkEnd w:id="395"/>
      <w:bookmarkEnd w:id="396"/>
      <w:bookmarkEnd w:id="397"/>
      <w:bookmarkEnd w:id="398"/>
    </w:p>
    <w:p>
      <w:pPr>
        <w:spacing w:line="560" w:lineRule="exact"/>
        <w:ind w:firstLine="640" w:firstLineChars="200"/>
        <w:rPr>
          <w:color w:val="000000" w:themeColor="text1"/>
          <w:szCs w:val="24"/>
          <w14:textFill>
            <w14:solidFill>
              <w14:schemeClr w14:val="tx1"/>
            </w14:solidFill>
          </w14:textFill>
        </w:rPr>
      </w:pPr>
      <w:r>
        <w:rPr>
          <w:rFonts w:hint="eastAsia" w:ascii="仿宋_GB2312" w:hAnsi="仿宋_GB2312" w:cs="仿宋_GB2312"/>
          <w:color w:val="000000" w:themeColor="text1"/>
          <w:szCs w:val="24"/>
          <w14:textFill>
            <w14:solidFill>
              <w14:schemeClr w14:val="tx1"/>
            </w14:solidFill>
          </w14:textFill>
        </w:rPr>
        <w:t>加强省</w:t>
      </w:r>
      <w:r>
        <w:rPr>
          <w:rFonts w:hint="eastAsia" w:ascii="仿宋_GB2312" w:hAnsi="仿宋_GB2312" w:cs="仿宋_GB2312"/>
          <w:color w:val="000000" w:themeColor="text1"/>
          <w:szCs w:val="24"/>
          <w:lang w:eastAsia="zh-CN"/>
          <w14:textFill>
            <w14:solidFill>
              <w14:schemeClr w14:val="tx1"/>
            </w14:solidFill>
          </w14:textFill>
        </w:rPr>
        <w:t>市</w:t>
      </w:r>
      <w:r>
        <w:rPr>
          <w:rFonts w:hint="eastAsia" w:ascii="仿宋_GB2312" w:hAnsi="仿宋_GB2312" w:cs="仿宋_GB2312"/>
          <w:color w:val="000000" w:themeColor="text1"/>
          <w:szCs w:val="24"/>
          <w14:textFill>
            <w14:solidFill>
              <w14:schemeClr w14:val="tx1"/>
            </w14:solidFill>
          </w14:textFill>
        </w:rPr>
        <w:t>公共信用信息平台与行业信用信息系统互联互通，深化公共信用信息在行业信用监管的融合应用，完善政企数据流通机制，做到市场主体基本信息、投诉举报、执法监管、行政诉讼、失信联合惩戒信息等“应归尽归”，构建覆盖所有市场主体的信用监管体系，根据“通用+专用”信用评级结果及风险采取差异化监管措施。实现证明事项和涉企经营许可事项告知承诺制的信用监管全覆盖。</w:t>
      </w:r>
    </w:p>
    <w:p>
      <w:pPr>
        <w:keepNext/>
        <w:keepLines/>
        <w:spacing w:line="600" w:lineRule="exact"/>
        <w:ind w:left="0" w:leftChars="0" w:firstLine="640"/>
        <w:outlineLvl w:val="1"/>
        <w:rPr>
          <w:rFonts w:eastAsia="楷体_GB2312"/>
          <w:color w:val="000000" w:themeColor="text1"/>
          <w:szCs w:val="32"/>
          <w14:textFill>
            <w14:solidFill>
              <w14:schemeClr w14:val="tx1"/>
            </w14:solidFill>
          </w14:textFill>
        </w:rPr>
      </w:pPr>
      <w:bookmarkStart w:id="399" w:name="_Toc66345741"/>
      <w:bookmarkStart w:id="400" w:name="_Toc1248814659"/>
      <w:bookmarkStart w:id="401" w:name="_Toc954497602"/>
      <w:bookmarkStart w:id="402" w:name="_Toc1056826287_WPSOffice_Level2"/>
      <w:bookmarkStart w:id="403" w:name="_Toc1323392063_WPSOffice_Level2"/>
      <w:bookmarkStart w:id="404" w:name="_Toc1040002035_WPSOffice_Level2"/>
      <w:r>
        <w:rPr>
          <w:rFonts w:hint="eastAsia" w:eastAsia="楷体_GB2312"/>
          <w:color w:val="000000" w:themeColor="text1"/>
          <w:szCs w:val="32"/>
          <w14:textFill>
            <w14:solidFill>
              <w14:schemeClr w14:val="tx1"/>
            </w14:solidFill>
          </w14:textFill>
        </w:rPr>
        <w:t>（三）提升重点领域监管能力</w:t>
      </w:r>
      <w:bookmarkEnd w:id="399"/>
      <w:bookmarkEnd w:id="400"/>
      <w:bookmarkEnd w:id="401"/>
      <w:bookmarkEnd w:id="402"/>
      <w:bookmarkEnd w:id="403"/>
      <w:bookmarkEnd w:id="404"/>
    </w:p>
    <w:p>
      <w:pPr>
        <w:spacing w:line="560" w:lineRule="exact"/>
        <w:ind w:firstLine="64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加强数字化对直接涉及公共安全和人民群众生命健康等特殊重点领域监管的赋能。对食品、药品、医疗器械、特种设备、建筑工程等重点产品类别，建立健全以产品编码管理为手段的追溯体系，形成来源可查、去向可追、责任可究的信息链条，强化全过程质量管理和安全监管执法。提升对新产业、新业态、新商业模式生产活动的包容审慎监管能力，提升对平台经济的科学有效监管能力，建立预警研判模型和“沙盒”管理机制，及时发现潜在的信息诈骗、虚假违法、恶意竞争的风险和线索，为净化新型市场空间、培育健康守信、公平有序的数字经济环境提供有效的治理工具。</w:t>
      </w:r>
    </w:p>
    <w:bookmarkEnd w:id="386"/>
    <w:bookmarkEnd w:id="387"/>
    <w:bookmarkEnd w:id="388"/>
    <w:bookmarkEnd w:id="389"/>
    <w:bookmarkEnd w:id="390"/>
    <w:bookmarkEnd w:id="391"/>
    <w:bookmarkEnd w:id="392"/>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3" w:type="dxa"/>
          </w:tcPr>
          <w:p>
            <w:pPr>
              <w:pStyle w:val="6"/>
              <w:spacing w:line="240" w:lineRule="auto"/>
              <w:ind w:firstLine="0" w:firstLineChars="0"/>
              <w:jc w:val="center"/>
              <w:rPr>
                <w:rFonts w:ascii="Times New Roman" w:hAnsi="Times New Roman"/>
                <w:color w:val="000000" w:themeColor="text1"/>
                <w:sz w:val="24"/>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 xml:space="preserve">专栏6-1  </w:t>
            </w:r>
            <w:r>
              <w:rPr>
                <w:rFonts w:hint="eastAsia" w:ascii="仿宋_GB2312" w:hAnsi="仿宋_GB2312" w:eastAsia="仿宋_GB2312" w:cs="仿宋_GB2312"/>
                <w:b/>
                <w:color w:val="000000" w:themeColor="text1"/>
                <w:kern w:val="0"/>
                <w:sz w:val="28"/>
                <w:szCs w:val="28"/>
                <w:lang w:eastAsia="zh-CN"/>
                <w14:textFill>
                  <w14:solidFill>
                    <w14:schemeClr w14:val="tx1"/>
                  </w14:solidFill>
                </w14:textFill>
              </w:rPr>
              <w:t>政府</w:t>
            </w:r>
            <w:r>
              <w:rPr>
                <w:rFonts w:hint="eastAsia" w:ascii="仿宋_GB2312" w:hAnsi="仿宋_GB2312" w:eastAsia="仿宋_GB2312" w:cs="仿宋_GB2312"/>
                <w:b/>
                <w:color w:val="000000" w:themeColor="text1"/>
                <w:kern w:val="0"/>
                <w:sz w:val="28"/>
                <w:szCs w:val="28"/>
                <w14:textFill>
                  <w14:solidFill>
                    <w14:schemeClr w14:val="tx1"/>
                  </w14:solidFill>
                </w14:textFill>
              </w:rPr>
              <w:t>监管类重点应用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3" w:type="dxa"/>
          </w:tcPr>
          <w:p>
            <w:pPr>
              <w:pStyle w:val="6"/>
              <w:spacing w:line="276" w:lineRule="auto"/>
              <w:ind w:firstLine="482"/>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“互联网+监管”。</w:t>
            </w:r>
            <w:r>
              <w:rPr>
                <w:rFonts w:hint="eastAsia" w:ascii="仿宋_GB2312" w:hAnsi="仿宋_GB2312" w:eastAsia="仿宋_GB2312" w:cs="仿宋_GB2312"/>
                <w:color w:val="000000" w:themeColor="text1"/>
                <w:kern w:val="0"/>
                <w:sz w:val="24"/>
                <w:szCs w:val="24"/>
                <w:lang w:bidi="ar"/>
                <w14:textFill>
                  <w14:solidFill>
                    <w14:schemeClr w14:val="tx1"/>
                  </w14:solidFill>
                </w14:textFill>
              </w:rPr>
              <w:t>构建覆盖省市县乡四级的执法监管运行平台，发布规范统一的执法监管事项清单，推进重点领域行业信用评价全覆盖，实现统一处罚办案系统和掌上办案的全域应用，拓展智能监管场景。实现与国家平台数据共享和业务协同，联通统一政务咨询投诉举报平台、基层治理四平台等业务系统，接入各类行业数字化监管系统，建立“一网通管”体系的数字化总平台。（牵头单位：</w:t>
            </w:r>
            <w:r>
              <w:rPr>
                <w:rFonts w:hint="eastAsia" w:ascii="仿宋_GB2312" w:hAnsi="仿宋_GB2312" w:eastAsia="仿宋_GB2312" w:cs="仿宋_GB2312"/>
                <w:color w:val="000000" w:themeColor="text1"/>
                <w:kern w:val="0"/>
                <w:sz w:val="24"/>
                <w:szCs w:val="24"/>
                <w:lang w:eastAsia="zh-CN" w:bidi="ar"/>
                <w14:textFill>
                  <w14:solidFill>
                    <w14:schemeClr w14:val="tx1"/>
                  </w14:solidFill>
                </w14:textFill>
              </w:rPr>
              <w:t>市</w:t>
            </w:r>
            <w:r>
              <w:rPr>
                <w:rFonts w:hint="eastAsia" w:ascii="仿宋_GB2312" w:hAnsi="仿宋_GB2312" w:eastAsia="仿宋_GB2312" w:cs="仿宋_GB2312"/>
                <w:color w:val="000000" w:themeColor="text1"/>
                <w:kern w:val="0"/>
                <w:sz w:val="24"/>
                <w:szCs w:val="24"/>
                <w:lang w:bidi="ar"/>
                <w14:textFill>
                  <w14:solidFill>
                    <w14:schemeClr w14:val="tx1"/>
                  </w14:solidFill>
                </w14:textFill>
              </w:rPr>
              <w:t>市场监管局、</w:t>
            </w:r>
            <w:r>
              <w:rPr>
                <w:rFonts w:hint="eastAsia" w:ascii="仿宋_GB2312" w:hAnsi="仿宋_GB2312" w:eastAsia="仿宋_GB2312" w:cs="仿宋_GB2312"/>
                <w:color w:val="000000" w:themeColor="text1"/>
                <w:kern w:val="0"/>
                <w:sz w:val="24"/>
                <w:szCs w:val="24"/>
                <w:lang w:eastAsia="zh-CN" w:bidi="ar"/>
                <w14:textFill>
                  <w14:solidFill>
                    <w14:schemeClr w14:val="tx1"/>
                  </w14:solidFill>
                </w14:textFill>
              </w:rPr>
              <w:t>市</w:t>
            </w:r>
            <w:r>
              <w:rPr>
                <w:rFonts w:hint="eastAsia" w:ascii="仿宋_GB2312" w:hAnsi="仿宋_GB2312" w:eastAsia="仿宋_GB2312" w:cs="仿宋_GB2312"/>
                <w:color w:val="000000" w:themeColor="text1"/>
                <w:kern w:val="0"/>
                <w:sz w:val="24"/>
                <w:szCs w:val="24"/>
                <w:lang w:bidi="ar"/>
                <w14:textFill>
                  <w14:solidFill>
                    <w14:schemeClr w14:val="tx1"/>
                  </w14:solidFill>
                </w14:textFill>
              </w:rPr>
              <w:t>大数据局、</w:t>
            </w:r>
            <w:r>
              <w:rPr>
                <w:rFonts w:hint="eastAsia" w:ascii="仿宋_GB2312" w:hAnsi="仿宋_GB2312" w:eastAsia="仿宋_GB2312" w:cs="仿宋_GB2312"/>
                <w:color w:val="000000" w:themeColor="text1"/>
                <w:kern w:val="0"/>
                <w:sz w:val="24"/>
                <w:szCs w:val="24"/>
                <w:lang w:eastAsia="zh-CN" w:bidi="ar"/>
                <w14:textFill>
                  <w14:solidFill>
                    <w14:schemeClr w14:val="tx1"/>
                  </w14:solidFill>
                </w14:textFill>
              </w:rPr>
              <w:t>市</w:t>
            </w:r>
            <w:r>
              <w:rPr>
                <w:rFonts w:hint="eastAsia" w:ascii="仿宋_GB2312" w:hAnsi="仿宋_GB2312" w:eastAsia="仿宋_GB2312" w:cs="仿宋_GB2312"/>
                <w:color w:val="000000" w:themeColor="text1"/>
                <w:kern w:val="0"/>
                <w:sz w:val="24"/>
                <w:szCs w:val="24"/>
                <w:lang w:bidi="ar"/>
                <w14:textFill>
                  <w14:solidFill>
                    <w14:schemeClr w14:val="tx1"/>
                  </w14:solidFill>
                </w14:textFill>
              </w:rPr>
              <w:t>司法</w:t>
            </w:r>
            <w:r>
              <w:rPr>
                <w:rFonts w:hint="eastAsia" w:ascii="仿宋_GB2312" w:hAnsi="仿宋_GB2312" w:eastAsia="仿宋_GB2312" w:cs="仿宋_GB2312"/>
                <w:color w:val="000000" w:themeColor="text1"/>
                <w:kern w:val="0"/>
                <w:sz w:val="24"/>
                <w:szCs w:val="24"/>
                <w:lang w:eastAsia="zh-CN" w:bidi="ar"/>
                <w14:textFill>
                  <w14:solidFill>
                    <w14:schemeClr w14:val="tx1"/>
                  </w14:solidFill>
                </w14:textFill>
              </w:rPr>
              <w:t>局</w:t>
            </w:r>
            <w:r>
              <w:rPr>
                <w:rFonts w:hint="eastAsia" w:ascii="仿宋_GB2312" w:hAnsi="仿宋_GB2312" w:eastAsia="仿宋_GB2312" w:cs="仿宋_GB2312"/>
                <w:color w:val="000000" w:themeColor="text1"/>
                <w:kern w:val="0"/>
                <w:sz w:val="24"/>
                <w:szCs w:val="24"/>
                <w:lang w:bidi="ar"/>
                <w14:textFill>
                  <w14:solidFill>
                    <w14:schemeClr w14:val="tx1"/>
                  </w14:solidFill>
                </w14:textFill>
              </w:rPr>
              <w:t>）</w:t>
            </w:r>
          </w:p>
          <w:p>
            <w:pPr>
              <w:pStyle w:val="6"/>
              <w:spacing w:line="276" w:lineRule="auto"/>
              <w:ind w:firstLine="482"/>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bCs w:val="0"/>
                <w:color w:val="000000" w:themeColor="text1"/>
                <w:kern w:val="0"/>
                <w:sz w:val="24"/>
                <w:szCs w:val="24"/>
                <w14:textFill>
                  <w14:solidFill>
                    <w14:schemeClr w14:val="tx1"/>
                  </w14:solidFill>
                </w14:textFill>
              </w:rPr>
              <w:t>公共信用平台</w:t>
            </w:r>
            <w:r>
              <w:rPr>
                <w:rFonts w:hint="eastAsia" w:ascii="仿宋_GB2312" w:hAnsi="仿宋_GB2312" w:cs="仿宋_GB2312"/>
                <w:b/>
                <w:bCs w:val="0"/>
                <w:color w:val="000000" w:themeColor="text1"/>
                <w:kern w:val="0"/>
                <w:sz w:val="24"/>
                <w:szCs w:val="24"/>
                <w:lang w:eastAsia="zh-CN"/>
                <w14:textFill>
                  <w14:solidFill>
                    <w14:schemeClr w14:val="tx1"/>
                  </w14:solidFill>
                </w14:textFill>
              </w:rPr>
              <w:t>。</w:t>
            </w:r>
            <w:r>
              <w:rPr>
                <w:rFonts w:hint="eastAsia" w:ascii="仿宋_GB2312" w:hAnsi="仿宋_GB2312" w:eastAsia="仿宋_GB2312" w:cs="仿宋_GB2312"/>
                <w:color w:val="000000" w:themeColor="text1"/>
                <w:kern w:val="0"/>
                <w:sz w:val="24"/>
                <w:szCs w:val="24"/>
                <w:lang w:bidi="ar"/>
                <w14:textFill>
                  <w14:solidFill>
                    <w14:schemeClr w14:val="tx1"/>
                  </w14:solidFill>
                </w14:textFill>
              </w:rPr>
              <w:t>按照省信用“531X”工程要求，强化</w:t>
            </w:r>
            <w:r>
              <w:rPr>
                <w:rFonts w:hint="eastAsia" w:ascii="仿宋_GB2312" w:hAnsi="仿宋_GB2312" w:eastAsia="仿宋_GB2312" w:cs="仿宋_GB2312"/>
                <w:color w:val="000000" w:themeColor="text1"/>
                <w:kern w:val="0"/>
                <w:sz w:val="24"/>
                <w:szCs w:val="24"/>
                <w:lang w:eastAsia="zh-CN" w:bidi="ar"/>
                <w14:textFill>
                  <w14:solidFill>
                    <w14:schemeClr w14:val="tx1"/>
                  </w14:solidFill>
                </w14:textFill>
              </w:rPr>
              <w:t>各</w:t>
            </w:r>
            <w:r>
              <w:rPr>
                <w:rFonts w:hint="eastAsia" w:ascii="仿宋_GB2312" w:hAnsi="仿宋_GB2312" w:eastAsia="仿宋_GB2312" w:cs="仿宋_GB2312"/>
                <w:color w:val="000000" w:themeColor="text1"/>
                <w:kern w:val="0"/>
                <w:sz w:val="24"/>
                <w:szCs w:val="24"/>
                <w:lang w:bidi="ar"/>
                <w14:textFill>
                  <w14:solidFill>
                    <w14:schemeClr w14:val="tx1"/>
                  </w14:solidFill>
                </w14:textFill>
              </w:rPr>
              <w:t>类主体的信用数据归集、管理、评价和应用功能，构建“互联、智能、开放、安全”的信用大数据支撑平台，为我市数字化改革提供高质量的信用服务，实现信用产品和服务在各级各部门协同应用，推动全数据入信、全社会用信、全方位诚信，基本建成以信用为基础的新型监管机制，打造与我市经济社会数字化水平相适应的信用环境</w:t>
            </w:r>
            <w:r>
              <w:rPr>
                <w:rFonts w:hint="eastAsia" w:ascii="仿宋_GB2312" w:hAnsi="仿宋_GB2312" w:cs="仿宋_GB2312"/>
                <w:color w:val="000000" w:themeColor="text1"/>
                <w:kern w:val="0"/>
                <w:sz w:val="24"/>
                <w:szCs w:val="24"/>
                <w14:textFill>
                  <w14:solidFill>
                    <w14:schemeClr w14:val="tx1"/>
                  </w14:solidFill>
                </w14:textFill>
              </w:rPr>
              <w:t>。</w:t>
            </w:r>
            <w:r>
              <w:rPr>
                <w:rFonts w:hint="eastAsia" w:ascii="仿宋_GB2312" w:hAnsi="仿宋_GB2312" w:cs="仿宋_GB2312"/>
                <w:color w:val="000000" w:themeColor="text1"/>
                <w:kern w:val="0"/>
                <w:sz w:val="24"/>
                <w:szCs w:val="24"/>
                <w:lang w:eastAsia="zh-CN"/>
                <w14:textFill>
                  <w14:solidFill>
                    <w14:schemeClr w14:val="tx1"/>
                  </w14:solidFill>
                </w14:textFill>
              </w:rPr>
              <w:t>（牵头单位：市信用办）</w:t>
            </w:r>
          </w:p>
          <w:p>
            <w:pPr>
              <w:pStyle w:val="6"/>
              <w:spacing w:line="276" w:lineRule="auto"/>
              <w:ind w:firstLine="482"/>
              <w:rPr>
                <w:rFonts w:hint="eastAsia" w:ascii="仿宋_GB2312" w:hAnsi="仿宋_GB2312" w:eastAsia="仿宋_GB2312" w:cs="仿宋_GB2312"/>
                <w:color w:val="000000" w:themeColor="text1"/>
                <w:kern w:val="0"/>
                <w:sz w:val="24"/>
                <w:szCs w:val="24"/>
                <w:lang w:eastAsia="zh-CN" w:bidi="ar"/>
                <w14:textFill>
                  <w14:solidFill>
                    <w14:schemeClr w14:val="tx1"/>
                  </w14:solidFill>
                </w14:textFill>
              </w:rPr>
            </w:pPr>
            <w:r>
              <w:rPr>
                <w:rFonts w:hint="eastAsia" w:ascii="仿宋_GB2312" w:hAnsi="仿宋_GB2312" w:eastAsia="仿宋_GB2312" w:cs="仿宋_GB2312"/>
                <w:b/>
                <w:bCs w:val="0"/>
                <w:color w:val="000000" w:themeColor="text1"/>
                <w:sz w:val="24"/>
                <w:szCs w:val="24"/>
                <w14:textFill>
                  <w14:solidFill>
                    <w14:schemeClr w14:val="tx1"/>
                  </w14:solidFill>
                </w14:textFill>
              </w:rPr>
              <w:t>智慧食品安全监管平台。</w:t>
            </w:r>
            <w:r>
              <w:rPr>
                <w:rFonts w:hint="eastAsia" w:ascii="仿宋_GB2312" w:hAnsi="仿宋_GB2312" w:eastAsia="仿宋_GB2312" w:cs="仿宋_GB2312"/>
                <w:b w:val="0"/>
                <w:bCs/>
                <w:color w:val="000000" w:themeColor="text1"/>
                <w:sz w:val="24"/>
                <w:szCs w:val="24"/>
                <w14:textFill>
                  <w14:solidFill>
                    <w14:schemeClr w14:val="tx1"/>
                  </w14:solidFill>
                </w14:textFill>
              </w:rPr>
              <w:t>遵循“四个最严”要求，加快物联网、大数据、人工智能、区块链等技术在食品安全监管中的应用，建设覆盖食品生产、流通、餐饮全链条的智慧食品安全监管信息化平台，综合提升从农田到餐桌全过程监管能力，实现食品安全“源头可溯、环节可控、去向可查、风险可防、安全可靠”。</w:t>
            </w:r>
            <w:r>
              <w:rPr>
                <w:rFonts w:hint="eastAsia" w:ascii="仿宋_GB2312" w:hAnsi="仿宋_GB2312" w:eastAsia="仿宋_GB2312" w:cs="仿宋_GB2312"/>
                <w:color w:val="000000" w:themeColor="text1"/>
                <w:kern w:val="0"/>
                <w:sz w:val="24"/>
                <w:szCs w:val="24"/>
                <w:lang w:eastAsia="zh-CN" w:bidi="ar"/>
                <w14:textFill>
                  <w14:solidFill>
                    <w14:schemeClr w14:val="tx1"/>
                  </w14:solidFill>
                </w14:textFill>
              </w:rPr>
              <w:t>（牵头单位：市市场监管局）</w:t>
            </w:r>
          </w:p>
          <w:p>
            <w:pPr>
              <w:pStyle w:val="6"/>
              <w:spacing w:line="240" w:lineRule="auto"/>
              <w:ind w:firstLine="482"/>
              <w:rPr>
                <w:rFonts w:ascii="Times New Roman" w:hAnsi="Times New Roman"/>
                <w:color w:val="000000" w:themeColor="text1"/>
                <w:sz w:val="24"/>
                <w14:textFill>
                  <w14:solidFill>
                    <w14:schemeClr w14:val="tx1"/>
                  </w14:solidFill>
                </w14:textFill>
              </w:rPr>
            </w:pPr>
            <w:r>
              <w:rPr>
                <w:rFonts w:hint="eastAsia" w:ascii="仿宋_GB2312" w:hAnsi="仿宋_GB2312" w:eastAsia="仿宋_GB2312" w:cs="仿宋_GB2312"/>
                <w:b/>
                <w:bCs w:val="0"/>
                <w:color w:val="000000" w:themeColor="text1"/>
                <w:sz w:val="24"/>
                <w:szCs w:val="24"/>
                <w14:textFill>
                  <w14:solidFill>
                    <w14:schemeClr w14:val="tx1"/>
                  </w14:solidFill>
                </w14:textFill>
              </w:rPr>
              <w:t>药品综合监管平台。</w:t>
            </w:r>
            <w:r>
              <w:rPr>
                <w:rFonts w:hint="eastAsia" w:ascii="仿宋_GB2312" w:hAnsi="仿宋_GB2312" w:eastAsia="仿宋_GB2312" w:cs="仿宋_GB2312"/>
                <w:b w:val="0"/>
                <w:bCs/>
                <w:color w:val="000000" w:themeColor="text1"/>
                <w:sz w:val="24"/>
                <w:szCs w:val="24"/>
                <w14:textFill>
                  <w14:solidFill>
                    <w14:schemeClr w14:val="tx1"/>
                  </w14:solidFill>
                </w14:textFill>
              </w:rPr>
              <w:t>建设和完善药品许可备案系统、药品综合监管平台、药品追溯监管平台，汇聚药品注册、许可、监管、稽查、追溯等信息，形成药品监管大数据，进行数据分析和挖掘，开展药品风险研判和安全预警，逐步实现药品智慧监管。</w:t>
            </w:r>
            <w:r>
              <w:rPr>
                <w:rFonts w:hint="eastAsia" w:ascii="仿宋_GB2312" w:hAnsi="仿宋_GB2312" w:eastAsia="仿宋_GB2312" w:cs="仿宋_GB2312"/>
                <w:color w:val="000000" w:themeColor="text1"/>
                <w:kern w:val="0"/>
                <w:sz w:val="24"/>
                <w:szCs w:val="24"/>
                <w:lang w:eastAsia="zh-CN" w:bidi="ar"/>
                <w14:textFill>
                  <w14:solidFill>
                    <w14:schemeClr w14:val="tx1"/>
                  </w14:solidFill>
                </w14:textFill>
              </w:rPr>
              <w:t>（牵头单位：市市场监管局）</w:t>
            </w:r>
          </w:p>
        </w:tc>
      </w:tr>
    </w:tbl>
    <w:p>
      <w:pPr>
        <w:pStyle w:val="3"/>
        <w:ind w:firstLine="640"/>
        <w:rPr>
          <w:rFonts w:hint="eastAsia" w:ascii="Times New Roman" w:hAnsi="Times New Roman" w:eastAsia="黑体" w:cs="Times New Roman"/>
          <w:b w:val="0"/>
          <w:bCs/>
          <w:color w:val="000000" w:themeColor="text1"/>
          <w:lang w:eastAsia="zh-CN"/>
          <w14:textFill>
            <w14:solidFill>
              <w14:schemeClr w14:val="tx1"/>
            </w14:solidFill>
          </w14:textFill>
        </w:rPr>
      </w:pPr>
      <w:bookmarkStart w:id="405" w:name="_Toc625995306_WPSOffice_Level1"/>
      <w:bookmarkStart w:id="406" w:name="_Toc250970265_WPSOffice_Level1"/>
      <w:bookmarkStart w:id="407" w:name="_Toc1619660059_WPSOffice_Level1"/>
      <w:bookmarkStart w:id="408" w:name="_Toc515971393"/>
      <w:bookmarkStart w:id="409" w:name="_Toc1749464380"/>
      <w:bookmarkStart w:id="410" w:name="_Toc3725"/>
      <w:bookmarkStart w:id="411" w:name="_Toc31235"/>
      <w:bookmarkStart w:id="412" w:name="_Toc12802"/>
      <w:bookmarkStart w:id="413" w:name="_Toc31582"/>
      <w:bookmarkStart w:id="414" w:name="_Toc4099"/>
      <w:bookmarkStart w:id="415" w:name="_Toc19529"/>
      <w:bookmarkStart w:id="416" w:name="_Toc22639"/>
      <w:bookmarkStart w:id="417" w:name="_Toc20332"/>
      <w:r>
        <w:rPr>
          <w:rFonts w:hint="eastAsia" w:ascii="Times New Roman" w:hAnsi="Times New Roman" w:cs="Times New Roman"/>
          <w:b w:val="0"/>
          <w:bCs/>
          <w:color w:val="000000" w:themeColor="text1"/>
          <w:lang w:eastAsia="zh-CN"/>
          <w14:textFill>
            <w14:solidFill>
              <w14:schemeClr w14:val="tx1"/>
            </w14:solidFill>
          </w14:textFill>
        </w:rPr>
        <w:t>七、拓展数字赋能的广度</w:t>
      </w:r>
      <w:bookmarkEnd w:id="405"/>
      <w:bookmarkEnd w:id="406"/>
      <w:r>
        <w:rPr>
          <w:rFonts w:hint="eastAsia" w:ascii="Times New Roman" w:hAnsi="Times New Roman" w:cs="Times New Roman"/>
          <w:b w:val="0"/>
          <w:bCs/>
          <w:color w:val="000000" w:themeColor="text1"/>
          <w:lang w:eastAsia="zh-CN"/>
          <w14:textFill>
            <w14:solidFill>
              <w14:schemeClr w14:val="tx1"/>
            </w14:solidFill>
          </w14:textFill>
        </w:rPr>
        <w:t>深度</w:t>
      </w:r>
      <w:bookmarkEnd w:id="407"/>
      <w:bookmarkEnd w:id="408"/>
    </w:p>
    <w:p>
      <w:pPr>
        <w:keepNext w:val="0"/>
        <w:keepLines w:val="0"/>
        <w:spacing w:line="560" w:lineRule="exact"/>
        <w:outlineLvl w:val="1"/>
        <w:rPr>
          <w:rFonts w:hint="eastAsia" w:ascii="楷体_GB2312" w:hAnsi="楷体_GB2312" w:eastAsia="楷体_GB2312" w:cs="楷体_GB2312"/>
          <w:b w:val="0"/>
          <w:bCs w:val="0"/>
          <w:color w:val="000000" w:themeColor="text1"/>
          <w14:textFill>
            <w14:solidFill>
              <w14:schemeClr w14:val="tx1"/>
            </w14:solidFill>
          </w14:textFill>
        </w:rPr>
      </w:pPr>
      <w:bookmarkStart w:id="418" w:name="_Toc1670961344_WPSOffice_Level2"/>
      <w:bookmarkStart w:id="419" w:name="_Toc1965538517"/>
      <w:bookmarkStart w:id="420" w:name="_Toc293094561_WPSOffice_Level2"/>
      <w:bookmarkStart w:id="421" w:name="_Toc1799926733_WPSOffice_Level2"/>
      <w:r>
        <w:rPr>
          <w:rFonts w:hint="eastAsia" w:ascii="楷体_GB2312" w:hAnsi="楷体_GB2312" w:eastAsia="楷体_GB2312" w:cs="楷体_GB2312"/>
          <w:b w:val="0"/>
          <w:bCs w:val="0"/>
          <w:color w:val="000000" w:themeColor="text1"/>
          <w14:textFill>
            <w14:solidFill>
              <w14:schemeClr w14:val="tx1"/>
            </w14:solidFill>
          </w14:textFill>
        </w:rPr>
        <w:t>（一）</w:t>
      </w:r>
      <w:r>
        <w:rPr>
          <w:rFonts w:hint="eastAsia" w:ascii="楷体_GB2312" w:hAnsi="楷体_GB2312" w:eastAsia="楷体_GB2312" w:cs="楷体_GB2312"/>
          <w:b w:val="0"/>
          <w:bCs w:val="0"/>
          <w:color w:val="000000" w:themeColor="text1"/>
          <w:lang w:eastAsia="zh-CN"/>
          <w14:textFill>
            <w14:solidFill>
              <w14:schemeClr w14:val="tx1"/>
            </w14:solidFill>
          </w14:textFill>
        </w:rPr>
        <w:t>赋能党委政府科学决策</w:t>
      </w:r>
      <w:bookmarkEnd w:id="418"/>
      <w:bookmarkEnd w:id="419"/>
      <w:bookmarkEnd w:id="420"/>
      <w:bookmarkEnd w:id="421"/>
    </w:p>
    <w:p>
      <w:pPr>
        <w:spacing w:line="560" w:lineRule="exact"/>
        <w:ind w:firstLine="640"/>
        <w:rPr>
          <w:rFonts w:hint="eastAsia" w:ascii="Times New Roman" w:hAnsi="Times New Roman" w:eastAsia="仿宋_GB2312" w:cs="Times New Roman"/>
          <w:color w:val="000000" w:themeColor="text1"/>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24"/>
          <w:shd w:val="clear"/>
          <w:lang w:val="en-US" w:eastAsia="zh-CN" w:bidi="ar"/>
          <w14:textFill>
            <w14:solidFill>
              <w14:schemeClr w14:val="tx1"/>
            </w14:solidFill>
          </w14:textFill>
        </w:rPr>
        <w:t>持续迭代城市大脑，</w:t>
      </w:r>
      <w:r>
        <w:rPr>
          <w:rFonts w:hint="eastAsia" w:ascii="仿宋_GB2312" w:hAnsi="仿宋_GB2312" w:cs="仿宋_GB2312"/>
          <w:i w:val="0"/>
          <w:caps w:val="0"/>
          <w:color w:val="000000" w:themeColor="text1"/>
          <w:spacing w:val="0"/>
          <w:kern w:val="2"/>
          <w:sz w:val="32"/>
          <w:szCs w:val="24"/>
          <w:shd w:val="clear"/>
          <w:lang w:val="en-US" w:eastAsia="zh-CN" w:bidi="ar"/>
          <w14:textFill>
            <w14:solidFill>
              <w14:schemeClr w14:val="tx1"/>
            </w14:solidFill>
          </w14:textFill>
        </w:rPr>
        <w:t>推</w:t>
      </w:r>
      <w:r>
        <w:rPr>
          <w:rFonts w:hint="eastAsia" w:ascii="仿宋_GB2312" w:hAnsi="仿宋_GB2312" w:eastAsia="仿宋_GB2312" w:cs="仿宋_GB2312"/>
          <w:i w:val="0"/>
          <w:caps w:val="0"/>
          <w:color w:val="000000" w:themeColor="text1"/>
          <w:spacing w:val="0"/>
          <w:kern w:val="2"/>
          <w:sz w:val="32"/>
          <w:szCs w:val="24"/>
          <w:shd w:val="clear"/>
          <w:lang w:val="en-US" w:eastAsia="zh-CN" w:bidi="ar"/>
          <w14:textFill>
            <w14:solidFill>
              <w14:schemeClr w14:val="tx1"/>
            </w14:solidFill>
          </w14:textFill>
        </w:rPr>
        <w:t>动县（市、区）分平台实现全覆盖，并逐步向乡镇（街区）、村居（社区）延伸，打通城市数字治理“最后一公里”。完善“数字驾驶舱”，运用数据关联分析、AI等技术，通过数据归集、融合、分析、应用，开展交叉比对、趋势预判，</w:t>
      </w:r>
      <w:r>
        <w:rPr>
          <w:rFonts w:hint="eastAsia" w:ascii="仿宋_GB2312" w:hAnsi="仿宋_GB2312" w:eastAsia="仿宋_GB2312" w:cs="仿宋_GB2312"/>
          <w:i w:val="0"/>
          <w:caps w:val="0"/>
          <w:color w:val="000000" w:themeColor="text1"/>
          <w:spacing w:val="0"/>
          <w:kern w:val="2"/>
          <w:sz w:val="32"/>
          <w:szCs w:val="24"/>
          <w:shd w:val="clear" w:fill="auto"/>
          <w:lang w:val="en-US" w:eastAsia="zh-CN" w:bidi="ar"/>
          <w14:textFill>
            <w14:solidFill>
              <w14:schemeClr w14:val="tx1"/>
            </w14:solidFill>
          </w14:textFill>
        </w:rPr>
        <w:t>在</w:t>
      </w:r>
      <w:r>
        <w:rPr>
          <w:rFonts w:hint="eastAsia" w:ascii="仿宋_GB2312" w:hAnsi="仿宋_GB2312" w:eastAsia="仿宋_GB2312" w:cs="仿宋_GB2312"/>
          <w:i w:val="0"/>
          <w:caps w:val="0"/>
          <w:color w:val="000000" w:themeColor="text1"/>
          <w:spacing w:val="0"/>
          <w:kern w:val="2"/>
          <w:sz w:val="32"/>
          <w:szCs w:val="24"/>
          <w:shd w:val="clear"/>
          <w:lang w:val="en-US" w:eastAsia="zh-CN" w:bidi="ar"/>
          <w14:textFill>
            <w14:solidFill>
              <w14:schemeClr w14:val="tx1"/>
            </w14:solidFill>
          </w14:textFill>
        </w:rPr>
        <w:t>政策制定、</w:t>
      </w:r>
      <w:r>
        <w:rPr>
          <w:rFonts w:hint="eastAsia" w:ascii="仿宋_GB2312" w:hAnsi="仿宋_GB2312" w:eastAsia="仿宋_GB2312" w:cs="仿宋_GB2312"/>
          <w:i w:val="0"/>
          <w:caps w:val="0"/>
          <w:color w:val="000000" w:themeColor="text1"/>
          <w:spacing w:val="0"/>
          <w:kern w:val="2"/>
          <w:sz w:val="32"/>
          <w:szCs w:val="24"/>
          <w:shd w:val="clear" w:fill="auto"/>
          <w:lang w:val="en-US" w:eastAsia="zh-CN" w:bidi="ar"/>
          <w14:textFill>
            <w14:solidFill>
              <w14:schemeClr w14:val="tx1"/>
            </w14:solidFill>
          </w14:textFill>
        </w:rPr>
        <w:t>城市运行、</w:t>
      </w:r>
      <w:r>
        <w:rPr>
          <w:rFonts w:hint="eastAsia" w:ascii="仿宋_GB2312" w:hAnsi="仿宋_GB2312" w:eastAsia="仿宋_GB2312" w:cs="仿宋_GB2312"/>
          <w:i w:val="0"/>
          <w:caps w:val="0"/>
          <w:color w:val="000000" w:themeColor="text1"/>
          <w:spacing w:val="0"/>
          <w:kern w:val="2"/>
          <w:sz w:val="32"/>
          <w:szCs w:val="24"/>
          <w:shd w:val="clear"/>
          <w:lang w:val="en-US" w:eastAsia="zh-CN" w:bidi="ar"/>
          <w14:textFill>
            <w14:solidFill>
              <w14:schemeClr w14:val="tx1"/>
            </w14:solidFill>
          </w14:textFill>
        </w:rPr>
        <w:t>疫情防控、</w:t>
      </w:r>
      <w:r>
        <w:rPr>
          <w:rFonts w:hint="eastAsia" w:ascii="仿宋_GB2312" w:hAnsi="仿宋_GB2312" w:eastAsia="仿宋_GB2312" w:cs="仿宋_GB2312"/>
          <w:i w:val="0"/>
          <w:caps w:val="0"/>
          <w:color w:val="000000" w:themeColor="text1"/>
          <w:spacing w:val="0"/>
          <w:kern w:val="2"/>
          <w:sz w:val="32"/>
          <w:szCs w:val="24"/>
          <w:shd w:val="clear" w:fill="auto"/>
          <w:lang w:val="en-US" w:eastAsia="zh-CN" w:bidi="ar"/>
          <w14:textFill>
            <w14:solidFill>
              <w14:schemeClr w14:val="tx1"/>
            </w14:solidFill>
          </w14:textFill>
        </w:rPr>
        <w:t>生态环境监测、经济运行</w:t>
      </w:r>
      <w:r>
        <w:rPr>
          <w:rFonts w:hint="eastAsia" w:ascii="仿宋_GB2312" w:hAnsi="仿宋_GB2312" w:eastAsia="仿宋_GB2312" w:cs="仿宋_GB2312"/>
          <w:i w:val="0"/>
          <w:caps w:val="0"/>
          <w:color w:val="000000" w:themeColor="text1"/>
          <w:spacing w:val="0"/>
          <w:kern w:val="2"/>
          <w:sz w:val="32"/>
          <w:szCs w:val="24"/>
          <w:shd w:val="clear"/>
          <w:lang w:val="en-US" w:eastAsia="zh-CN" w:bidi="ar"/>
          <w14:textFill>
            <w14:solidFill>
              <w14:schemeClr w14:val="tx1"/>
            </w14:solidFill>
          </w14:textFill>
        </w:rPr>
        <w:t>、公共安全</w:t>
      </w:r>
      <w:r>
        <w:rPr>
          <w:rFonts w:hint="eastAsia" w:ascii="仿宋_GB2312" w:hAnsi="仿宋_GB2312" w:eastAsia="仿宋_GB2312" w:cs="仿宋_GB2312"/>
          <w:i w:val="0"/>
          <w:caps w:val="0"/>
          <w:color w:val="000000" w:themeColor="text1"/>
          <w:spacing w:val="0"/>
          <w:kern w:val="2"/>
          <w:sz w:val="32"/>
          <w:szCs w:val="24"/>
          <w:shd w:val="clear" w:fill="auto"/>
          <w:lang w:val="en-US" w:eastAsia="zh-CN" w:bidi="ar"/>
          <w14:textFill>
            <w14:solidFill>
              <w14:schemeClr w14:val="tx1"/>
            </w14:solidFill>
          </w14:textFill>
        </w:rPr>
        <w:t>、管理效能评价等领域建立专业预测、分析、研判模型和算法，精准推送过程和结果数据，</w:t>
      </w:r>
      <w:r>
        <w:rPr>
          <w:rFonts w:hint="eastAsia" w:ascii="仿宋_GB2312" w:hAnsi="仿宋_GB2312" w:eastAsia="仿宋_GB2312" w:cs="仿宋_GB2312"/>
          <w:i w:val="0"/>
          <w:caps w:val="0"/>
          <w:color w:val="000000" w:themeColor="text1"/>
          <w:spacing w:val="0"/>
          <w:kern w:val="2"/>
          <w:sz w:val="32"/>
          <w:szCs w:val="24"/>
          <w:shd w:val="clear"/>
          <w:lang w:val="en-US" w:eastAsia="zh-CN" w:bidi="ar"/>
          <w14:textFill>
            <w14:solidFill>
              <w14:schemeClr w14:val="tx1"/>
            </w14:solidFill>
          </w14:textFill>
        </w:rPr>
        <w:t>实现“一屏</w:t>
      </w:r>
      <w:r>
        <w:rPr>
          <w:rFonts w:hint="eastAsia" w:ascii="仿宋_GB2312" w:hAnsi="仿宋_GB2312" w:cs="仿宋_GB2312"/>
          <w:i w:val="0"/>
          <w:caps w:val="0"/>
          <w:color w:val="000000" w:themeColor="text1"/>
          <w:spacing w:val="0"/>
          <w:kern w:val="2"/>
          <w:sz w:val="32"/>
          <w:szCs w:val="24"/>
          <w:shd w:val="clear"/>
          <w:lang w:val="en-US" w:eastAsia="zh-CN" w:bidi="ar"/>
          <w14:textFill>
            <w14:solidFill>
              <w14:schemeClr w14:val="tx1"/>
            </w14:solidFill>
          </w14:textFill>
        </w:rPr>
        <w:t>治全城</w:t>
      </w:r>
      <w:r>
        <w:rPr>
          <w:rFonts w:hint="eastAsia" w:ascii="仿宋_GB2312" w:hAnsi="仿宋_GB2312" w:eastAsia="仿宋_GB2312" w:cs="仿宋_GB2312"/>
          <w:i w:val="0"/>
          <w:caps w:val="0"/>
          <w:color w:val="000000" w:themeColor="text1"/>
          <w:spacing w:val="0"/>
          <w:kern w:val="2"/>
          <w:sz w:val="32"/>
          <w:szCs w:val="24"/>
          <w:shd w:val="clear"/>
          <w:lang w:val="en-US" w:eastAsia="zh-CN" w:bidi="ar"/>
          <w14:textFill>
            <w14:solidFill>
              <w14:schemeClr w14:val="tx1"/>
            </w14:solidFill>
          </w14:textFill>
        </w:rPr>
        <w:t>”。</w:t>
      </w:r>
      <w:r>
        <w:rPr>
          <w:rFonts w:hint="eastAsia" w:ascii="仿宋_GB2312" w:hAnsi="仿宋_GB2312" w:cs="仿宋_GB2312"/>
          <w:i w:val="0"/>
          <w:caps w:val="0"/>
          <w:color w:val="000000" w:themeColor="text1"/>
          <w:spacing w:val="0"/>
          <w:kern w:val="2"/>
          <w:sz w:val="32"/>
          <w:szCs w:val="24"/>
          <w:shd w:val="clear"/>
          <w:lang w:val="en-US" w:eastAsia="zh-CN" w:bidi="ar"/>
          <w14:textFill>
            <w14:solidFill>
              <w14:schemeClr w14:val="tx1"/>
            </w14:solidFill>
          </w14:textFill>
        </w:rPr>
        <w:t>探索</w:t>
      </w:r>
      <w:r>
        <w:rPr>
          <w:rFonts w:hint="eastAsia"/>
          <w:color w:val="000000" w:themeColor="text1"/>
          <w:szCs w:val="24"/>
          <w:lang w:eastAsia="zh-CN"/>
          <w14:textFill>
            <w14:solidFill>
              <w14:schemeClr w14:val="tx1"/>
            </w14:solidFill>
          </w14:textFill>
        </w:rPr>
        <w:t>建设公共数据实验室、数据分析中心，推进市第二行政中心智能化建设</w:t>
      </w:r>
      <w:r>
        <w:rPr>
          <w:rFonts w:hint="eastAsia" w:ascii="仿宋_GB2312" w:hAnsi="仿宋_GB2312" w:eastAsia="仿宋_GB2312" w:cs="仿宋_GB2312"/>
          <w:i w:val="0"/>
          <w:caps w:val="0"/>
          <w:color w:val="000000" w:themeColor="text1"/>
          <w:spacing w:val="0"/>
          <w:kern w:val="2"/>
          <w:sz w:val="32"/>
          <w:szCs w:val="24"/>
          <w:shd w:val="clear"/>
          <w:lang w:val="en-US" w:eastAsia="zh-CN" w:bidi="ar"/>
          <w14:textFill>
            <w14:solidFill>
              <w14:schemeClr w14:val="tx1"/>
            </w14:solidFill>
          </w14:textFill>
        </w:rPr>
        <w:t>，</w:t>
      </w:r>
      <w:r>
        <w:rPr>
          <w:rFonts w:hint="eastAsia" w:ascii="仿宋_GB2312" w:hAnsi="仿宋_GB2312" w:cs="仿宋_GB2312"/>
          <w:i w:val="0"/>
          <w:caps w:val="0"/>
          <w:color w:val="000000" w:themeColor="text1"/>
          <w:spacing w:val="0"/>
          <w:kern w:val="2"/>
          <w:sz w:val="32"/>
          <w:szCs w:val="24"/>
          <w:shd w:val="clear"/>
          <w:lang w:val="en-US" w:eastAsia="zh-CN" w:bidi="ar"/>
          <w14:textFill>
            <w14:solidFill>
              <w14:schemeClr w14:val="tx1"/>
            </w14:solidFill>
          </w14:textFill>
        </w:rPr>
        <w:t>助力</w:t>
      </w:r>
      <w:r>
        <w:rPr>
          <w:rFonts w:hint="eastAsia" w:ascii="仿宋_GB2312" w:hAnsi="仿宋_GB2312" w:eastAsia="仿宋_GB2312" w:cs="仿宋_GB2312"/>
          <w:i w:val="0"/>
          <w:caps w:val="0"/>
          <w:color w:val="000000" w:themeColor="text1"/>
          <w:spacing w:val="0"/>
          <w:kern w:val="2"/>
          <w:sz w:val="32"/>
          <w:szCs w:val="24"/>
          <w:shd w:val="clear"/>
          <w:lang w:val="en-US" w:eastAsia="zh-CN" w:bidi="ar"/>
          <w14:textFill>
            <w14:solidFill>
              <w14:schemeClr w14:val="tx1"/>
            </w14:solidFill>
          </w14:textFill>
        </w:rPr>
        <w:t>提升政府科学决策水平</w:t>
      </w:r>
      <w:r>
        <w:rPr>
          <w:rFonts w:hint="eastAsia" w:ascii="Times New Roman" w:hAnsi="Times New Roman" w:cs="Times New Roman"/>
          <w:b w:val="0"/>
          <w:bCs w:val="0"/>
          <w:color w:val="000000" w:themeColor="text1"/>
          <w:lang w:eastAsia="zh-CN"/>
          <w14:textFill>
            <w14:solidFill>
              <w14:schemeClr w14:val="tx1"/>
            </w14:solidFill>
          </w14:textFill>
        </w:rPr>
        <w:t>。</w:t>
      </w:r>
    </w:p>
    <w:p>
      <w:pPr>
        <w:pStyle w:val="4"/>
        <w:snapToGrid/>
        <w:spacing w:line="560" w:lineRule="exact"/>
        <w:ind w:firstLine="643"/>
        <w:rPr>
          <w:rFonts w:ascii="Times New Roman" w:hAnsi="Times New Roman" w:cs="Times New Roman"/>
          <w:b w:val="0"/>
          <w:bCs w:val="0"/>
          <w:color w:val="000000" w:themeColor="text1"/>
          <w14:textFill>
            <w14:solidFill>
              <w14:schemeClr w14:val="tx1"/>
            </w14:solidFill>
          </w14:textFill>
        </w:rPr>
      </w:pPr>
      <w:bookmarkStart w:id="422" w:name="_Toc1680054706_WPSOffice_Level2"/>
      <w:bookmarkStart w:id="423" w:name="_Toc398808531"/>
      <w:bookmarkStart w:id="424" w:name="_Toc2052103479_WPSOffice_Level2"/>
      <w:bookmarkStart w:id="425" w:name="_Toc1472835275_WPSOffice_Level2"/>
      <w:r>
        <w:rPr>
          <w:rFonts w:ascii="Times New Roman" w:hAnsi="Times New Roman" w:cs="Times New Roman"/>
          <w:b w:val="0"/>
          <w:bCs w:val="0"/>
          <w:color w:val="000000" w:themeColor="text1"/>
          <w14:textFill>
            <w14:solidFill>
              <w14:schemeClr w14:val="tx1"/>
            </w14:solidFill>
          </w14:textFill>
        </w:rPr>
        <w:t>（</w:t>
      </w:r>
      <w:r>
        <w:rPr>
          <w:rFonts w:hint="eastAsia" w:ascii="Times New Roman" w:hAnsi="Times New Roman" w:cs="Times New Roman"/>
          <w:b w:val="0"/>
          <w:bCs w:val="0"/>
          <w:color w:val="000000" w:themeColor="text1"/>
          <w:lang w:val="en-US" w:eastAsia="zh-CN"/>
          <w14:textFill>
            <w14:solidFill>
              <w14:schemeClr w14:val="tx1"/>
            </w14:solidFill>
          </w14:textFill>
        </w:rPr>
        <w:t>二</w:t>
      </w:r>
      <w:r>
        <w:rPr>
          <w:rFonts w:ascii="Times New Roman" w:hAnsi="Times New Roman" w:cs="Times New Roman"/>
          <w:b w:val="0"/>
          <w:bCs w:val="0"/>
          <w:color w:val="000000" w:themeColor="text1"/>
          <w14:textFill>
            <w14:solidFill>
              <w14:schemeClr w14:val="tx1"/>
            </w14:solidFill>
          </w14:textFill>
        </w:rPr>
        <w:t>）</w:t>
      </w:r>
      <w:r>
        <w:rPr>
          <w:rFonts w:hint="eastAsia" w:ascii="Times New Roman" w:hAnsi="Times New Roman" w:cs="Times New Roman"/>
          <w:b w:val="0"/>
          <w:bCs w:val="0"/>
          <w:color w:val="000000" w:themeColor="text1"/>
          <w:lang w:eastAsia="zh-CN"/>
          <w14:textFill>
            <w14:solidFill>
              <w14:schemeClr w14:val="tx1"/>
            </w14:solidFill>
          </w14:textFill>
        </w:rPr>
        <w:t>赋能数字产业高质量发展</w:t>
      </w:r>
      <w:bookmarkEnd w:id="422"/>
      <w:bookmarkEnd w:id="423"/>
      <w:bookmarkEnd w:id="424"/>
      <w:bookmarkEnd w:id="425"/>
    </w:p>
    <w:p>
      <w:pPr>
        <w:widowControl/>
        <w:snapToGrid/>
        <w:spacing w:line="560" w:lineRule="exact"/>
        <w:ind w:firstLine="0"/>
        <w:jc w:val="left"/>
        <w:rPr>
          <w:rFonts w:hint="eastAsia" w:ascii="Times New Roman" w:hAnsi="Times New Roman" w:cs="Times New Roman"/>
          <w:b w:val="0"/>
          <w:bCs w:val="0"/>
          <w:color w:val="000000" w:themeColor="text1"/>
          <w:lang w:eastAsia="zh-CN"/>
          <w14:textFill>
            <w14:solidFill>
              <w14:schemeClr w14:val="tx1"/>
            </w14:solidFill>
          </w14:textFill>
        </w:rPr>
      </w:pPr>
      <w:r>
        <w:rPr>
          <w:rFonts w:hint="eastAsia" w:ascii="Times New Roman" w:hAnsi="Times New Roman" w:cs="Times New Roman"/>
          <w:b w:val="0"/>
          <w:bCs w:val="0"/>
          <w:color w:val="000000" w:themeColor="text1"/>
          <w:lang w:eastAsia="zh-CN"/>
          <w14:textFill>
            <w14:solidFill>
              <w14:schemeClr w14:val="tx1"/>
            </w14:solidFill>
          </w14:textFill>
        </w:rPr>
        <w:t>加快推进数字化向更多更广领域渗透，</w:t>
      </w:r>
      <w:r>
        <w:rPr>
          <w:rFonts w:hint="eastAsia" w:ascii="Times New Roman" w:hAnsi="Times New Roman" w:cs="Times New Roman"/>
          <w:b w:val="0"/>
          <w:bCs w:val="0"/>
          <w:color w:val="000000" w:themeColor="text1"/>
          <w14:textFill>
            <w14:solidFill>
              <w14:schemeClr w14:val="tx1"/>
            </w14:solidFill>
          </w14:textFill>
        </w:rPr>
        <w:t>鼓励企业积极参与数字政府建设，探索社会化市场化数字政府运营模式</w:t>
      </w:r>
      <w:r>
        <w:rPr>
          <w:rFonts w:hint="eastAsia" w:ascii="Times New Roman" w:hAnsi="Times New Roman" w:cs="Times New Roman"/>
          <w:b w:val="0"/>
          <w:bCs w:val="0"/>
          <w:color w:val="000000" w:themeColor="text1"/>
          <w:lang w:eastAsia="zh-CN"/>
          <w14:textFill>
            <w14:solidFill>
              <w14:schemeClr w14:val="tx1"/>
            </w14:solidFill>
          </w14:textFill>
        </w:rPr>
        <w:t>，实现信息技术与实体经济深度融合</w:t>
      </w:r>
      <w:r>
        <w:rPr>
          <w:rFonts w:hint="eastAsia" w:ascii="Times New Roman" w:hAnsi="Times New Roman" w:cs="Times New Roman"/>
          <w:b w:val="0"/>
          <w:bCs w:val="0"/>
          <w:color w:val="000000" w:themeColor="text1"/>
          <w14:textFill>
            <w14:solidFill>
              <w14:schemeClr w14:val="tx1"/>
            </w14:solidFill>
          </w14:textFill>
        </w:rPr>
        <w:t>。</w:t>
      </w:r>
      <w:r>
        <w:rPr>
          <w:rFonts w:hint="eastAsia" w:ascii="Times New Roman" w:hAnsi="Times New Roman" w:eastAsia="仿宋_GB2312" w:cs="Times New Roman"/>
          <w:i w:val="0"/>
          <w:caps w:val="0"/>
          <w:color w:val="000000" w:themeColor="text1"/>
          <w:spacing w:val="0"/>
          <w:kern w:val="2"/>
          <w:sz w:val="32"/>
          <w:szCs w:val="22"/>
          <w:shd w:val="clear"/>
          <w:lang w:val="en-US" w:eastAsia="zh-CN" w:bidi="ar"/>
          <w14:textFill>
            <w14:solidFill>
              <w14:schemeClr w14:val="tx1"/>
            </w14:solidFill>
          </w14:textFill>
        </w:rPr>
        <w:t>完善数据开放机制、模式和渠道，持续完善政府数据开放服务，激活政府数据资产。</w:t>
      </w:r>
      <w:r>
        <w:rPr>
          <w:rFonts w:hint="eastAsia" w:ascii="Times New Roman" w:hAnsi="Times New Roman" w:cs="Times New Roman"/>
          <w:b w:val="0"/>
          <w:bCs w:val="0"/>
          <w:color w:val="000000" w:themeColor="text1"/>
          <w14:textFill>
            <w14:solidFill>
              <w14:schemeClr w14:val="tx1"/>
            </w14:solidFill>
          </w14:textFill>
        </w:rPr>
        <w:t>创新社会数据流通利用机制，通过产业政策引导、商业模式创新、强化合作交流等方式，鼓励企业、行业协会、社会组织等单位开放自有数据资源</w:t>
      </w:r>
      <w:r>
        <w:rPr>
          <w:rFonts w:hint="eastAsia" w:ascii="Times New Roman" w:hAnsi="Times New Roman" w:cs="Times New Roman"/>
          <w:b w:val="0"/>
          <w:bCs w:val="0"/>
          <w:color w:val="000000" w:themeColor="text1"/>
          <w:lang w:eastAsia="zh-CN"/>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探索建立社会数据市场化运营机制，健全社会数据交易运营体系，鼓励市场主体创新数据交易模式，逐步构建数据要素价格公示、监测预警、价格调查制度，引导市场主体依法合理行使数据定价自主权</w:t>
      </w: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b w:val="0"/>
          <w:bCs w:val="0"/>
          <w:color w:val="000000" w:themeColor="text1"/>
          <w:lang w:eastAsia="zh-CN"/>
          <w14:textFill>
            <w14:solidFill>
              <w14:schemeClr w14:val="tx1"/>
            </w14:solidFill>
          </w14:textFill>
        </w:rPr>
        <w:t>推进数字产业化，产业数字化。</w:t>
      </w:r>
    </w:p>
    <w:p>
      <w:pPr>
        <w:pStyle w:val="4"/>
        <w:snapToGrid/>
        <w:spacing w:line="560" w:lineRule="exact"/>
        <w:ind w:firstLine="643"/>
        <w:rPr>
          <w:rFonts w:hint="eastAsia" w:ascii="Times New Roman" w:hAnsi="Times New Roman" w:cs="Times New Roman"/>
          <w:b w:val="0"/>
          <w:bCs w:val="0"/>
          <w:color w:val="000000" w:themeColor="text1"/>
          <w:lang w:val="en-US" w:eastAsia="zh-CN"/>
          <w14:textFill>
            <w14:solidFill>
              <w14:schemeClr w14:val="tx1"/>
            </w14:solidFill>
          </w14:textFill>
        </w:rPr>
      </w:pPr>
      <w:bookmarkStart w:id="426" w:name="_Toc454509625_WPSOffice_Level2"/>
      <w:bookmarkStart w:id="427" w:name="_Toc707283456"/>
      <w:bookmarkStart w:id="428" w:name="_Toc570051512_WPSOffice_Level2"/>
      <w:bookmarkStart w:id="429" w:name="_Toc142262639_WPSOffice_Level2"/>
      <w:r>
        <w:rPr>
          <w:rFonts w:hint="eastAsia" w:ascii="Times New Roman" w:hAnsi="Times New Roman" w:cs="Times New Roman"/>
          <w:b w:val="0"/>
          <w:bCs w:val="0"/>
          <w:color w:val="000000" w:themeColor="text1"/>
          <w:lang w:val="en-US" w:eastAsia="zh-CN"/>
          <w14:textFill>
            <w14:solidFill>
              <w14:schemeClr w14:val="tx1"/>
            </w14:solidFill>
          </w14:textFill>
        </w:rPr>
        <w:t>（三）赋能社会治理高效协同</w:t>
      </w:r>
      <w:bookmarkEnd w:id="426"/>
      <w:bookmarkEnd w:id="427"/>
      <w:bookmarkEnd w:id="428"/>
      <w:bookmarkEnd w:id="429"/>
    </w:p>
    <w:p>
      <w:pPr>
        <w:widowControl/>
        <w:snapToGrid/>
        <w:spacing w:line="560" w:lineRule="exact"/>
        <w:ind w:firstLine="0"/>
        <w:jc w:val="left"/>
        <w:outlineLvl w:val="9"/>
        <w:rPr>
          <w:rFonts w:hint="eastAsia"/>
          <w:b w:val="0"/>
          <w:bCs w:val="0"/>
          <w:color w:val="000000" w:themeColor="text1"/>
          <w:lang w:val="en-US" w:eastAsia="zh-CN"/>
          <w14:textFill>
            <w14:solidFill>
              <w14:schemeClr w14:val="tx1"/>
            </w14:solidFill>
          </w14:textFill>
        </w:rPr>
      </w:pPr>
      <w:r>
        <w:rPr>
          <w:rFonts w:hint="eastAsia" w:eastAsia="仿宋_GB2312"/>
          <w:b w:val="0"/>
          <w:color w:val="000000" w:themeColor="text1"/>
          <w:kern w:val="0"/>
          <w14:textFill>
            <w14:solidFill>
              <w14:schemeClr w14:val="tx1"/>
            </w14:solidFill>
          </w14:textFill>
        </w:rPr>
        <w:t>依托整合汇聚的监管数据和国家平台的风险预警线索，构建风险预警模型，开展智能分析，及早发现风险隐患，并将风险线索推送到各级、各部门，形成统一的风险预警机制</w:t>
      </w:r>
      <w:r>
        <w:rPr>
          <w:rFonts w:hint="eastAsia"/>
          <w:b w:val="0"/>
          <w:color w:val="000000" w:themeColor="text1"/>
          <w:kern w:val="0"/>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Cs w:val="22"/>
          <w:lang w:eastAsia="zh-CN"/>
          <w14:textFill>
            <w14:solidFill>
              <w14:schemeClr w14:val="tx1"/>
            </w14:solidFill>
          </w14:textFill>
        </w:rPr>
        <w:t>大力推动人工智能、物联感知网络、虚拟现实等技术与城市管理的融合，</w:t>
      </w:r>
      <w:r>
        <w:rPr>
          <w:rFonts w:hint="eastAsia" w:ascii="Times New Roman" w:hAnsi="Times New Roman" w:eastAsia="仿宋_GB2312" w:cs="Times New Roman"/>
          <w:i w:val="0"/>
          <w:caps w:val="0"/>
          <w:color w:val="000000" w:themeColor="text1"/>
          <w:spacing w:val="0"/>
          <w:kern w:val="2"/>
          <w:sz w:val="32"/>
          <w:szCs w:val="22"/>
          <w:shd w:val="clear"/>
          <w:lang w:val="en-US" w:eastAsia="zh-CN" w:bidi="ar"/>
          <w14:textFill>
            <w14:solidFill>
              <w14:schemeClr w14:val="tx1"/>
            </w14:solidFill>
          </w14:textFill>
        </w:rPr>
        <w:t>运用新技术建立应用模型，加强各领域政务数据的整合共享，为各级、各部门有效开展社会治理工作提供数据支撑，提高治理预见性、精准性，实现“一网通管”。</w:t>
      </w:r>
      <w:r>
        <w:rPr>
          <w:rFonts w:hint="eastAsia" w:ascii="Times New Roman" w:hAnsi="Times New Roman" w:cs="Times New Roman"/>
          <w:b w:val="0"/>
          <w:bCs w:val="0"/>
          <w:color w:val="000000" w:themeColor="text1"/>
          <w:szCs w:val="22"/>
          <w:lang w:bidi="ar"/>
          <w14:textFill>
            <w14:solidFill>
              <w14:schemeClr w14:val="tx1"/>
            </w14:solidFill>
          </w14:textFill>
        </w:rPr>
        <w:t>融合互联网数据资源，打造网信智治平台，提升网络治理能力和水平。</w:t>
      </w:r>
      <w:r>
        <w:rPr>
          <w:rFonts w:hint="eastAsia"/>
          <w:b w:val="0"/>
          <w:bCs w:val="0"/>
          <w:color w:val="000000" w:themeColor="text1"/>
          <w:lang w:val="en-US" w:eastAsia="zh-CN"/>
          <w14:textFill>
            <w14:solidFill>
              <w14:schemeClr w14:val="tx1"/>
            </w14:solidFill>
          </w14:textFill>
        </w:rPr>
        <w:t>探索数字赋能未来社区建设，推进龙港城市智能化治理，加快构建未来邻里、教育、健康、创业等数字化创新应用场景，打造“数字孪生”城市样板。</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060" w:type="dxa"/>
          </w:tcPr>
          <w:p>
            <w:pPr>
              <w:pStyle w:val="6"/>
              <w:widowControl/>
              <w:spacing w:line="240" w:lineRule="auto"/>
              <w:ind w:firstLine="0" w:firstLineChars="0"/>
              <w:jc w:val="center"/>
              <w:rPr>
                <w:rFonts w:hint="eastAsia" w:ascii="Times New Roman" w:hAnsi="Times New Roman" w:eastAsia="楷体_GB2312"/>
                <w:color w:val="000000" w:themeColor="text1"/>
                <w:sz w:val="24"/>
                <w:lang w:eastAsia="zh-CN"/>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 xml:space="preserve">专栏7-1  </w:t>
            </w:r>
            <w:r>
              <w:rPr>
                <w:rFonts w:hint="eastAsia" w:ascii="仿宋_GB2312" w:hAnsi="仿宋_GB2312" w:cs="仿宋_GB2312"/>
                <w:b/>
                <w:color w:val="000000" w:themeColor="text1"/>
                <w:kern w:val="0"/>
                <w:sz w:val="28"/>
                <w:szCs w:val="28"/>
                <w14:textFill>
                  <w14:solidFill>
                    <w14:schemeClr w14:val="tx1"/>
                  </w14:solidFill>
                </w14:textFill>
              </w:rPr>
              <w:t>数字赋能</w:t>
            </w:r>
            <w:r>
              <w:rPr>
                <w:rFonts w:hint="eastAsia" w:ascii="仿宋_GB2312" w:hAnsi="仿宋_GB2312" w:eastAsia="仿宋_GB2312" w:cs="仿宋_GB2312"/>
                <w:b/>
                <w:color w:val="000000" w:themeColor="text1"/>
                <w:kern w:val="0"/>
                <w:sz w:val="28"/>
                <w:szCs w:val="28"/>
                <w:lang w:eastAsia="zh-CN"/>
                <w14:textFill>
                  <w14:solidFill>
                    <w14:schemeClr w14:val="tx1"/>
                  </w14:solidFill>
                </w14:textFill>
              </w:rPr>
              <w:t>重点应用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3" w:hRule="atLeast"/>
        </w:trPr>
        <w:tc>
          <w:tcPr>
            <w:tcW w:w="9060" w:type="dxa"/>
          </w:tcPr>
          <w:p>
            <w:pPr>
              <w:widowControl/>
              <w:spacing w:line="276" w:lineRule="auto"/>
              <w:ind w:firstLine="481"/>
              <w:rPr>
                <w:rFonts w:hint="eastAsia" w:ascii="仿宋_GB2312" w:hAnsi="仿宋_GB2312" w:eastAsia="仿宋_GB2312" w:cs="仿宋_GB2312"/>
                <w:b w:val="0"/>
                <w:bCs w:val="0"/>
                <w:color w:val="000000" w:themeColor="text1"/>
                <w:kern w:val="0"/>
                <w:sz w:val="24"/>
                <w:szCs w:val="24"/>
                <w:lang w:bidi="ar"/>
                <w14:textFill>
                  <w14:solidFill>
                    <w14:schemeClr w14:val="tx1"/>
                  </w14:solidFill>
                </w14:textFill>
              </w:rPr>
            </w:pPr>
            <w:r>
              <w:rPr>
                <w:rFonts w:hint="eastAsia" w:ascii="仿宋_GB2312" w:hAnsi="仿宋_GB2312" w:cs="仿宋_GB2312"/>
                <w:b/>
                <w:bCs/>
                <w:color w:val="000000" w:themeColor="text1"/>
                <w:kern w:val="0"/>
                <w:sz w:val="24"/>
                <w:szCs w:val="24"/>
                <w:lang w:val="en-US" w:eastAsia="zh-CN" w:bidi="ar"/>
                <w14:textFill>
                  <w14:solidFill>
                    <w14:schemeClr w14:val="tx1"/>
                  </w14:solidFill>
                </w14:textFill>
              </w:rPr>
              <w:t>“城市大脑”迭代升级。</w:t>
            </w:r>
            <w:r>
              <w:rPr>
                <w:rFonts w:hint="eastAsia" w:ascii="仿宋_GB2312" w:hAnsi="仿宋_GB2312" w:eastAsia="仿宋_GB2312" w:cs="仿宋_GB2312"/>
                <w:color w:val="000000"/>
                <w:kern w:val="0"/>
                <w:sz w:val="24"/>
                <w:szCs w:val="24"/>
                <w:lang w:val="en-US" w:eastAsia="zh-CN" w:bidi="ar"/>
              </w:rPr>
              <w:t>围绕“实用、好用、大家用”目标，迭代升级</w:t>
            </w:r>
            <w:r>
              <w:rPr>
                <w:rFonts w:hint="eastAsia" w:ascii="仿宋_GB2312" w:hAnsi="仿宋_GB2312" w:cs="仿宋_GB2312"/>
                <w:color w:val="000000"/>
                <w:kern w:val="0"/>
                <w:sz w:val="24"/>
                <w:szCs w:val="24"/>
                <w:lang w:val="en-US" w:eastAsia="zh-CN" w:bidi="ar"/>
              </w:rPr>
              <w:t>“1158+X”架构体系，优化</w:t>
            </w:r>
            <w:r>
              <w:rPr>
                <w:rFonts w:hint="eastAsia" w:ascii="仿宋_GB2312" w:hAnsi="仿宋_GB2312" w:eastAsia="仿宋_GB2312" w:cs="仿宋_GB2312"/>
                <w:color w:val="000000"/>
                <w:kern w:val="0"/>
                <w:sz w:val="24"/>
                <w:szCs w:val="24"/>
                <w:lang w:val="en-US" w:eastAsia="zh-CN" w:bidi="ar"/>
              </w:rPr>
              <w:t>数字驾驶舱、业务调度台的功能和用户体验，提高数字感知、数字研判、数字决策的运行效率和精确性，实现治理能力快速改进提升。集成汇聚“城市大脑”工具箱和第三方厂商能力，搭建城市大脑能力开放系统，打造智能组件超市。建设物联网系统，统一采集管理各类终端感知设备产生的实时数据。</w:t>
            </w:r>
            <w:r>
              <w:rPr>
                <w:rFonts w:hint="eastAsia" w:ascii="仿宋_GB2312" w:hAnsi="仿宋_GB2312" w:cs="仿宋_GB2312"/>
                <w:color w:val="000000"/>
                <w:kern w:val="0"/>
                <w:sz w:val="24"/>
                <w:szCs w:val="24"/>
                <w:lang w:val="en-US" w:eastAsia="zh-CN" w:bidi="ar"/>
              </w:rPr>
              <w:t>系统集成</w:t>
            </w:r>
            <w:r>
              <w:rPr>
                <w:rFonts w:hint="eastAsia" w:ascii="仿宋_GB2312" w:hAnsi="仿宋_GB2312" w:cs="仿宋_GB2312"/>
                <w:color w:val="000000"/>
                <w:kern w:val="0"/>
                <w:sz w:val="24"/>
                <w:szCs w:val="24"/>
                <w:lang w:bidi="ar"/>
              </w:rPr>
              <w:t>党政机关整体智治、数字政府、数字经济、数字社会、数字法治等领域的综合</w:t>
            </w:r>
            <w:r>
              <w:rPr>
                <w:rFonts w:hint="eastAsia" w:ascii="仿宋_GB2312" w:hAnsi="仿宋_GB2312" w:cs="仿宋_GB2312"/>
                <w:color w:val="000000"/>
                <w:kern w:val="0"/>
                <w:sz w:val="24"/>
                <w:szCs w:val="24"/>
                <w:lang w:eastAsia="zh-CN" w:bidi="ar"/>
              </w:rPr>
              <w:t>应用，</w:t>
            </w:r>
            <w:r>
              <w:rPr>
                <w:rFonts w:hint="eastAsia" w:ascii="仿宋_GB2312" w:hAnsi="仿宋_GB2312" w:eastAsia="仿宋_GB2312" w:cs="仿宋_GB2312"/>
                <w:color w:val="000000"/>
                <w:kern w:val="0"/>
                <w:sz w:val="24"/>
                <w:szCs w:val="24"/>
                <w:lang w:val="en-US" w:eastAsia="zh-CN" w:bidi="ar"/>
              </w:rPr>
              <w:t>推</w:t>
            </w:r>
            <w:r>
              <w:rPr>
                <w:rFonts w:hint="eastAsia" w:ascii="仿宋_GB2312" w:hAnsi="仿宋_GB2312" w:cs="仿宋_GB2312"/>
                <w:color w:val="000000" w:themeColor="text1"/>
                <w:kern w:val="0"/>
                <w:sz w:val="24"/>
                <w:szCs w:val="24"/>
                <w:lang w:val="en-US" w:eastAsia="zh-CN" w:bidi="ar"/>
                <w14:textFill>
                  <w14:solidFill>
                    <w14:schemeClr w14:val="tx1"/>
                  </w14:solidFill>
                </w14:textFill>
              </w:rPr>
              <w:t>出</w:t>
            </w:r>
            <w:r>
              <w:rPr>
                <w:rFonts w:hint="eastAsia" w:ascii="仿宋_GB2312" w:hAnsi="仿宋_GB2312" w:eastAsia="仿宋_GB2312" w:cs="仿宋_GB2312"/>
                <w:color w:val="000000"/>
                <w:kern w:val="0"/>
                <w:sz w:val="24"/>
                <w:szCs w:val="24"/>
                <w:lang w:val="en-US" w:eastAsia="zh-CN" w:bidi="ar"/>
              </w:rPr>
              <w:t>一批大数据分析应用，为市委市政府决策提供数据支撑</w:t>
            </w:r>
            <w:r>
              <w:rPr>
                <w:rFonts w:hint="eastAsia" w:ascii="仿宋_GB2312" w:hAnsi="仿宋_GB2312" w:cs="仿宋_GB2312"/>
                <w:color w:val="000000" w:themeColor="text1"/>
                <w:kern w:val="0"/>
                <w:sz w:val="24"/>
                <w:szCs w:val="24"/>
                <w:lang w:val="en-US" w:eastAsia="zh-CN" w:bidi="ar"/>
                <w14:textFill>
                  <w14:solidFill>
                    <w14:schemeClr w14:val="tx1"/>
                  </w14:solidFill>
                </w14:textFill>
              </w:rPr>
              <w:t>，赋能城市综合治理</w:t>
            </w:r>
            <w:r>
              <w:rPr>
                <w:rFonts w:hint="eastAsia" w:ascii="仿宋_GB2312" w:hAnsi="仿宋_GB2312" w:eastAsia="仿宋_GB2312" w:cs="仿宋_GB2312"/>
                <w:color w:val="000000"/>
                <w:kern w:val="0"/>
                <w:sz w:val="24"/>
                <w:szCs w:val="24"/>
                <w:lang w:val="en-US" w:eastAsia="zh-CN" w:bidi="ar"/>
              </w:rPr>
              <w:t>。</w:t>
            </w:r>
            <w:r>
              <w:rPr>
                <w:rFonts w:hint="eastAsia" w:ascii="仿宋_GB2312" w:hAnsi="仿宋_GB2312" w:eastAsia="仿宋_GB2312" w:cs="仿宋_GB2312"/>
                <w:color w:val="000000" w:themeColor="text1"/>
                <w:kern w:val="0"/>
                <w:sz w:val="24"/>
                <w:szCs w:val="24"/>
                <w:lang w:bidi="ar"/>
                <w14:textFill>
                  <w14:solidFill>
                    <w14:schemeClr w14:val="tx1"/>
                  </w14:solidFill>
                </w14:textFill>
              </w:rPr>
              <w:t>（牵头单位：</w:t>
            </w:r>
            <w:r>
              <w:rPr>
                <w:rFonts w:hint="eastAsia" w:ascii="仿宋_GB2312" w:hAnsi="仿宋_GB2312" w:eastAsia="仿宋_GB2312" w:cs="仿宋_GB2312"/>
                <w:color w:val="000000" w:themeColor="text1"/>
                <w:kern w:val="0"/>
                <w:sz w:val="24"/>
                <w:szCs w:val="24"/>
                <w:lang w:eastAsia="zh-CN" w:bidi="ar"/>
                <w14:textFill>
                  <w14:solidFill>
                    <w14:schemeClr w14:val="tx1"/>
                  </w14:solidFill>
                </w14:textFill>
              </w:rPr>
              <w:t>市</w:t>
            </w:r>
            <w:r>
              <w:rPr>
                <w:rFonts w:hint="eastAsia" w:ascii="仿宋_GB2312" w:hAnsi="仿宋_GB2312" w:eastAsia="仿宋_GB2312" w:cs="仿宋_GB2312"/>
                <w:color w:val="000000" w:themeColor="text1"/>
                <w:kern w:val="0"/>
                <w:sz w:val="24"/>
                <w:szCs w:val="24"/>
                <w:lang w:bidi="ar"/>
                <w14:textFill>
                  <w14:solidFill>
                    <w14:schemeClr w14:val="tx1"/>
                  </w14:solidFill>
                </w14:textFill>
              </w:rPr>
              <w:t>大数据局）</w:t>
            </w:r>
          </w:p>
          <w:p>
            <w:pPr>
              <w:widowControl/>
              <w:spacing w:line="276" w:lineRule="auto"/>
              <w:rPr>
                <w:rFonts w:hint="eastAsia" w:ascii="宋体" w:hAnsi="宋体" w:eastAsia="宋体" w:cs="宋体"/>
                <w:color w:val="000000" w:themeColor="text1"/>
                <w:kern w:val="0"/>
                <w:sz w:val="18"/>
                <w:szCs w:val="18"/>
                <w:lang w:bidi="ar"/>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bidi="ar"/>
                <w14:textFill>
                  <w14:solidFill>
                    <w14:schemeClr w14:val="tx1"/>
                  </w14:solidFill>
                </w14:textFill>
              </w:rPr>
              <w:t>一体化</w:t>
            </w:r>
            <w:r>
              <w:rPr>
                <w:rFonts w:hint="eastAsia" w:ascii="仿宋_GB2312" w:hAnsi="仿宋_GB2312" w:cs="仿宋_GB2312"/>
                <w:b/>
                <w:bCs/>
                <w:color w:val="000000" w:themeColor="text1"/>
                <w:kern w:val="0"/>
                <w:sz w:val="24"/>
                <w:szCs w:val="24"/>
                <w:lang w:val="en-US" w:eastAsia="zh-CN" w:bidi="ar"/>
                <w14:textFill>
                  <w14:solidFill>
                    <w14:schemeClr w14:val="tx1"/>
                  </w14:solidFill>
                </w14:textFill>
              </w:rPr>
              <w:t>数字</w:t>
            </w:r>
            <w:r>
              <w:rPr>
                <w:rFonts w:hint="eastAsia" w:ascii="仿宋_GB2312" w:hAnsi="仿宋_GB2312" w:eastAsia="仿宋_GB2312" w:cs="仿宋_GB2312"/>
                <w:b/>
                <w:bCs/>
                <w:color w:val="000000" w:themeColor="text1"/>
                <w:kern w:val="0"/>
                <w:sz w:val="24"/>
                <w:szCs w:val="24"/>
                <w:lang w:bidi="ar"/>
                <w14:textFill>
                  <w14:solidFill>
                    <w14:schemeClr w14:val="tx1"/>
                  </w14:solidFill>
                </w14:textFill>
              </w:rPr>
              <w:t>资源管理系统。</w:t>
            </w:r>
            <w:r>
              <w:rPr>
                <w:rFonts w:hint="eastAsia" w:ascii="仿宋_GB2312" w:hAnsi="仿宋_GB2312" w:cs="仿宋_GB2312"/>
                <w:b w:val="0"/>
                <w:bCs w:val="0"/>
                <w:color w:val="000000" w:themeColor="text1"/>
                <w:kern w:val="0"/>
                <w:sz w:val="24"/>
                <w:szCs w:val="24"/>
                <w:lang w:eastAsia="zh-CN" w:bidi="ar"/>
                <w14:textFill>
                  <w14:solidFill>
                    <w14:schemeClr w14:val="tx1"/>
                  </w14:solidFill>
                </w14:textFill>
              </w:rPr>
              <w:t>树立整体理念，</w:t>
            </w:r>
            <w:r>
              <w:rPr>
                <w:rFonts w:hint="eastAsia" w:ascii="仿宋_GB2312" w:hAnsi="仿宋_GB2312" w:eastAsia="仿宋_GB2312" w:cs="仿宋_GB2312"/>
                <w:color w:val="000000" w:themeColor="text1"/>
                <w:kern w:val="0"/>
                <w:sz w:val="24"/>
                <w:szCs w:val="24"/>
                <w:lang w:bidi="ar"/>
                <w14:textFill>
                  <w14:solidFill>
                    <w14:schemeClr w14:val="tx1"/>
                  </w14:solidFill>
                </w14:textFill>
              </w:rPr>
              <w:t>将市县各级各部门的系统、数据、组件等相对分散的数字资源综合集成为一个有机整体，为各地各部门提供统一的数字资源申请管理入口，实现数字资源要素关联、过程监测、闭环管理，推动项目管理更精细、资源管理更集约、供需对接更敏捷、绩效评估更精准。（牵头单位：</w:t>
            </w:r>
            <w:r>
              <w:rPr>
                <w:rFonts w:hint="eastAsia" w:ascii="仿宋_GB2312" w:hAnsi="仿宋_GB2312" w:eastAsia="仿宋_GB2312" w:cs="仿宋_GB2312"/>
                <w:color w:val="000000" w:themeColor="text1"/>
                <w:kern w:val="0"/>
                <w:sz w:val="24"/>
                <w:szCs w:val="24"/>
                <w:lang w:eastAsia="zh-CN" w:bidi="ar"/>
                <w14:textFill>
                  <w14:solidFill>
                    <w14:schemeClr w14:val="tx1"/>
                  </w14:solidFill>
                </w14:textFill>
              </w:rPr>
              <w:t>市</w:t>
            </w:r>
            <w:r>
              <w:rPr>
                <w:rFonts w:hint="eastAsia" w:ascii="仿宋_GB2312" w:hAnsi="仿宋_GB2312" w:eastAsia="仿宋_GB2312" w:cs="仿宋_GB2312"/>
                <w:color w:val="000000" w:themeColor="text1"/>
                <w:kern w:val="0"/>
                <w:sz w:val="24"/>
                <w:szCs w:val="24"/>
                <w:lang w:bidi="ar"/>
                <w14:textFill>
                  <w14:solidFill>
                    <w14:schemeClr w14:val="tx1"/>
                  </w14:solidFill>
                </w14:textFill>
              </w:rPr>
              <w:t>大数据局）</w:t>
            </w:r>
          </w:p>
        </w:tc>
      </w:tr>
    </w:tbl>
    <w:p>
      <w:pPr>
        <w:pStyle w:val="3"/>
        <w:ind w:firstLine="640"/>
        <w:outlineLvl w:val="0"/>
        <w:rPr>
          <w:rFonts w:hint="eastAsia" w:ascii="黑体" w:hAnsi="黑体" w:eastAsia="黑体" w:cs="黑体"/>
          <w:b w:val="0"/>
          <w:bCs/>
          <w:color w:val="000000" w:themeColor="text1"/>
          <w14:textFill>
            <w14:solidFill>
              <w14:schemeClr w14:val="tx1"/>
            </w14:solidFill>
          </w14:textFill>
        </w:rPr>
      </w:pPr>
      <w:bookmarkStart w:id="430" w:name="_Toc284376686_WPSOffice_Level1"/>
      <w:bookmarkStart w:id="431" w:name="_Toc2044294368_WPSOffice_Level1"/>
      <w:bookmarkStart w:id="432" w:name="_Toc1782015537_WPSOffice_Level1"/>
      <w:bookmarkStart w:id="433" w:name="_Toc605739744"/>
      <w:r>
        <w:rPr>
          <w:rFonts w:hint="eastAsia" w:ascii="黑体" w:hAnsi="黑体" w:eastAsia="黑体" w:cs="黑体"/>
          <w:b w:val="0"/>
          <w:bCs w:val="0"/>
          <w:color w:val="000000" w:themeColor="text1"/>
          <w:lang w:val="en-US" w:eastAsia="zh-CN"/>
          <w14:textFill>
            <w14:solidFill>
              <w14:schemeClr w14:val="tx1"/>
            </w14:solidFill>
          </w14:textFill>
        </w:rPr>
        <w:t>八</w:t>
      </w:r>
      <w:r>
        <w:rPr>
          <w:rFonts w:hint="eastAsia" w:ascii="黑体" w:hAnsi="黑体" w:eastAsia="黑体" w:cs="黑体"/>
          <w:b w:val="0"/>
          <w:bCs/>
          <w:color w:val="000000" w:themeColor="text1"/>
          <w14:textFill>
            <w14:solidFill>
              <w14:schemeClr w14:val="tx1"/>
            </w14:solidFill>
          </w14:textFill>
        </w:rPr>
        <w:t>、</w:t>
      </w:r>
      <w:r>
        <w:rPr>
          <w:rFonts w:hint="eastAsia" w:ascii="黑体" w:hAnsi="黑体" w:eastAsia="黑体" w:cs="黑体"/>
          <w:b w:val="0"/>
          <w:bCs/>
          <w:color w:val="000000" w:themeColor="text1"/>
          <w:lang w:eastAsia="zh-CN"/>
          <w14:textFill>
            <w14:solidFill>
              <w14:schemeClr w14:val="tx1"/>
            </w14:solidFill>
          </w14:textFill>
        </w:rPr>
        <w:t>打造</w:t>
      </w:r>
      <w:r>
        <w:rPr>
          <w:rFonts w:hint="eastAsia" w:ascii="黑体" w:hAnsi="黑体" w:eastAsia="黑体" w:cs="黑体"/>
          <w:b w:val="0"/>
          <w:bCs/>
          <w:color w:val="000000" w:themeColor="text1"/>
          <w14:textFill>
            <w14:solidFill>
              <w14:schemeClr w14:val="tx1"/>
            </w14:solidFill>
          </w14:textFill>
        </w:rPr>
        <w:t>开放共享的数据治理机制</w:t>
      </w:r>
      <w:bookmarkEnd w:id="409"/>
      <w:bookmarkEnd w:id="410"/>
      <w:bookmarkEnd w:id="411"/>
      <w:bookmarkEnd w:id="412"/>
      <w:bookmarkEnd w:id="413"/>
      <w:bookmarkEnd w:id="414"/>
      <w:bookmarkEnd w:id="415"/>
      <w:bookmarkEnd w:id="416"/>
      <w:bookmarkEnd w:id="417"/>
      <w:bookmarkEnd w:id="430"/>
      <w:bookmarkEnd w:id="431"/>
      <w:bookmarkEnd w:id="432"/>
      <w:bookmarkEnd w:id="433"/>
    </w:p>
    <w:p>
      <w:pPr>
        <w:pStyle w:val="4"/>
        <w:ind w:firstLine="643"/>
        <w:outlineLvl w:val="1"/>
        <w:rPr>
          <w:rFonts w:hint="default" w:ascii="Times New Roman" w:hAnsi="Times New Roman" w:cs="Times New Roman"/>
          <w:b w:val="0"/>
          <w:bCs w:val="0"/>
          <w:color w:val="000000" w:themeColor="text1"/>
          <w:lang w:val="en-US" w:eastAsia="zh-CN"/>
          <w14:textFill>
            <w14:solidFill>
              <w14:schemeClr w14:val="tx1"/>
            </w14:solidFill>
          </w14:textFill>
        </w:rPr>
      </w:pPr>
      <w:bookmarkStart w:id="434" w:name="_Toc1839097081_WPSOffice_Level2"/>
      <w:bookmarkStart w:id="435" w:name="_Toc2119420922"/>
      <w:bookmarkStart w:id="436" w:name="_Toc816947109"/>
      <w:bookmarkStart w:id="437" w:name="_Toc619086429_WPSOffice_Level2"/>
      <w:bookmarkStart w:id="438" w:name="_Toc2012788890_WPSOffice_Level2"/>
      <w:bookmarkStart w:id="439" w:name="_Toc15828"/>
      <w:bookmarkStart w:id="440" w:name="_Toc29363"/>
      <w:bookmarkStart w:id="441" w:name="_Toc27783"/>
      <w:bookmarkStart w:id="442" w:name="_Toc3675"/>
      <w:bookmarkStart w:id="443" w:name="_Toc4000"/>
      <w:bookmarkStart w:id="444" w:name="_Toc26465"/>
      <w:bookmarkStart w:id="445" w:name="_Toc4411"/>
      <w:r>
        <w:rPr>
          <w:rFonts w:hint="eastAsia" w:ascii="Times New Roman" w:hAnsi="Times New Roman" w:cs="Times New Roman"/>
          <w:b w:val="0"/>
          <w:bCs w:val="0"/>
          <w:color w:val="000000" w:themeColor="text1"/>
          <w:lang w:eastAsia="zh-CN"/>
          <w14:textFill>
            <w14:solidFill>
              <w14:schemeClr w14:val="tx1"/>
            </w14:solidFill>
          </w14:textFill>
        </w:rPr>
        <w:t>（一）建设一体化智能化公共数据平台</w:t>
      </w:r>
      <w:bookmarkEnd w:id="434"/>
      <w:bookmarkEnd w:id="435"/>
      <w:bookmarkEnd w:id="436"/>
      <w:bookmarkEnd w:id="437"/>
      <w:bookmarkEnd w:id="438"/>
    </w:p>
    <w:p>
      <w:pPr>
        <w:spacing w:line="560" w:lineRule="exact"/>
        <w:ind w:firstLine="640" w:firstLineChars="200"/>
        <w:rPr>
          <w:rFonts w:hint="eastAsia" w:ascii="仿宋_GB2312" w:hAnsi="仿宋_GB2312" w:cs="仿宋_GB2312"/>
          <w:color w:val="000000" w:themeColor="text1"/>
          <w:szCs w:val="24"/>
          <w14:textFill>
            <w14:solidFill>
              <w14:schemeClr w14:val="tx1"/>
            </w14:solidFill>
          </w14:textFill>
        </w:rPr>
      </w:pPr>
      <w:r>
        <w:rPr>
          <w:rFonts w:hint="eastAsia" w:ascii="仿宋_GB2312" w:hAnsi="仿宋_GB2312" w:cs="仿宋_GB2312"/>
          <w:color w:val="000000" w:themeColor="text1"/>
          <w:szCs w:val="24"/>
          <w14:textFill>
            <w14:solidFill>
              <w14:schemeClr w14:val="tx1"/>
            </w14:solidFill>
          </w14:textFill>
        </w:rPr>
        <w:t>加快</w:t>
      </w:r>
      <w:r>
        <w:rPr>
          <w:rFonts w:hint="eastAsia" w:ascii="仿宋_GB2312" w:hAnsi="仿宋_GB2312" w:cs="仿宋_GB2312"/>
          <w:color w:val="000000" w:themeColor="text1"/>
          <w:szCs w:val="24"/>
          <w:lang w:eastAsia="zh-CN"/>
          <w14:textFill>
            <w14:solidFill>
              <w14:schemeClr w14:val="tx1"/>
            </w14:solidFill>
          </w14:textFill>
        </w:rPr>
        <w:t>建设“城市大脑</w:t>
      </w:r>
      <w:r>
        <w:rPr>
          <w:rFonts w:hint="eastAsia" w:ascii="仿宋_GB2312" w:hAnsi="仿宋_GB2312" w:cs="仿宋_GB2312"/>
          <w:color w:val="000000" w:themeColor="text1"/>
          <w:szCs w:val="24"/>
          <w:lang w:val="en-US" w:eastAsia="zh-CN"/>
          <w14:textFill>
            <w14:solidFill>
              <w14:schemeClr w14:val="tx1"/>
            </w14:solidFill>
          </w14:textFill>
        </w:rPr>
        <w:t>+</w:t>
      </w:r>
      <w:r>
        <w:rPr>
          <w:rFonts w:hint="eastAsia" w:ascii="仿宋_GB2312" w:hAnsi="仿宋_GB2312" w:cs="仿宋_GB2312"/>
          <w:color w:val="000000" w:themeColor="text1"/>
          <w:lang w:eastAsia="zh-CN"/>
          <w14:textFill>
            <w14:solidFill>
              <w14:schemeClr w14:val="tx1"/>
            </w14:solidFill>
          </w14:textFill>
        </w:rPr>
        <w:t>公共数据平台</w:t>
      </w:r>
      <w:r>
        <w:rPr>
          <w:rFonts w:hint="eastAsia" w:ascii="仿宋_GB2312" w:hAnsi="仿宋_GB2312" w:cs="仿宋_GB2312"/>
          <w:color w:val="000000" w:themeColor="text1"/>
          <w:szCs w:val="24"/>
          <w:lang w:eastAsia="zh-CN"/>
          <w14:textFill>
            <w14:solidFill>
              <w14:schemeClr w14:val="tx1"/>
            </w14:solidFill>
          </w14:textFill>
        </w:rPr>
        <w:t>”工作体系，</w:t>
      </w:r>
      <w:r>
        <w:rPr>
          <w:rFonts w:hint="eastAsia" w:ascii="仿宋_GB2312" w:hAnsi="仿宋_GB2312" w:cs="仿宋_GB2312"/>
          <w:color w:val="000000" w:themeColor="text1"/>
          <w:szCs w:val="24"/>
          <w14:textFill>
            <w14:solidFill>
              <w14:schemeClr w14:val="tx1"/>
            </w14:solidFill>
          </w14:textFill>
        </w:rPr>
        <w:t>推进数据跨部门、跨层级、跨地区汇聚融合和深度利用，为各地各部门提供统一的数字资源申请管理入口，实现数字资源要素关联、过程监测、闭环管理，推动项目管理更精细、资源管理更集约、供需对接更敏捷、绩效评估更精准。加快完善全</w:t>
      </w:r>
      <w:r>
        <w:rPr>
          <w:rFonts w:hint="eastAsia" w:ascii="仿宋_GB2312" w:hAnsi="仿宋_GB2312" w:cs="仿宋_GB2312"/>
          <w:color w:val="000000" w:themeColor="text1"/>
          <w:szCs w:val="24"/>
          <w:lang w:eastAsia="zh-CN"/>
          <w14:textFill>
            <w14:solidFill>
              <w14:schemeClr w14:val="tx1"/>
            </w14:solidFill>
          </w14:textFill>
        </w:rPr>
        <w:t>市</w:t>
      </w:r>
      <w:r>
        <w:rPr>
          <w:rFonts w:hint="eastAsia" w:ascii="仿宋_GB2312" w:hAnsi="仿宋_GB2312" w:cs="仿宋_GB2312"/>
          <w:color w:val="000000" w:themeColor="text1"/>
          <w:szCs w:val="24"/>
          <w14:textFill>
            <w14:solidFill>
              <w14:schemeClr w14:val="tx1"/>
            </w14:solidFill>
          </w14:textFill>
        </w:rPr>
        <w:t>公共数据目录体系，推动各类公共事业单位及其他社会数据资源统一纳入，实现数据目录化、目录全局化、全局动态化、动态实时化。</w:t>
      </w:r>
      <w:r>
        <w:rPr>
          <w:rFonts w:hint="eastAsia" w:ascii="仿宋_GB2312" w:hAnsi="仿宋_GB2312" w:cs="仿宋_GB2312"/>
          <w:color w:val="000000" w:themeColor="text1"/>
          <w14:textFill>
            <w14:solidFill>
              <w14:schemeClr w14:val="tx1"/>
            </w14:solidFill>
          </w14:textFill>
        </w:rPr>
        <w:t>深入建设</w:t>
      </w:r>
      <w:r>
        <w:rPr>
          <w:rFonts w:hint="eastAsia" w:ascii="仿宋_GB2312" w:hAnsi="仿宋_GB2312" w:cs="仿宋_GB2312"/>
          <w:color w:val="000000" w:themeColor="text1"/>
          <w:lang w:val="en-US" w:eastAsia="zh-CN"/>
          <w14:textFill>
            <w14:solidFill>
              <w14:schemeClr w14:val="tx1"/>
            </w14:solidFill>
          </w14:textFill>
        </w:rPr>
        <w:t>公共能力开放</w:t>
      </w:r>
      <w:r>
        <w:rPr>
          <w:rFonts w:hint="eastAsia" w:ascii="仿宋_GB2312" w:hAnsi="仿宋_GB2312" w:cs="仿宋_GB2312"/>
          <w:color w:val="000000" w:themeColor="text1"/>
          <w14:textFill>
            <w14:solidFill>
              <w14:schemeClr w14:val="tx1"/>
            </w14:solidFill>
          </w14:textFill>
        </w:rPr>
        <w:t>平台，实现服务和应用的集成与开放能力，推进不同软硬件环境中的容器、OS等适配能力，切实保障上层应用灵活按需调用。</w:t>
      </w:r>
      <w:r>
        <w:rPr>
          <w:rFonts w:hint="eastAsia" w:ascii="仿宋_GB2312" w:hAnsi="仿宋_GB2312" w:cs="仿宋_GB2312"/>
          <w:color w:val="000000" w:themeColor="text1"/>
          <w:szCs w:val="24"/>
          <w14:textFill>
            <w14:solidFill>
              <w14:schemeClr w14:val="tx1"/>
            </w14:solidFill>
          </w14:textFill>
        </w:rPr>
        <w:t>健全视频数据共建共享共用机制。推进与党委、人大、政协、法院、检察院等系统的数据共享，推进省市公共数据一体化架构、差异化建设、协同化共享。</w:t>
      </w:r>
    </w:p>
    <w:p>
      <w:pPr>
        <w:keepNext/>
        <w:keepLines/>
        <w:spacing w:line="600" w:lineRule="exact"/>
        <w:ind w:left="0" w:leftChars="0" w:firstLine="640"/>
        <w:outlineLvl w:val="1"/>
        <w:rPr>
          <w:rFonts w:hint="eastAsia" w:eastAsia="楷体_GB2312"/>
          <w:color w:val="000000" w:themeColor="text1"/>
          <w:szCs w:val="32"/>
          <w:lang w:eastAsia="zh-CN"/>
          <w14:textFill>
            <w14:solidFill>
              <w14:schemeClr w14:val="tx1"/>
            </w14:solidFill>
          </w14:textFill>
        </w:rPr>
      </w:pPr>
      <w:bookmarkStart w:id="446" w:name="_Toc1913165073"/>
      <w:bookmarkStart w:id="447" w:name="_Toc66345744"/>
      <w:bookmarkStart w:id="448" w:name="_Toc617578532"/>
      <w:bookmarkStart w:id="449" w:name="_Toc159340015_WPSOffice_Level2"/>
      <w:bookmarkStart w:id="450" w:name="_Toc263877778_WPSOffice_Level2"/>
      <w:bookmarkStart w:id="451" w:name="_Toc719509488_WPSOffice_Level2"/>
      <w:r>
        <w:rPr>
          <w:rFonts w:hint="eastAsia" w:eastAsia="楷体_GB2312"/>
          <w:color w:val="000000" w:themeColor="text1"/>
          <w:szCs w:val="32"/>
          <w14:textFill>
            <w14:solidFill>
              <w14:schemeClr w14:val="tx1"/>
            </w14:solidFill>
          </w14:textFill>
        </w:rPr>
        <w:t>（二）加强数据资源共享开放应用创新</w:t>
      </w:r>
      <w:bookmarkEnd w:id="446"/>
      <w:bookmarkEnd w:id="447"/>
      <w:bookmarkEnd w:id="448"/>
      <w:bookmarkEnd w:id="449"/>
      <w:bookmarkEnd w:id="450"/>
      <w:bookmarkEnd w:id="451"/>
    </w:p>
    <w:p>
      <w:pPr>
        <w:pageBreakBefore w:val="0"/>
        <w:widowControl w:val="0"/>
        <w:kinsoku/>
        <w:wordWrap/>
        <w:overflowPunct/>
        <w:topLinePunct w:val="0"/>
        <w:autoSpaceDE/>
        <w:autoSpaceDN/>
        <w:bidi w:val="0"/>
        <w:adjustRightInd/>
        <w:snapToGrid/>
        <w:spacing w:line="560" w:lineRule="exact"/>
        <w:ind w:firstLine="640" w:firstLineChars="200"/>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围绕重大改革和重点应用领域需求，坚持“</w:t>
      </w:r>
      <w:r>
        <w:rPr>
          <w:rFonts w:hint="eastAsia"/>
          <w:color w:val="000000" w:themeColor="text1"/>
          <w:szCs w:val="24"/>
          <w:lang w:eastAsia="zh-CN"/>
          <w14:textFill>
            <w14:solidFill>
              <w14:schemeClr w14:val="tx1"/>
            </w14:solidFill>
          </w14:textFill>
        </w:rPr>
        <w:t>以用促建</w:t>
      </w:r>
      <w:r>
        <w:rPr>
          <w:rFonts w:hint="eastAsia"/>
          <w:color w:val="000000" w:themeColor="text1"/>
          <w:szCs w:val="24"/>
          <w14:textFill>
            <w14:solidFill>
              <w14:schemeClr w14:val="tx1"/>
            </w14:solidFill>
          </w14:textFill>
        </w:rPr>
        <w:t>”的原则，加强公共数据平台对多业务协同的支撑，建立“一地创新、</w:t>
      </w:r>
      <w:r>
        <w:rPr>
          <w:rFonts w:hint="eastAsia"/>
          <w:color w:val="000000" w:themeColor="text1"/>
          <w:szCs w:val="24"/>
          <w:lang w:eastAsia="zh-CN"/>
          <w14:textFill>
            <w14:solidFill>
              <w14:schemeClr w14:val="tx1"/>
            </w14:solidFill>
          </w14:textFill>
        </w:rPr>
        <w:t>全市</w:t>
      </w:r>
      <w:r>
        <w:rPr>
          <w:rFonts w:hint="eastAsia"/>
          <w:color w:val="000000" w:themeColor="text1"/>
          <w:szCs w:val="24"/>
          <w14:textFill>
            <w14:solidFill>
              <w14:schemeClr w14:val="tx1"/>
            </w14:solidFill>
          </w14:textFill>
        </w:rPr>
        <w:t>受益”的数据共享应用模式。加快与国家级</w:t>
      </w:r>
      <w:r>
        <w:rPr>
          <w:rFonts w:hint="eastAsia"/>
          <w:color w:val="000000" w:themeColor="text1"/>
          <w:szCs w:val="24"/>
          <w:lang w:eastAsia="zh-CN"/>
          <w14:textFill>
            <w14:solidFill>
              <w14:schemeClr w14:val="tx1"/>
            </w14:solidFill>
          </w14:textFill>
        </w:rPr>
        <w:t>、省级</w:t>
      </w:r>
      <w:r>
        <w:rPr>
          <w:rFonts w:hint="eastAsia"/>
          <w:color w:val="000000" w:themeColor="text1"/>
          <w:szCs w:val="24"/>
          <w14:textFill>
            <w14:solidFill>
              <w14:schemeClr w14:val="tx1"/>
            </w14:solidFill>
          </w14:textFill>
        </w:rPr>
        <w:t>业务系统全面对接，健全完善数据闭环流转机制，促进数据回流赋能基层治理。加快形成统一规范、互联互通、安全可靠的城市数据供应链，打通城市数据感知、分析、决策和执行环节，提升城市治理水平和服务能力。围绕医疗健康、普惠金融、市场监管、社会保障、交通出行等重点领域需求，探索建立分行业、分场景的可控数据开放机制，优先开放民生密切相关、社会迫切需要、潜在经济效益明显的公共数据，安全有序推进公共数据与社会数据的融合创新和开放应用。开展政府数据授权运营试点，</w:t>
      </w:r>
      <w:r>
        <w:rPr>
          <w:rFonts w:hint="eastAsia"/>
          <w:color w:val="000000" w:themeColor="text1"/>
          <w:szCs w:val="24"/>
          <w:lang w:val="en-US" w:eastAsia="zh-CN"/>
          <w14:textFill>
            <w14:solidFill>
              <w14:schemeClr w14:val="tx1"/>
            </w14:solidFill>
          </w14:textFill>
        </w:rPr>
        <w:t>在可控范围内，与市属国有企业、在温高校、科研院所等先行开展探索，并</w:t>
      </w:r>
      <w:r>
        <w:rPr>
          <w:rFonts w:hint="eastAsia"/>
          <w:color w:val="000000" w:themeColor="text1"/>
          <w:szCs w:val="24"/>
          <w14:textFill>
            <w14:solidFill>
              <w14:schemeClr w14:val="tx1"/>
            </w14:solidFill>
          </w14:textFill>
        </w:rPr>
        <w:t>鼓励第三方深化对公共数据的挖掘利用，持续组织数据开放创新应用大赛，推动全社会利用政府开放数据创造价值。</w:t>
      </w:r>
    </w:p>
    <w:bookmarkEnd w:id="439"/>
    <w:bookmarkEnd w:id="440"/>
    <w:bookmarkEnd w:id="441"/>
    <w:bookmarkEnd w:id="442"/>
    <w:bookmarkEnd w:id="443"/>
    <w:bookmarkEnd w:id="444"/>
    <w:bookmarkEnd w:id="445"/>
    <w:p>
      <w:pPr>
        <w:pStyle w:val="4"/>
        <w:pageBreakBefore w:val="0"/>
        <w:widowControl w:val="0"/>
        <w:kinsoku/>
        <w:wordWrap/>
        <w:overflowPunct/>
        <w:topLinePunct w:val="0"/>
        <w:autoSpaceDE/>
        <w:autoSpaceDN/>
        <w:bidi w:val="0"/>
        <w:adjustRightInd/>
        <w:snapToGrid/>
        <w:spacing w:line="560" w:lineRule="exact"/>
        <w:ind w:firstLine="643"/>
        <w:textAlignment w:val="auto"/>
        <w:rPr>
          <w:rFonts w:hint="eastAsia" w:ascii="Times New Roman" w:hAnsi="Times New Roman" w:eastAsia="楷体_GB2312" w:cs="Times New Roman"/>
          <w:b w:val="0"/>
          <w:bCs w:val="0"/>
          <w:color w:val="000000" w:themeColor="text1"/>
          <w:lang w:eastAsia="zh-CN"/>
          <w14:textFill>
            <w14:solidFill>
              <w14:schemeClr w14:val="tx1"/>
            </w14:solidFill>
          </w14:textFill>
        </w:rPr>
      </w:pPr>
      <w:bookmarkStart w:id="452" w:name="_Toc14468"/>
      <w:bookmarkStart w:id="453" w:name="_Toc7855"/>
      <w:bookmarkStart w:id="454" w:name="_Toc2002753665"/>
      <w:bookmarkStart w:id="455" w:name="_Toc9374"/>
      <w:bookmarkStart w:id="456" w:name="_Toc22883"/>
      <w:bookmarkStart w:id="457" w:name="_Toc1957708404"/>
      <w:bookmarkStart w:id="458" w:name="_Toc17571"/>
      <w:bookmarkStart w:id="459" w:name="_Toc13585"/>
      <w:bookmarkStart w:id="460" w:name="_Toc26175"/>
      <w:bookmarkStart w:id="461" w:name="_Toc1730026800_WPSOffice_Level2"/>
      <w:bookmarkStart w:id="462" w:name="_Toc1478977450_WPSOffice_Level2"/>
      <w:bookmarkStart w:id="463" w:name="_Toc1325171329_WPSOffice_Level2"/>
      <w:r>
        <w:rPr>
          <w:rFonts w:hint="eastAsia" w:ascii="Times New Roman" w:hAnsi="Times New Roman" w:cs="Times New Roman"/>
          <w:b w:val="0"/>
          <w:bCs w:val="0"/>
          <w:color w:val="000000" w:themeColor="text1"/>
          <w14:textFill>
            <w14:solidFill>
              <w14:schemeClr w14:val="tx1"/>
            </w14:solidFill>
          </w14:textFill>
        </w:rPr>
        <w:t>（</w:t>
      </w:r>
      <w:r>
        <w:rPr>
          <w:rFonts w:hint="eastAsia" w:ascii="Times New Roman" w:hAnsi="Times New Roman" w:cs="Times New Roman"/>
          <w:b w:val="0"/>
          <w:bCs w:val="0"/>
          <w:color w:val="000000" w:themeColor="text1"/>
          <w:lang w:eastAsia="zh-CN"/>
          <w14:textFill>
            <w14:solidFill>
              <w14:schemeClr w14:val="tx1"/>
            </w14:solidFill>
          </w14:textFill>
        </w:rPr>
        <w:t>三</w:t>
      </w:r>
      <w:r>
        <w:rPr>
          <w:rFonts w:hint="eastAsia" w:ascii="Times New Roman" w:hAnsi="Times New Roman" w:cs="Times New Roman"/>
          <w:b w:val="0"/>
          <w:bCs w:val="0"/>
          <w:color w:val="000000" w:themeColor="text1"/>
          <w14:textFill>
            <w14:solidFill>
              <w14:schemeClr w14:val="tx1"/>
            </w14:solidFill>
          </w14:textFill>
        </w:rPr>
        <w:t>）强化数据治理能力</w:t>
      </w:r>
      <w:bookmarkEnd w:id="452"/>
      <w:bookmarkEnd w:id="453"/>
      <w:bookmarkEnd w:id="454"/>
      <w:bookmarkEnd w:id="455"/>
      <w:bookmarkEnd w:id="456"/>
      <w:bookmarkEnd w:id="457"/>
      <w:bookmarkEnd w:id="458"/>
      <w:bookmarkEnd w:id="459"/>
      <w:bookmarkEnd w:id="460"/>
      <w:bookmarkEnd w:id="461"/>
      <w:bookmarkEnd w:id="462"/>
      <w:bookmarkEnd w:id="463"/>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围绕提升数据的准确性、完整性和及时性等核心目标，</w:t>
      </w:r>
      <w:r>
        <w:rPr>
          <w:rFonts w:hint="eastAsia" w:ascii="仿宋_GB2312" w:hAnsi="仿宋_GB2312" w:cs="仿宋_GB2312"/>
          <w:color w:val="000000" w:themeColor="text1"/>
          <w:szCs w:val="24"/>
          <w14:textFill>
            <w14:solidFill>
              <w14:schemeClr w14:val="tx1"/>
            </w14:solidFill>
          </w14:textFill>
        </w:rPr>
        <w:t>界定各级、各部门采集、治理、共享数据资源的责任</w:t>
      </w:r>
      <w:r>
        <w:rPr>
          <w:rFonts w:hint="eastAsia" w:ascii="仿宋_GB2312" w:hAnsi="仿宋_GB2312" w:cs="仿宋_GB2312"/>
          <w:color w:val="000000" w:themeColor="text1"/>
          <w:szCs w:val="24"/>
          <w:lang w:eastAsia="zh-CN"/>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建立</w:t>
      </w:r>
      <w:r>
        <w:rPr>
          <w:rFonts w:hint="eastAsia" w:ascii="Times New Roman" w:hAnsi="Times New Roman" w:cs="Times New Roman"/>
          <w:color w:val="000000" w:themeColor="text1"/>
          <w:lang w:eastAsia="zh-CN"/>
          <w14:textFill>
            <w14:solidFill>
              <w14:schemeClr w14:val="tx1"/>
            </w14:solidFill>
          </w14:textFill>
        </w:rPr>
        <w:t>健全</w:t>
      </w:r>
      <w:r>
        <w:rPr>
          <w:rFonts w:hint="eastAsia" w:ascii="Times New Roman" w:hAnsi="Times New Roman" w:cs="Times New Roman"/>
          <w:color w:val="000000" w:themeColor="text1"/>
          <w14:textFill>
            <w14:solidFill>
              <w14:schemeClr w14:val="tx1"/>
            </w14:solidFill>
          </w14:textFill>
        </w:rPr>
        <w:t>数据清洗规则、数据质量评估标准、数据问题反馈机制、数据使用标准、数据资产管理标准等相关标准规范，形成数据全生命周期的治理闭环。加强对归集数据流式清洗和离线清洗，结合实际情况不断优化和改良数据清洗规则，降低问题数据误判率，提升数据质量。制定落实数据安全法律规范和管理办法，强化数据安全主体责任，明确公民隐私和正常大数据应用之间的界限，加强对企业利用公民隐私从事商业活动的监督和约束。加强数据要素交易监管，研究形成针对数据垄断、数据造假、数据泄漏和数据滥用等不正当竞争行为的监管治理手段，健全投诉举报和查处机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2" w:type="dxa"/>
          </w:tcPr>
          <w:p>
            <w:pPr>
              <w:pStyle w:val="6"/>
              <w:spacing w:line="240" w:lineRule="auto"/>
              <w:ind w:firstLine="0" w:firstLineChars="0"/>
              <w:jc w:val="center"/>
              <w:rPr>
                <w:rFonts w:hint="eastAsia" w:ascii="Times New Roman" w:hAnsi="Times New Roman" w:eastAsia="楷体_GB2312"/>
                <w:color w:val="000000" w:themeColor="text1"/>
                <w:sz w:val="24"/>
                <w:lang w:eastAsia="zh-CN"/>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专栏</w:t>
            </w:r>
            <w:r>
              <w:rPr>
                <w:rFonts w:hint="eastAsia" w:ascii="仿宋_GB2312" w:hAnsi="仿宋_GB2312" w:cs="仿宋_GB2312"/>
                <w:b/>
                <w:color w:val="000000" w:themeColor="text1"/>
                <w:kern w:val="0"/>
                <w:sz w:val="28"/>
                <w:szCs w:val="28"/>
                <w:lang w:val="en-US" w:eastAsia="zh-CN"/>
                <w14:textFill>
                  <w14:solidFill>
                    <w14:schemeClr w14:val="tx1"/>
                  </w14:solidFill>
                </w14:textFill>
              </w:rPr>
              <w:t>8</w:t>
            </w:r>
            <w:r>
              <w:rPr>
                <w:rFonts w:hint="eastAsia" w:ascii="仿宋_GB2312" w:hAnsi="仿宋_GB2312" w:eastAsia="仿宋_GB2312" w:cs="仿宋_GB2312"/>
                <w:b/>
                <w:color w:val="000000" w:themeColor="text1"/>
                <w:kern w:val="0"/>
                <w:sz w:val="28"/>
                <w:szCs w:val="28"/>
                <w14:textFill>
                  <w14:solidFill>
                    <w14:schemeClr w14:val="tx1"/>
                  </w14:solidFill>
                </w14:textFill>
              </w:rPr>
              <w:t>-1  公共数据平台</w:t>
            </w:r>
            <w:r>
              <w:rPr>
                <w:rFonts w:hint="eastAsia" w:ascii="仿宋_GB2312" w:hAnsi="仿宋_GB2312" w:eastAsia="仿宋_GB2312" w:cs="仿宋_GB2312"/>
                <w:b/>
                <w:color w:val="000000" w:themeColor="text1"/>
                <w:kern w:val="0"/>
                <w:sz w:val="28"/>
                <w:szCs w:val="28"/>
                <w:lang w:eastAsia="zh-CN"/>
                <w14:textFill>
                  <w14:solidFill>
                    <w14:schemeClr w14:val="tx1"/>
                  </w14:solidFill>
                </w14:textFill>
              </w:rPr>
              <w:t>重点应用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2" w:type="dxa"/>
          </w:tcPr>
          <w:p>
            <w:pPr>
              <w:pStyle w:val="6"/>
              <w:spacing w:line="276" w:lineRule="auto"/>
              <w:ind w:firstLine="482"/>
              <w:rPr>
                <w:rFonts w:hint="eastAsia" w:ascii="宋体" w:hAnsi="宋体" w:eastAsia="宋体" w:cs="宋体"/>
                <w:color w:val="000000" w:themeColor="text1"/>
                <w:kern w:val="0"/>
                <w:sz w:val="18"/>
                <w:szCs w:val="18"/>
                <w:lang w:bidi="ar"/>
                <w14:textFill>
                  <w14:solidFill>
                    <w14:schemeClr w14:val="tx1"/>
                  </w14:solidFill>
                </w14:textFill>
              </w:rPr>
            </w:pPr>
            <w:r>
              <w:rPr>
                <w:rFonts w:hint="eastAsia" w:ascii="仿宋_GB2312" w:hAnsi="仿宋_GB2312" w:eastAsia="仿宋_GB2312" w:cs="仿宋_GB2312"/>
                <w:b/>
                <w:bCs/>
                <w:i w:val="0"/>
                <w:color w:val="000000" w:themeColor="text1"/>
                <w:kern w:val="0"/>
                <w:sz w:val="24"/>
                <w:szCs w:val="24"/>
                <w:u w:val="none"/>
                <w:lang w:val="en-US" w:eastAsia="zh-CN" w:bidi="ar"/>
                <w14:textFill>
                  <w14:solidFill>
                    <w14:schemeClr w14:val="tx1"/>
                  </w14:solidFill>
                </w14:textFill>
              </w:rPr>
              <w:t>公共数据治理和共享开放系统</w:t>
            </w:r>
            <w:r>
              <w:rPr>
                <w:rFonts w:hint="eastAsia" w:ascii="仿宋_GB2312" w:hAnsi="仿宋_GB2312" w:cs="仿宋_GB2312"/>
                <w:b/>
                <w:bCs/>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kern w:val="0"/>
                <w:sz w:val="24"/>
                <w:szCs w:val="24"/>
                <w:lang w:bidi="ar"/>
                <w14:textFill>
                  <w14:solidFill>
                    <w14:schemeClr w14:val="tx1"/>
                  </w14:solidFill>
                </w14:textFill>
              </w:rPr>
              <w:t>推动数据目录全域性、动态化管理，形成覆盖国家机关、具有管理公共事务职能的组织以及提供公共服务的供水、供电、燃气等企业的数据资源目录。建设</w:t>
            </w:r>
            <w:r>
              <w:rPr>
                <w:rFonts w:hint="eastAsia" w:ascii="仿宋_GB2312" w:hAnsi="仿宋_GB2312" w:cs="仿宋_GB2312"/>
                <w:color w:val="000000" w:themeColor="text1"/>
                <w:kern w:val="0"/>
                <w:sz w:val="24"/>
                <w:szCs w:val="24"/>
                <w:lang w:eastAsia="zh-CN" w:bidi="ar"/>
                <w14:textFill>
                  <w14:solidFill>
                    <w14:schemeClr w14:val="tx1"/>
                  </w14:solidFill>
                </w14:textFill>
              </w:rPr>
              <w:t>县</w:t>
            </w:r>
            <w:r>
              <w:rPr>
                <w:rFonts w:hint="eastAsia" w:ascii="仿宋_GB2312" w:hAnsi="仿宋_GB2312" w:eastAsia="仿宋_GB2312" w:cs="仿宋_GB2312"/>
                <w:color w:val="000000" w:themeColor="text1"/>
                <w:kern w:val="0"/>
                <w:sz w:val="24"/>
                <w:szCs w:val="24"/>
                <w:lang w:bidi="ar"/>
                <w14:textFill>
                  <w14:solidFill>
                    <w14:schemeClr w14:val="tx1"/>
                  </w14:solidFill>
                </w14:textFill>
              </w:rPr>
              <w:t>级数据仓、市级部门仓，按需建设生态环境、交通出行、教育文化、医疗卫生、社保就业、城建住房、社会救助、法律服务等市域治理专题库，提升数据资源配置和利用效率。推动数据源头治理、综合治理、系统治理，建立问题数据及时反馈、及时整改、及时核验的问题处理机制，实现数据治理的全流程闭环管理。完善公共数据开放平台，提升数据开放应用创新能力。举办数据开放应用创新大赛，挖掘、孵化、推广一批高质量的创新型示范应用。</w:t>
            </w:r>
            <w:r>
              <w:rPr>
                <w:rFonts w:hint="eastAsia" w:ascii="仿宋_GB2312" w:hAnsi="仿宋_GB2312" w:eastAsia="仿宋_GB2312" w:cs="仿宋_GB2312"/>
                <w:color w:val="000000" w:themeColor="text1"/>
                <w:kern w:val="0"/>
                <w:sz w:val="24"/>
                <w:szCs w:val="24"/>
                <w:lang w:eastAsia="zh-CN" w:bidi="ar"/>
                <w14:textFill>
                  <w14:solidFill>
                    <w14:schemeClr w14:val="tx1"/>
                  </w14:solidFill>
                </w14:textFill>
              </w:rPr>
              <w:t>（牵头单位：市大数据局）</w:t>
            </w:r>
          </w:p>
        </w:tc>
      </w:tr>
    </w:tbl>
    <w:p>
      <w:pPr>
        <w:pStyle w:val="3"/>
        <w:ind w:firstLine="640"/>
        <w:rPr>
          <w:rFonts w:ascii="Times New Roman" w:hAnsi="Times New Roman" w:cs="Times New Roman"/>
          <w:b w:val="0"/>
          <w:bCs/>
          <w:color w:val="000000" w:themeColor="text1"/>
          <w14:textFill>
            <w14:solidFill>
              <w14:schemeClr w14:val="tx1"/>
            </w14:solidFill>
          </w14:textFill>
        </w:rPr>
      </w:pPr>
      <w:bookmarkStart w:id="464" w:name="_Toc309814512_WPSOffice_Level1"/>
      <w:bookmarkStart w:id="465" w:name="_Toc138177116_WPSOffice_Level1"/>
      <w:bookmarkStart w:id="466" w:name="_Toc10000"/>
      <w:bookmarkStart w:id="467" w:name="_Toc1630594517"/>
      <w:bookmarkStart w:id="468" w:name="_Toc14708"/>
      <w:bookmarkStart w:id="469" w:name="_Toc207"/>
      <w:bookmarkStart w:id="470" w:name="_Toc1407772501"/>
      <w:bookmarkStart w:id="471" w:name="_Toc32476"/>
      <w:bookmarkStart w:id="472" w:name="_Toc6704"/>
      <w:bookmarkStart w:id="473" w:name="_Toc101"/>
      <w:bookmarkStart w:id="474" w:name="_Toc16437"/>
      <w:bookmarkStart w:id="475" w:name="_Toc12287"/>
      <w:bookmarkStart w:id="476" w:name="_Toc1777968400_WPSOffice_Level1"/>
      <w:r>
        <w:rPr>
          <w:rFonts w:hint="eastAsia" w:ascii="Times New Roman" w:hAnsi="Times New Roman" w:cs="Times New Roman"/>
          <w:b w:val="0"/>
          <w:bCs/>
          <w:color w:val="000000" w:themeColor="text1"/>
          <w:lang w:eastAsia="zh-CN"/>
          <w14:textFill>
            <w14:solidFill>
              <w14:schemeClr w14:val="tx1"/>
            </w14:solidFill>
          </w14:textFill>
        </w:rPr>
        <w:t>九</w:t>
      </w:r>
      <w:r>
        <w:rPr>
          <w:rFonts w:ascii="Times New Roman" w:hAnsi="Times New Roman" w:cs="Times New Roman"/>
          <w:b w:val="0"/>
          <w:bCs/>
          <w:color w:val="000000" w:themeColor="text1"/>
          <w14:textFill>
            <w14:solidFill>
              <w14:schemeClr w14:val="tx1"/>
            </w14:solidFill>
          </w14:textFill>
        </w:rPr>
        <w:t>、提升安全</w:t>
      </w:r>
      <w:r>
        <w:rPr>
          <w:rFonts w:hint="eastAsia" w:ascii="Times New Roman" w:hAnsi="Times New Roman" w:cs="Times New Roman"/>
          <w:b w:val="0"/>
          <w:bCs/>
          <w:color w:val="000000" w:themeColor="text1"/>
          <w:lang w:eastAsia="zh-CN"/>
          <w14:textFill>
            <w14:solidFill>
              <w14:schemeClr w14:val="tx1"/>
            </w14:solidFill>
          </w14:textFill>
        </w:rPr>
        <w:t>可靠</w:t>
      </w:r>
      <w:r>
        <w:rPr>
          <w:rFonts w:ascii="Times New Roman" w:hAnsi="Times New Roman" w:cs="Times New Roman"/>
          <w:b w:val="0"/>
          <w:bCs/>
          <w:color w:val="000000" w:themeColor="text1"/>
          <w14:textFill>
            <w14:solidFill>
              <w14:schemeClr w14:val="tx1"/>
            </w14:solidFill>
          </w14:textFill>
        </w:rPr>
        <w:t>的技术支撑</w:t>
      </w:r>
      <w:bookmarkEnd w:id="464"/>
      <w:bookmarkEnd w:id="465"/>
      <w:r>
        <w:rPr>
          <w:rFonts w:ascii="Times New Roman" w:hAnsi="Times New Roman" w:cs="Times New Roman"/>
          <w:b w:val="0"/>
          <w:bCs/>
          <w:color w:val="000000" w:themeColor="text1"/>
          <w14:textFill>
            <w14:solidFill>
              <w14:schemeClr w14:val="tx1"/>
            </w14:solidFill>
          </w14:textFill>
        </w:rPr>
        <w:t>能力</w:t>
      </w:r>
      <w:bookmarkEnd w:id="466"/>
      <w:bookmarkEnd w:id="467"/>
      <w:bookmarkEnd w:id="468"/>
      <w:bookmarkEnd w:id="469"/>
      <w:bookmarkEnd w:id="470"/>
      <w:bookmarkEnd w:id="471"/>
      <w:bookmarkEnd w:id="472"/>
      <w:bookmarkEnd w:id="473"/>
      <w:bookmarkEnd w:id="474"/>
      <w:bookmarkEnd w:id="475"/>
      <w:bookmarkEnd w:id="476"/>
    </w:p>
    <w:p>
      <w:pPr>
        <w:pStyle w:val="4"/>
        <w:ind w:firstLine="643"/>
        <w:rPr>
          <w:rFonts w:ascii="Times New Roman" w:hAnsi="Times New Roman" w:cs="Times New Roman"/>
          <w:b w:val="0"/>
          <w:bCs w:val="0"/>
          <w:color w:val="000000" w:themeColor="text1"/>
          <w14:textFill>
            <w14:solidFill>
              <w14:schemeClr w14:val="tx1"/>
            </w14:solidFill>
          </w14:textFill>
        </w:rPr>
      </w:pPr>
      <w:bookmarkStart w:id="477" w:name="_Toc1910999348_WPSOffice_Level2"/>
      <w:bookmarkStart w:id="478" w:name="_Toc711685528_WPSOffice_Level2"/>
      <w:bookmarkStart w:id="479" w:name="_Toc772276866"/>
      <w:bookmarkStart w:id="480" w:name="_Toc32139"/>
      <w:bookmarkStart w:id="481" w:name="_Toc3522"/>
      <w:bookmarkStart w:id="482" w:name="_Toc11434"/>
      <w:bookmarkStart w:id="483" w:name="_Toc22240"/>
      <w:bookmarkStart w:id="484" w:name="_Toc310805316"/>
      <w:bookmarkStart w:id="485" w:name="_Toc31245"/>
      <w:bookmarkStart w:id="486" w:name="_Toc5920"/>
      <w:bookmarkStart w:id="487" w:name="_Toc31384"/>
      <w:bookmarkStart w:id="488" w:name="_Toc368821123_WPSOffice_Level2"/>
      <w:r>
        <w:rPr>
          <w:rFonts w:ascii="Times New Roman" w:hAnsi="Times New Roman" w:cs="Times New Roman"/>
          <w:b w:val="0"/>
          <w:bCs w:val="0"/>
          <w:color w:val="000000" w:themeColor="text1"/>
          <w14:textFill>
            <w14:solidFill>
              <w14:schemeClr w14:val="tx1"/>
            </w14:solidFill>
          </w14:textFill>
        </w:rPr>
        <w:t>（一）建设</w:t>
      </w:r>
      <w:r>
        <w:rPr>
          <w:rFonts w:ascii="Times New Roman" w:hAnsi="Times New Roman" w:cs="Times New Roman"/>
          <w:b w:val="0"/>
          <w:bCs w:val="0"/>
          <w:color w:val="000000" w:themeColor="text1"/>
          <w:lang w:val="en"/>
          <w14:textFill>
            <w14:solidFill>
              <w14:schemeClr w14:val="tx1"/>
            </w14:solidFill>
          </w14:textFill>
        </w:rPr>
        <w:t>集约安全的</w:t>
      </w:r>
      <w:r>
        <w:rPr>
          <w:rFonts w:ascii="Times New Roman" w:hAnsi="Times New Roman" w:cs="Times New Roman"/>
          <w:b w:val="0"/>
          <w:bCs w:val="0"/>
          <w:color w:val="000000" w:themeColor="text1"/>
          <w14:textFill>
            <w14:solidFill>
              <w14:schemeClr w14:val="tx1"/>
            </w14:solidFill>
          </w14:textFill>
        </w:rPr>
        <w:t>数字政府基础设</w:t>
      </w:r>
      <w:bookmarkEnd w:id="477"/>
      <w:bookmarkEnd w:id="478"/>
      <w:r>
        <w:rPr>
          <w:rFonts w:ascii="Times New Roman" w:hAnsi="Times New Roman" w:cs="Times New Roman"/>
          <w:b w:val="0"/>
          <w:bCs w:val="0"/>
          <w:color w:val="000000" w:themeColor="text1"/>
          <w14:textFill>
            <w14:solidFill>
              <w14:schemeClr w14:val="tx1"/>
            </w14:solidFill>
          </w14:textFill>
        </w:rPr>
        <w:t>施</w:t>
      </w:r>
      <w:bookmarkEnd w:id="479"/>
      <w:bookmarkEnd w:id="480"/>
      <w:bookmarkEnd w:id="481"/>
      <w:bookmarkEnd w:id="482"/>
      <w:bookmarkEnd w:id="483"/>
      <w:bookmarkEnd w:id="484"/>
      <w:bookmarkEnd w:id="485"/>
      <w:bookmarkEnd w:id="486"/>
      <w:bookmarkEnd w:id="487"/>
      <w:bookmarkEnd w:id="488"/>
    </w:p>
    <w:p>
      <w:pPr>
        <w:spacing w:line="560" w:lineRule="exact"/>
        <w:ind w:firstLine="640"/>
        <w:rPr>
          <w:rFonts w:hint="eastAsia" w:ascii="Times New Roman" w:hAnsi="Times New Roman" w:eastAsia="仿宋_GB2312" w:cs="Times New Roman"/>
          <w:color w:val="000000" w:themeColor="text1"/>
          <w:lang w:eastAsia="zh-CN"/>
          <w14:textFill>
            <w14:solidFill>
              <w14:schemeClr w14:val="tx1"/>
            </w14:solidFill>
          </w14:textFill>
        </w:rPr>
      </w:pPr>
      <w:r>
        <w:rPr>
          <w:rFonts w:hint="eastAsia"/>
          <w:b w:val="0"/>
          <w:bCs w:val="0"/>
          <w:color w:val="000000" w:themeColor="text1"/>
          <w:szCs w:val="24"/>
          <w14:textFill>
            <w14:solidFill>
              <w14:schemeClr w14:val="tx1"/>
            </w14:solidFill>
          </w14:textFill>
        </w:rPr>
        <w:t>加强政务云规划管理，</w:t>
      </w:r>
      <w:r>
        <w:rPr>
          <w:rFonts w:hint="eastAsia" w:ascii="Times New Roman" w:hAnsi="Times New Roman" w:cs="Times New Roman"/>
          <w:b w:val="0"/>
          <w:bCs w:val="0"/>
          <w:color w:val="000000" w:themeColor="text1"/>
          <w14:textFill>
            <w14:solidFill>
              <w14:schemeClr w14:val="tx1"/>
            </w14:solidFill>
          </w14:textFill>
        </w:rPr>
        <w:t>深化建设</w:t>
      </w:r>
      <w:r>
        <w:rPr>
          <w:rFonts w:hint="eastAsia" w:ascii="Times New Roman" w:hAnsi="Times New Roman" w:cs="Times New Roman"/>
          <w:b w:val="0"/>
          <w:bCs w:val="0"/>
          <w:color w:val="000000" w:themeColor="text1"/>
          <w:lang w:eastAsia="zh-CN"/>
          <w14:textFill>
            <w14:solidFill>
              <w14:schemeClr w14:val="tx1"/>
            </w14:solidFill>
          </w14:textFill>
        </w:rPr>
        <w:t>全市</w:t>
      </w:r>
      <w:r>
        <w:rPr>
          <w:rFonts w:hint="eastAsia" w:ascii="Times New Roman" w:hAnsi="Times New Roman" w:cs="Times New Roman"/>
          <w:b w:val="0"/>
          <w:bCs w:val="0"/>
          <w:color w:val="000000" w:themeColor="text1"/>
          <w14:textFill>
            <w14:solidFill>
              <w14:schemeClr w14:val="tx1"/>
            </w14:solidFill>
          </w14:textFill>
        </w:rPr>
        <w:t>“一朵云”，</w:t>
      </w:r>
      <w:r>
        <w:rPr>
          <w:rFonts w:ascii="Times New Roman" w:hAnsi="Times New Roman" w:cs="Times New Roman"/>
          <w:b w:val="0"/>
          <w:bCs w:val="0"/>
          <w:color w:val="000000" w:themeColor="text1"/>
          <w14:textFill>
            <w14:solidFill>
              <w14:schemeClr w14:val="tx1"/>
            </w14:solidFill>
          </w14:textFill>
        </w:rPr>
        <w:t>提升部门系统上云率和云资源使用率</w:t>
      </w:r>
      <w:r>
        <w:rPr>
          <w:rFonts w:hint="eastAsia" w:ascii="Times New Roman" w:hAnsi="Times New Roman" w:cs="Times New Roman"/>
          <w:b w:val="0"/>
          <w:bCs w:val="0"/>
          <w:color w:val="000000" w:themeColor="text1"/>
          <w:lang w:eastAsia="zh-CN"/>
          <w14:textFill>
            <w14:solidFill>
              <w14:schemeClr w14:val="tx1"/>
            </w14:solidFill>
          </w14:textFill>
        </w:rPr>
        <w:t>，</w:t>
      </w:r>
      <w:r>
        <w:rPr>
          <w:rFonts w:hint="eastAsia"/>
          <w:b w:val="0"/>
          <w:bCs w:val="0"/>
          <w:color w:val="000000" w:themeColor="text1"/>
          <w:szCs w:val="24"/>
          <w14:textFill>
            <w14:solidFill>
              <w14:schemeClr w14:val="tx1"/>
            </w14:solidFill>
          </w14:textFill>
        </w:rPr>
        <w:t>按需打造特色行业云，搭建统一的政务云资源管理平台，打造集成基础算力资源和公共数据开发利用环境的公共算力服务，提升云资源使用效能。</w:t>
      </w:r>
      <w:r>
        <w:rPr>
          <w:rFonts w:hint="eastAsia" w:ascii="仿宋_GB2312" w:hAnsi="仿宋_GB2312" w:eastAsia="仿宋_GB2312" w:cs="仿宋_GB2312"/>
          <w:b w:val="0"/>
          <w:bCs w:val="0"/>
          <w:color w:val="000000" w:themeColor="text1"/>
          <w:sz w:val="32"/>
          <w:szCs w:val="32"/>
          <w14:textFill>
            <w14:solidFill>
              <w14:schemeClr w14:val="tx1"/>
            </w14:solidFill>
          </w14:textFill>
        </w:rPr>
        <w:t>依托政务云，促进医疗、教育、社保、自然资源和规划等公共服务行业云基础设施建设，实现高并发、大容量、高性能、强一致的分布式关系型数据库服务能力，加强对数字化改革应用系统建设的支撑。</w:t>
      </w:r>
      <w:r>
        <w:rPr>
          <w:rFonts w:hint="eastAsia"/>
          <w:b w:val="0"/>
          <w:bCs w:val="0"/>
          <w:color w:val="000000" w:themeColor="text1"/>
          <w:szCs w:val="24"/>
          <w14:textFill>
            <w14:solidFill>
              <w14:schemeClr w14:val="tx1"/>
            </w14:solidFill>
          </w14:textFill>
        </w:rPr>
        <w:t>推进电子政务网络改造升级，在安全可控的基础上横向覆盖公共服务相关企事业单位。迭代升级电子政务视联网</w:t>
      </w:r>
      <w:r>
        <w:rPr>
          <w:rFonts w:hint="eastAsia"/>
          <w:b w:val="0"/>
          <w:bCs w:val="0"/>
          <w:color w:val="000000" w:themeColor="text1"/>
          <w:szCs w:val="24"/>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实施合规有效的密码保护，提升视联网平台安全能力。建设物联、数联、智联三位一体的新型城域物联专网，部署城市神经元节点及感知平台，构筑“城市神经元系统”，形成统一的城市运行视图。</w:t>
      </w:r>
      <w:r>
        <w:rPr>
          <w:rFonts w:hint="eastAsia"/>
          <w:b w:val="0"/>
          <w:bCs w:val="0"/>
          <w:color w:val="000000" w:themeColor="text1"/>
          <w:szCs w:val="24"/>
          <w14:textFill>
            <w14:solidFill>
              <w14:schemeClr w14:val="tx1"/>
            </w14:solidFill>
          </w14:textFill>
        </w:rPr>
        <w:t>加强对物联感知设备统筹管理，统一物联感知设备规划布局、建设</w:t>
      </w:r>
      <w:r>
        <w:rPr>
          <w:rFonts w:hint="eastAsia"/>
          <w:color w:val="000000" w:themeColor="text1"/>
          <w:szCs w:val="24"/>
          <w14:textFill>
            <w14:solidFill>
              <w14:schemeClr w14:val="tx1"/>
            </w14:solidFill>
          </w14:textFill>
        </w:rPr>
        <w:t>运营、标准规范，重点推进交通、水利、环保、气象、地下综合管廊等智能物联感知体系建设。</w:t>
      </w:r>
      <w:r>
        <w:rPr>
          <w:rFonts w:hint="eastAsia" w:ascii="仿宋_GB2312" w:hAnsi="仿宋_GB2312" w:eastAsia="仿宋_GB2312" w:cs="仿宋_GB2312"/>
          <w:bCs/>
          <w:color w:val="000000"/>
          <w:sz w:val="32"/>
          <w:szCs w:val="32"/>
          <w:lang w:bidi="ar"/>
        </w:rPr>
        <w:t>建设完善电子政务内网，完善与政务外网数据跨网共享机制，建设全市内网业务协同数字化一体化支撑平台，提升内网基础支撑能力。</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1" w:type="dxa"/>
          </w:tcPr>
          <w:p>
            <w:pPr>
              <w:pStyle w:val="6"/>
              <w:spacing w:line="240" w:lineRule="auto"/>
              <w:ind w:firstLine="0" w:firstLineChars="0"/>
              <w:jc w:val="center"/>
              <w:rPr>
                <w:rFonts w:ascii="Times New Roman" w:hAnsi="Times New Roman"/>
                <w:color w:val="000000" w:themeColor="text1"/>
                <w:sz w:val="24"/>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专栏</w:t>
            </w:r>
            <w:r>
              <w:rPr>
                <w:rFonts w:hint="eastAsia" w:ascii="仿宋_GB2312" w:hAnsi="仿宋_GB2312" w:cs="仿宋_GB2312"/>
                <w:b/>
                <w:color w:val="000000" w:themeColor="text1"/>
                <w:kern w:val="0"/>
                <w:sz w:val="28"/>
                <w:szCs w:val="28"/>
                <w:lang w:val="en-US" w:eastAsia="zh-CN"/>
                <w14:textFill>
                  <w14:solidFill>
                    <w14:schemeClr w14:val="tx1"/>
                  </w14:solidFill>
                </w14:textFill>
              </w:rPr>
              <w:t>9</w:t>
            </w:r>
            <w:r>
              <w:rPr>
                <w:rFonts w:hint="eastAsia" w:ascii="仿宋_GB2312" w:hAnsi="仿宋_GB2312" w:eastAsia="仿宋_GB2312" w:cs="仿宋_GB2312"/>
                <w:b/>
                <w:color w:val="000000" w:themeColor="text1"/>
                <w:kern w:val="0"/>
                <w:sz w:val="28"/>
                <w:szCs w:val="28"/>
                <w14:textFill>
                  <w14:solidFill>
                    <w14:schemeClr w14:val="tx1"/>
                  </w14:solidFill>
                </w14:textFill>
              </w:rPr>
              <w:t>-1  基础设施重点平台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1" w:type="dxa"/>
          </w:tcPr>
          <w:p>
            <w:pPr>
              <w:pStyle w:val="6"/>
              <w:spacing w:line="276" w:lineRule="auto"/>
              <w:ind w:firstLine="482"/>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24"/>
                <w14:textFill>
                  <w14:solidFill>
                    <w14:schemeClr w14:val="tx1"/>
                  </w14:solidFill>
                </w14:textFill>
              </w:rPr>
              <w:t>政务云资源</w:t>
            </w:r>
            <w:r>
              <w:rPr>
                <w:rFonts w:hint="eastAsia" w:ascii="仿宋_GB2312" w:hAnsi="仿宋_GB2312" w:eastAsia="仿宋_GB2312" w:cs="仿宋_GB2312"/>
                <w:b/>
                <w:bCs w:val="0"/>
                <w:color w:val="000000" w:themeColor="text1"/>
                <w:sz w:val="24"/>
                <w:lang w:val="en-US" w:eastAsia="zh-CN"/>
                <w14:textFill>
                  <w14:solidFill>
                    <w14:schemeClr w14:val="tx1"/>
                  </w14:solidFill>
                </w14:textFill>
              </w:rPr>
              <w:t>管理平台</w:t>
            </w:r>
            <w:r>
              <w:rPr>
                <w:rFonts w:hint="eastAsia" w:ascii="仿宋_GB2312" w:hAnsi="仿宋_GB2312" w:cs="仿宋_GB2312"/>
                <w:b/>
                <w:bCs w:val="0"/>
                <w:color w:val="000000" w:themeColor="text1"/>
                <w:kern w:val="0"/>
                <w:sz w:val="24"/>
                <w:lang w:eastAsia="zh-CN"/>
                <w14:textFill>
                  <w14:solidFill>
                    <w14:schemeClr w14:val="tx1"/>
                  </w14:solidFill>
                </w14:textFill>
              </w:rPr>
              <w:t>。</w:t>
            </w:r>
            <w:r>
              <w:rPr>
                <w:rFonts w:hint="eastAsia" w:ascii="仿宋_GB2312" w:hAnsi="仿宋_GB2312" w:cs="仿宋_GB2312"/>
                <w:color w:val="000000" w:themeColor="text1"/>
                <w:sz w:val="24"/>
                <w:szCs w:val="22"/>
                <w14:textFill>
                  <w14:solidFill>
                    <w14:schemeClr w14:val="tx1"/>
                  </w14:solidFill>
                </w14:textFill>
              </w:rPr>
              <w:t>打造集成基础算力资源和公共数据开发利用环境的公共算力服务，提升云资源使用效能</w:t>
            </w:r>
            <w:r>
              <w:rPr>
                <w:rFonts w:hint="eastAsia" w:ascii="仿宋_GB2312" w:hAnsi="仿宋_GB2312" w:cs="仿宋_GB2312"/>
                <w:color w:val="000000" w:themeColor="text1"/>
                <w:sz w:val="24"/>
                <w:szCs w:val="22"/>
                <w:lang w:eastAsia="zh-CN"/>
                <w14:textFill>
                  <w14:solidFill>
                    <w14:schemeClr w14:val="tx1"/>
                  </w14:solidFill>
                </w14:textFill>
              </w:rPr>
              <w:t>，</w:t>
            </w:r>
            <w:r>
              <w:rPr>
                <w:rFonts w:hint="eastAsia" w:ascii="仿宋_GB2312" w:hAnsi="仿宋_GB2312" w:cs="仿宋_GB2312"/>
                <w:color w:val="000000" w:themeColor="text1"/>
                <w:sz w:val="24"/>
                <w14:textFill>
                  <w14:solidFill>
                    <w14:schemeClr w14:val="tx1"/>
                  </w14:solidFill>
                </w14:textFill>
              </w:rPr>
              <w:t>实现</w:t>
            </w:r>
            <w:r>
              <w:rPr>
                <w:rFonts w:hint="eastAsia" w:ascii="仿宋_GB2312" w:hAnsi="仿宋_GB2312" w:cs="仿宋_GB2312"/>
                <w:color w:val="000000" w:themeColor="text1"/>
                <w:sz w:val="24"/>
                <w:lang w:eastAsia="zh-CN"/>
                <w14:textFill>
                  <w14:solidFill>
                    <w14:schemeClr w14:val="tx1"/>
                  </w14:solidFill>
                </w14:textFill>
              </w:rPr>
              <w:t>全市</w:t>
            </w:r>
            <w:r>
              <w:rPr>
                <w:rFonts w:hint="eastAsia" w:ascii="仿宋_GB2312" w:hAnsi="仿宋_GB2312" w:cs="仿宋_GB2312"/>
                <w:color w:val="000000" w:themeColor="text1"/>
                <w:sz w:val="24"/>
                <w14:textFill>
                  <w14:solidFill>
                    <w14:schemeClr w14:val="tx1"/>
                  </w14:solidFill>
                </w14:textFill>
              </w:rPr>
              <w:t>政务资源的集中调度和综合服务，形成政务云体系</w:t>
            </w:r>
            <w:r>
              <w:rPr>
                <w:rFonts w:hint="eastAsia" w:ascii="仿宋_GB2312" w:hAnsi="仿宋_GB2312" w:cs="仿宋_GB2312"/>
                <w:color w:val="000000" w:themeColor="text1"/>
                <w:sz w:val="24"/>
                <w:lang w:eastAsia="zh-CN"/>
                <w14:textFill>
                  <w14:solidFill>
                    <w14:schemeClr w14:val="tx1"/>
                  </w14:solidFill>
                </w14:textFill>
              </w:rPr>
              <w:t>。（</w:t>
            </w:r>
            <w:r>
              <w:rPr>
                <w:rFonts w:hint="eastAsia" w:ascii="仿宋_GB2312" w:hAnsi="仿宋_GB2312" w:cs="仿宋_GB2312"/>
                <w:color w:val="000000" w:themeColor="text1"/>
                <w:sz w:val="24"/>
                <w:lang w:val="en-US" w:eastAsia="zh-CN"/>
                <w14:textFill>
                  <w14:solidFill>
                    <w14:schemeClr w14:val="tx1"/>
                  </w14:solidFill>
                </w14:textFill>
              </w:rPr>
              <w:t>牵头单位：市大数据局）</w:t>
            </w:r>
          </w:p>
          <w:p>
            <w:pPr>
              <w:pStyle w:val="6"/>
              <w:spacing w:line="276" w:lineRule="auto"/>
              <w:ind w:firstLine="482"/>
              <w:rPr>
                <w:rFonts w:ascii="Times New Roman" w:hAnsi="Times New Roman"/>
                <w:color w:val="000000" w:themeColor="text1"/>
                <w:sz w:val="24"/>
                <w14:textFill>
                  <w14:solidFill>
                    <w14:schemeClr w14:val="tx1"/>
                  </w14:solidFill>
                </w14:textFill>
              </w:rPr>
            </w:pPr>
            <w:r>
              <w:rPr>
                <w:rFonts w:hint="eastAsia" w:ascii="仿宋_GB2312" w:hAnsi="仿宋_GB2312" w:eastAsia="仿宋_GB2312" w:cs="仿宋_GB2312"/>
                <w:b/>
                <w:bCs w:val="0"/>
                <w:color w:val="000000" w:themeColor="text1"/>
                <w:sz w:val="24"/>
                <w14:textFill>
                  <w14:solidFill>
                    <w14:schemeClr w14:val="tx1"/>
                  </w14:solidFill>
                </w14:textFill>
              </w:rPr>
              <w:t>物联网管理服务平台</w:t>
            </w:r>
            <w:r>
              <w:rPr>
                <w:rFonts w:hint="eastAsia" w:ascii="仿宋_GB2312" w:hAnsi="仿宋_GB2312" w:cs="仿宋_GB2312"/>
                <w:b/>
                <w:bCs w:val="0"/>
                <w:color w:val="000000" w:themeColor="text1"/>
                <w:kern w:val="0"/>
                <w:sz w:val="24"/>
                <w:lang w:eastAsia="zh-CN"/>
                <w14:textFill>
                  <w14:solidFill>
                    <w14:schemeClr w14:val="tx1"/>
                  </w14:solidFill>
                </w14:textFill>
              </w:rPr>
              <w:t>。</w:t>
            </w:r>
            <w:r>
              <w:rPr>
                <w:rFonts w:hint="eastAsia" w:ascii="仿宋_GB2312" w:hAnsi="仿宋_GB2312" w:cs="仿宋_GB2312"/>
                <w:color w:val="000000" w:themeColor="text1"/>
                <w:sz w:val="24"/>
                <w14:textFill>
                  <w14:solidFill>
                    <w14:schemeClr w14:val="tx1"/>
                  </w14:solidFill>
                </w14:textFill>
              </w:rPr>
              <w:t>加强物联网等基础设施统筹建设与管理，推动感知设备统一接入和感知数据共享利用，实现全</w:t>
            </w:r>
            <w:r>
              <w:rPr>
                <w:rFonts w:hint="eastAsia" w:ascii="仿宋_GB2312" w:hAnsi="仿宋_GB2312" w:cs="仿宋_GB2312"/>
                <w:color w:val="000000" w:themeColor="text1"/>
                <w:sz w:val="24"/>
                <w:lang w:val="en-US" w:eastAsia="zh-CN"/>
                <w14:textFill>
                  <w14:solidFill>
                    <w14:schemeClr w14:val="tx1"/>
                  </w14:solidFill>
                </w14:textFill>
              </w:rPr>
              <w:t>市</w:t>
            </w:r>
            <w:r>
              <w:rPr>
                <w:rFonts w:hint="eastAsia" w:ascii="仿宋_GB2312" w:hAnsi="仿宋_GB2312" w:cs="仿宋_GB2312"/>
                <w:color w:val="000000" w:themeColor="text1"/>
                <w:sz w:val="24"/>
                <w14:textFill>
                  <w14:solidFill>
                    <w14:schemeClr w14:val="tx1"/>
                  </w14:solidFill>
                </w14:textFill>
              </w:rPr>
              <w:t>重大物理基础设施动态可知、可视可感、安全可靠。</w:t>
            </w:r>
            <w:r>
              <w:rPr>
                <w:rFonts w:hint="eastAsia" w:ascii="仿宋_GB2312" w:hAnsi="仿宋_GB2312" w:cs="仿宋_GB2312"/>
                <w:color w:val="000000" w:themeColor="text1"/>
                <w:sz w:val="24"/>
                <w:lang w:eastAsia="zh-CN"/>
                <w14:textFill>
                  <w14:solidFill>
                    <w14:schemeClr w14:val="tx1"/>
                  </w14:solidFill>
                </w14:textFill>
              </w:rPr>
              <w:t>（</w:t>
            </w:r>
            <w:r>
              <w:rPr>
                <w:rFonts w:hint="eastAsia" w:ascii="仿宋_GB2312" w:hAnsi="仿宋_GB2312" w:cs="仿宋_GB2312"/>
                <w:color w:val="000000" w:themeColor="text1"/>
                <w:sz w:val="24"/>
                <w:lang w:val="en-US" w:eastAsia="zh-CN"/>
                <w14:textFill>
                  <w14:solidFill>
                    <w14:schemeClr w14:val="tx1"/>
                  </w14:solidFill>
                </w14:textFill>
              </w:rPr>
              <w:t>牵头单位：市大数据局）</w:t>
            </w:r>
          </w:p>
        </w:tc>
      </w:tr>
    </w:tbl>
    <w:p>
      <w:pPr>
        <w:pStyle w:val="4"/>
        <w:pageBreakBefore w:val="0"/>
        <w:widowControl w:val="0"/>
        <w:kinsoku/>
        <w:wordWrap/>
        <w:overflowPunct/>
        <w:topLinePunct w:val="0"/>
        <w:autoSpaceDE/>
        <w:autoSpaceDN/>
        <w:bidi w:val="0"/>
        <w:adjustRightInd/>
        <w:snapToGrid/>
        <w:spacing w:line="560" w:lineRule="exact"/>
        <w:ind w:firstLine="643"/>
        <w:textAlignment w:val="auto"/>
        <w:outlineLvl w:val="1"/>
        <w:rPr>
          <w:rFonts w:hint="eastAsia" w:ascii="Times New Roman" w:hAnsi="Times New Roman" w:eastAsia="楷体_GB2312" w:cs="Times New Roman"/>
          <w:b w:val="0"/>
          <w:bCs w:val="0"/>
          <w:color w:val="000000" w:themeColor="text1"/>
          <w14:textFill>
            <w14:solidFill>
              <w14:schemeClr w14:val="tx1"/>
            </w14:solidFill>
          </w14:textFill>
        </w:rPr>
      </w:pPr>
      <w:bookmarkStart w:id="489" w:name="_Toc8783"/>
      <w:bookmarkStart w:id="490" w:name="_Toc10504"/>
      <w:bookmarkStart w:id="491" w:name="_Toc831898547_WPSOffice_Level2"/>
      <w:bookmarkStart w:id="492" w:name="_Toc1990460077"/>
      <w:bookmarkStart w:id="493" w:name="_Toc4961"/>
      <w:bookmarkStart w:id="494" w:name="_Toc1962639262"/>
      <w:bookmarkStart w:id="495" w:name="_Toc16289"/>
      <w:bookmarkStart w:id="496" w:name="_Toc1888045934_WPSOffice_Level2"/>
      <w:bookmarkStart w:id="497" w:name="_Toc18159"/>
      <w:bookmarkStart w:id="498" w:name="_Toc13876"/>
      <w:bookmarkStart w:id="499" w:name="_Toc11576"/>
      <w:bookmarkStart w:id="500" w:name="_Toc1853098908_WPSOffice_Level2"/>
      <w:r>
        <w:rPr>
          <w:rFonts w:hint="default" w:ascii="Times New Roman" w:hAnsi="Times New Roman" w:eastAsia="楷体_GB2312" w:cs="Times New Roman"/>
          <w:b w:val="0"/>
          <w:bCs w:val="0"/>
          <w:color w:val="000000" w:themeColor="text1"/>
          <w14:textFill>
            <w14:solidFill>
              <w14:schemeClr w14:val="tx1"/>
            </w14:solidFill>
          </w14:textFill>
        </w:rPr>
        <w:t>（</w:t>
      </w:r>
      <w:r>
        <w:rPr>
          <w:rFonts w:hint="eastAsia" w:ascii="Times New Roman" w:hAnsi="Times New Roman" w:cs="Times New Roman"/>
          <w:b w:val="0"/>
          <w:bCs w:val="0"/>
          <w:color w:val="000000" w:themeColor="text1"/>
          <w:lang w:eastAsia="zh-CN"/>
          <w14:textFill>
            <w14:solidFill>
              <w14:schemeClr w14:val="tx1"/>
            </w14:solidFill>
          </w14:textFill>
        </w:rPr>
        <w:t>二</w:t>
      </w:r>
      <w:r>
        <w:rPr>
          <w:rFonts w:hint="default" w:ascii="Times New Roman" w:hAnsi="Times New Roman" w:eastAsia="楷体_GB2312" w:cs="Times New Roman"/>
          <w:b w:val="0"/>
          <w:bCs w:val="0"/>
          <w:color w:val="000000" w:themeColor="text1"/>
          <w14:textFill>
            <w14:solidFill>
              <w14:schemeClr w14:val="tx1"/>
            </w14:solidFill>
          </w14:textFill>
        </w:rPr>
        <w:t>）建设严密可靠的技术安全体系</w:t>
      </w:r>
      <w:bookmarkEnd w:id="489"/>
      <w:bookmarkEnd w:id="490"/>
      <w:bookmarkEnd w:id="491"/>
      <w:bookmarkEnd w:id="492"/>
      <w:bookmarkEnd w:id="493"/>
      <w:bookmarkEnd w:id="494"/>
      <w:bookmarkEnd w:id="495"/>
      <w:bookmarkEnd w:id="496"/>
      <w:bookmarkEnd w:id="497"/>
      <w:bookmarkEnd w:id="498"/>
      <w:bookmarkEnd w:id="499"/>
      <w:bookmarkEnd w:id="500"/>
    </w:p>
    <w:p>
      <w:pPr>
        <w:pageBreakBefore w:val="0"/>
        <w:widowControl w:val="0"/>
        <w:kinsoku/>
        <w:wordWrap/>
        <w:overflowPunct/>
        <w:topLinePunct w:val="0"/>
        <w:autoSpaceDE/>
        <w:autoSpaceDN/>
        <w:bidi w:val="0"/>
        <w:adjustRightInd/>
        <w:snapToGrid/>
        <w:spacing w:line="560" w:lineRule="exact"/>
        <w:ind w:firstLine="640"/>
        <w:textAlignment w:val="auto"/>
        <w:outlineLvl w:val="0"/>
        <w:rPr>
          <w:rFonts w:hint="eastAsia" w:ascii="仿宋_GB2312" w:hAnsi="仿宋_GB2312" w:cs="仿宋_GB2312"/>
          <w:color w:val="000000" w:themeColor="text1"/>
          <w14:textFill>
            <w14:solidFill>
              <w14:schemeClr w14:val="tx1"/>
            </w14:solidFill>
          </w14:textFill>
        </w:rPr>
      </w:pPr>
      <w:bookmarkStart w:id="501" w:name="_Toc429473499"/>
      <w:bookmarkStart w:id="502" w:name="_Toc2007366372"/>
      <w:r>
        <w:rPr>
          <w:rFonts w:hint="eastAsia" w:ascii="仿宋_GB2312" w:hAnsi="仿宋_GB2312" w:cs="仿宋_GB2312"/>
          <w:color w:val="000000" w:themeColor="text1"/>
          <w:lang w:val="en-US" w:eastAsia="zh-CN"/>
          <w14:textFill>
            <w14:solidFill>
              <w14:schemeClr w14:val="tx1"/>
            </w14:solidFill>
          </w14:textFill>
        </w:rPr>
        <w:t>落实</w:t>
      </w:r>
      <w:r>
        <w:rPr>
          <w:rFonts w:hint="eastAsia" w:ascii="仿宋_GB2312" w:hAnsi="仿宋_GB2312" w:cs="仿宋_GB2312"/>
          <w:color w:val="000000" w:themeColor="text1"/>
          <w14:textFill>
            <w14:solidFill>
              <w14:schemeClr w14:val="tx1"/>
            </w14:solidFill>
          </w14:textFill>
        </w:rPr>
        <w:t>网络安全工作责任制，</w:t>
      </w:r>
      <w:r>
        <w:rPr>
          <w:rFonts w:hint="eastAsia" w:ascii="仿宋_GB2312" w:hAnsi="仿宋_GB2312" w:cs="仿宋_GB2312"/>
          <w:b w:val="0"/>
          <w:bCs w:val="0"/>
          <w:color w:val="000000" w:themeColor="text1"/>
          <w:lang w:val="en-US" w:eastAsia="zh-CN"/>
          <w14:textFill>
            <w14:solidFill>
              <w14:schemeClr w14:val="tx1"/>
            </w14:solidFill>
          </w14:textFill>
        </w:rPr>
        <w:t>健全</w:t>
      </w:r>
      <w:r>
        <w:rPr>
          <w:rFonts w:hint="eastAsia" w:ascii="仿宋_GB2312" w:hAnsi="仿宋_GB2312" w:cs="仿宋_GB2312"/>
          <w:b w:val="0"/>
          <w:bCs w:val="0"/>
          <w:color w:val="000000" w:themeColor="text1"/>
          <w14:textFill>
            <w14:solidFill>
              <w14:schemeClr w14:val="tx1"/>
            </w14:solidFill>
          </w14:textFill>
        </w:rPr>
        <w:t>网络安全等级保护、涉密信息系统</w:t>
      </w:r>
      <w:r>
        <w:rPr>
          <w:rFonts w:hint="eastAsia" w:ascii="仿宋_GB2312" w:hAnsi="仿宋_GB2312" w:cs="仿宋_GB2312"/>
          <w:color w:val="000000" w:themeColor="text1"/>
          <w14:textFill>
            <w14:solidFill>
              <w14:schemeClr w14:val="tx1"/>
            </w14:solidFill>
          </w14:textFill>
        </w:rPr>
        <w:t>分级保护及风险评估制度。对金融、能源、电力、通信、交通等领域的关键信息基础设施实行重点保护，全面提升关键信息基础设施安全防护能力，切实维护关键信息基础设施安全。建立覆盖全体系、全维度，融合动态监控、主动防御、协同响应于一体的网络安全综合防控体系，形成跨领域、跨部门、跨地区的有效联动机制。结合数据治理标准规范，开展政务数据分级分类工作，建立有效的政务数据安全防护体系。加强移动办公终端、应用和数据的安全防护，提升移动办公系统安全。加快推进5G、人工智能、物联网等新兴科技领域的安全保障体系建设，为新技术、新手段的广泛应用提供安全保障。</w:t>
      </w:r>
      <w:bookmarkEnd w:id="501"/>
      <w:bookmarkEnd w:id="502"/>
    </w:p>
    <w:p>
      <w:pPr>
        <w:pStyle w:val="4"/>
        <w:snapToGrid/>
        <w:spacing w:line="560" w:lineRule="exact"/>
        <w:ind w:firstLine="643"/>
        <w:outlineLvl w:val="1"/>
        <w:rPr>
          <w:rFonts w:hint="default" w:ascii="Times New Roman" w:hAnsi="Times New Roman" w:eastAsia="楷体_GB2312" w:cs="Times New Roman"/>
          <w:b w:val="0"/>
          <w:bCs w:val="0"/>
          <w:color w:val="000000" w:themeColor="text1"/>
          <w:sz w:val="32"/>
          <w:szCs w:val="32"/>
          <w14:textFill>
            <w14:solidFill>
              <w14:schemeClr w14:val="tx1"/>
            </w14:solidFill>
          </w14:textFill>
        </w:rPr>
      </w:pPr>
      <w:bookmarkStart w:id="503" w:name="_Toc1328936998_WPSOffice_Level2"/>
      <w:bookmarkStart w:id="504" w:name="_Toc2143081027_WPSOffice_Level2"/>
      <w:bookmarkStart w:id="505" w:name="_Toc912636109_WPSOffice_Level2"/>
      <w:r>
        <w:rPr>
          <w:rFonts w:hint="default" w:ascii="Times New Roman" w:hAnsi="Times New Roman" w:cs="Times New Roman"/>
          <w:b w:val="0"/>
          <w:bCs w:val="0"/>
          <w:color w:val="000000" w:themeColor="text1"/>
          <w:sz w:val="32"/>
          <w:szCs w:val="32"/>
          <w:lang w:eastAsia="zh-CN"/>
          <w14:textFill>
            <w14:solidFill>
              <w14:schemeClr w14:val="tx1"/>
            </w14:solidFill>
          </w14:textFill>
        </w:rPr>
        <w:t>（三）</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构筑安全可控的保密防控系统</w:t>
      </w:r>
      <w:bookmarkEnd w:id="503"/>
      <w:bookmarkEnd w:id="504"/>
      <w:bookmarkEnd w:id="505"/>
    </w:p>
    <w:p>
      <w:pPr>
        <w:pStyle w:val="2"/>
        <w:rPr>
          <w:rFonts w:hint="eastAsia"/>
        </w:rPr>
      </w:pPr>
      <w:r>
        <w:rPr>
          <w:rFonts w:hint="eastAsia" w:ascii="仿宋_GB2312" w:hAnsi="仿宋_GB2312" w:eastAsia="仿宋_GB2312" w:cs="仿宋_GB2312"/>
          <w:color w:val="000000"/>
          <w:sz w:val="32"/>
          <w:szCs w:val="32"/>
        </w:rPr>
        <w:t>强化保密事前介入和服务把关，做好</w:t>
      </w:r>
      <w:r>
        <w:rPr>
          <w:rFonts w:hint="eastAsia" w:ascii="仿宋_GB2312" w:hAnsi="仿宋_GB2312" w:cs="仿宋_GB2312"/>
          <w:color w:val="000000"/>
          <w:sz w:val="32"/>
          <w:szCs w:val="32"/>
          <w:lang w:eastAsia="zh-CN"/>
        </w:rPr>
        <w:t>数字政府建设</w:t>
      </w:r>
      <w:r>
        <w:rPr>
          <w:rFonts w:hint="eastAsia" w:ascii="仿宋_GB2312" w:hAnsi="仿宋_GB2312" w:eastAsia="仿宋_GB2312" w:cs="仿宋_GB2312"/>
          <w:color w:val="000000"/>
          <w:sz w:val="32"/>
          <w:szCs w:val="32"/>
        </w:rPr>
        <w:t>保密风险管控，实现数据运用和数据安全的动态平衡，为数字化改革赋能助力保驾护航。推进保密防护监管一体化，以数据融合、业务协同为突破口，以“浙政钉”“浙里办”等政务信息系统和政务大数据为重点，加大技术研发攻坚克难，创新云平台在线检查监测手段，强化保密数据中心建设，提升数据分析、保密态势感知、网络窃泄密事件发现和快速响应能力，不断完善保密风险管控机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4" w:type="dxa"/>
          </w:tcPr>
          <w:p>
            <w:pPr>
              <w:pStyle w:val="6"/>
              <w:spacing w:line="240" w:lineRule="auto"/>
              <w:ind w:firstLine="0" w:firstLineChars="0"/>
              <w:jc w:val="center"/>
              <w:rPr>
                <w:rFonts w:ascii="Times New Roman" w:hAnsi="Times New Roman"/>
                <w:color w:val="000000" w:themeColor="text1"/>
                <w:sz w:val="24"/>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专栏</w:t>
            </w:r>
            <w:r>
              <w:rPr>
                <w:rFonts w:hint="eastAsia" w:ascii="仿宋_GB2312" w:hAnsi="仿宋_GB2312" w:cs="仿宋_GB2312"/>
                <w:b/>
                <w:color w:val="000000" w:themeColor="text1"/>
                <w:kern w:val="0"/>
                <w:sz w:val="28"/>
                <w:szCs w:val="28"/>
                <w:lang w:val="en-US" w:eastAsia="zh-CN"/>
                <w14:textFill>
                  <w14:solidFill>
                    <w14:schemeClr w14:val="tx1"/>
                  </w14:solidFill>
                </w14:textFill>
              </w:rPr>
              <w:t>9</w:t>
            </w:r>
            <w:r>
              <w:rPr>
                <w:rFonts w:hint="eastAsia" w:ascii="仿宋_GB2312" w:hAnsi="仿宋_GB2312" w:eastAsia="仿宋_GB2312" w:cs="仿宋_GB2312"/>
                <w:b/>
                <w:color w:val="000000" w:themeColor="text1"/>
                <w:kern w:val="0"/>
                <w:sz w:val="28"/>
                <w:szCs w:val="28"/>
                <w14:textFill>
                  <w14:solidFill>
                    <w14:schemeClr w14:val="tx1"/>
                  </w14:solidFill>
                </w14:textFill>
              </w:rPr>
              <w:t>-</w:t>
            </w:r>
            <w:r>
              <w:rPr>
                <w:rFonts w:hint="eastAsia" w:ascii="仿宋_GB2312" w:hAnsi="仿宋_GB2312" w:cs="仿宋_GB2312"/>
                <w:b/>
                <w:color w:val="000000" w:themeColor="text1"/>
                <w:kern w:val="0"/>
                <w:sz w:val="28"/>
                <w:szCs w:val="28"/>
                <w:lang w:val="en-US" w:eastAsia="zh-CN"/>
                <w14:textFill>
                  <w14:solidFill>
                    <w14:schemeClr w14:val="tx1"/>
                  </w14:solidFill>
                </w14:textFill>
              </w:rPr>
              <w:t>2</w:t>
            </w:r>
            <w:r>
              <w:rPr>
                <w:rFonts w:hint="eastAsia" w:ascii="仿宋_GB2312" w:hAnsi="仿宋_GB2312" w:eastAsia="仿宋_GB2312" w:cs="仿宋_GB2312"/>
                <w:b/>
                <w:color w:val="000000" w:themeColor="text1"/>
                <w:kern w:val="0"/>
                <w:sz w:val="28"/>
                <w:szCs w:val="28"/>
                <w14:textFill>
                  <w14:solidFill>
                    <w14:schemeClr w14:val="tx1"/>
                  </w14:solidFill>
                </w14:textFill>
              </w:rPr>
              <w:t xml:space="preserve"> 技术安全重点平台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4" w:type="dxa"/>
          </w:tcPr>
          <w:p>
            <w:pPr>
              <w:pStyle w:val="6"/>
              <w:spacing w:line="276" w:lineRule="auto"/>
              <w:ind w:firstLine="482"/>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仿宋_GB2312" w:hAnsi="仿宋_GB2312" w:cs="仿宋_GB2312"/>
                <w:b/>
                <w:bCs w:val="0"/>
                <w:color w:val="000000" w:themeColor="text1"/>
                <w:sz w:val="24"/>
                <w:lang w:val="en-US" w:eastAsia="zh-CN"/>
                <w14:textFill>
                  <w14:solidFill>
                    <w14:schemeClr w14:val="tx1"/>
                  </w14:solidFill>
                </w14:textFill>
              </w:rPr>
              <w:t>政务</w:t>
            </w:r>
            <w:r>
              <w:rPr>
                <w:rFonts w:hint="eastAsia" w:ascii="仿宋_GB2312" w:hAnsi="仿宋_GB2312" w:eastAsia="仿宋_GB2312" w:cs="仿宋_GB2312"/>
                <w:b/>
                <w:bCs w:val="0"/>
                <w:color w:val="000000" w:themeColor="text1"/>
                <w:sz w:val="24"/>
                <w14:textFill>
                  <w14:solidFill>
                    <w14:schemeClr w14:val="tx1"/>
                  </w14:solidFill>
                </w14:textFill>
              </w:rPr>
              <w:t>网络安全态势感知</w:t>
            </w:r>
            <w:r>
              <w:rPr>
                <w:rFonts w:hint="eastAsia" w:ascii="仿宋_GB2312" w:hAnsi="仿宋_GB2312" w:eastAsia="仿宋_GB2312" w:cs="仿宋_GB2312"/>
                <w:b/>
                <w:bCs w:val="0"/>
                <w:color w:val="000000" w:themeColor="text1"/>
                <w:sz w:val="24"/>
                <w:lang w:eastAsia="zh-CN"/>
                <w14:textFill>
                  <w14:solidFill>
                    <w14:schemeClr w14:val="tx1"/>
                  </w14:solidFill>
                </w14:textFill>
              </w:rPr>
              <w:t>和指挥</w:t>
            </w:r>
            <w:r>
              <w:rPr>
                <w:rFonts w:hint="eastAsia" w:ascii="仿宋_GB2312" w:hAnsi="仿宋_GB2312" w:eastAsia="仿宋_GB2312" w:cs="仿宋_GB2312"/>
                <w:b/>
                <w:bCs w:val="0"/>
                <w:color w:val="000000" w:themeColor="text1"/>
                <w:sz w:val="24"/>
                <w14:textFill>
                  <w14:solidFill>
                    <w14:schemeClr w14:val="tx1"/>
                  </w14:solidFill>
                </w14:textFill>
              </w:rPr>
              <w:t>平台</w:t>
            </w:r>
            <w:r>
              <w:rPr>
                <w:rFonts w:hint="eastAsia" w:ascii="仿宋_GB2312" w:hAnsi="仿宋_GB2312" w:cs="仿宋_GB2312"/>
                <w:b/>
                <w:bCs w:val="0"/>
                <w:color w:val="000000" w:themeColor="text1"/>
                <w:kern w:val="0"/>
                <w:sz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聚焦监测预警、</w:t>
            </w:r>
            <w:r>
              <w:rPr>
                <w:rFonts w:hint="eastAsia" w:ascii="仿宋_GB2312" w:hAnsi="仿宋_GB2312" w:cs="仿宋_GB2312"/>
                <w:color w:val="000000" w:themeColor="text1"/>
                <w:sz w:val="24"/>
                <w:szCs w:val="24"/>
                <w:lang w:eastAsia="zh-CN"/>
                <w14:textFill>
                  <w14:solidFill>
                    <w14:schemeClr w14:val="tx1"/>
                  </w14:solidFill>
                </w14:textFill>
              </w:rPr>
              <w:t>资产普查、</w:t>
            </w:r>
            <w:r>
              <w:rPr>
                <w:rFonts w:hint="eastAsia" w:ascii="仿宋_GB2312" w:hAnsi="仿宋_GB2312" w:eastAsia="仿宋_GB2312" w:cs="仿宋_GB2312"/>
                <w:color w:val="000000" w:themeColor="text1"/>
                <w:sz w:val="24"/>
                <w:szCs w:val="24"/>
                <w14:textFill>
                  <w14:solidFill>
                    <w14:schemeClr w14:val="tx1"/>
                  </w14:solidFill>
                </w14:textFill>
              </w:rPr>
              <w:t>信息通报、</w:t>
            </w:r>
            <w:r>
              <w:rPr>
                <w:rFonts w:hint="eastAsia" w:ascii="仿宋_GB2312" w:hAnsi="仿宋_GB2312" w:cs="仿宋_GB2312"/>
                <w:color w:val="000000" w:themeColor="text1"/>
                <w:sz w:val="24"/>
                <w:szCs w:val="24"/>
                <w:lang w:eastAsia="zh-CN"/>
                <w14:textFill>
                  <w14:solidFill>
                    <w14:schemeClr w14:val="tx1"/>
                  </w14:solidFill>
                </w14:textFill>
              </w:rPr>
              <w:t>检查督查、应急指挥</w:t>
            </w:r>
            <w:r>
              <w:rPr>
                <w:rFonts w:hint="eastAsia" w:ascii="仿宋_GB2312" w:hAnsi="仿宋_GB2312" w:eastAsia="仿宋_GB2312" w:cs="仿宋_GB2312"/>
                <w:color w:val="000000" w:themeColor="text1"/>
                <w:sz w:val="24"/>
                <w:szCs w:val="24"/>
                <w14:textFill>
                  <w14:solidFill>
                    <w14:schemeClr w14:val="tx1"/>
                  </w14:solidFill>
                </w14:textFill>
              </w:rPr>
              <w:t>等功能，全面提升网络安全感知能力，实时掌握</w:t>
            </w:r>
            <w:r>
              <w:rPr>
                <w:rFonts w:hint="eastAsia" w:ascii="仿宋_GB2312" w:hAnsi="仿宋_GB2312" w:cs="仿宋_GB2312"/>
                <w:color w:val="000000" w:themeColor="text1"/>
                <w:sz w:val="24"/>
                <w:szCs w:val="24"/>
                <w:lang w:eastAsia="zh-CN"/>
                <w14:textFill>
                  <w14:solidFill>
                    <w14:schemeClr w14:val="tx1"/>
                  </w14:solidFill>
                </w14:textFill>
              </w:rPr>
              <w:t>我市</w:t>
            </w:r>
            <w:r>
              <w:rPr>
                <w:rFonts w:hint="eastAsia" w:ascii="仿宋_GB2312" w:hAnsi="仿宋_GB2312" w:eastAsia="仿宋_GB2312" w:cs="仿宋_GB2312"/>
                <w:color w:val="000000" w:themeColor="text1"/>
                <w:sz w:val="24"/>
                <w:szCs w:val="24"/>
                <w14:textFill>
                  <w14:solidFill>
                    <w14:schemeClr w14:val="tx1"/>
                  </w14:solidFill>
                </w14:textFill>
              </w:rPr>
              <w:t>重要单位和重要行业关键信息基础设施的</w:t>
            </w:r>
            <w:r>
              <w:rPr>
                <w:rFonts w:hint="eastAsia" w:ascii="仿宋_GB2312" w:hAnsi="仿宋_GB2312" w:cs="仿宋_GB2312"/>
                <w:color w:val="000000" w:themeColor="text1"/>
                <w:sz w:val="24"/>
                <w:szCs w:val="24"/>
                <w:lang w:eastAsia="zh-CN"/>
                <w14:textFill>
                  <w14:solidFill>
                    <w14:schemeClr w14:val="tx1"/>
                  </w14:solidFill>
                </w14:textFill>
              </w:rPr>
              <w:t>综合</w:t>
            </w:r>
            <w:r>
              <w:rPr>
                <w:rFonts w:hint="eastAsia" w:ascii="仿宋_GB2312" w:hAnsi="仿宋_GB2312" w:eastAsia="仿宋_GB2312" w:cs="仿宋_GB2312"/>
                <w:color w:val="000000" w:themeColor="text1"/>
                <w:sz w:val="24"/>
                <w:szCs w:val="24"/>
                <w14:textFill>
                  <w14:solidFill>
                    <w14:schemeClr w14:val="tx1"/>
                  </w14:solidFill>
                </w14:textFill>
              </w:rPr>
              <w:t>态势、</w:t>
            </w:r>
            <w:r>
              <w:rPr>
                <w:rFonts w:hint="eastAsia" w:ascii="仿宋_GB2312" w:hAnsi="仿宋_GB2312" w:cs="仿宋_GB2312"/>
                <w:color w:val="000000" w:themeColor="text1"/>
                <w:sz w:val="24"/>
                <w:szCs w:val="24"/>
                <w:lang w:eastAsia="zh-CN"/>
                <w14:textFill>
                  <w14:solidFill>
                    <w14:schemeClr w14:val="tx1"/>
                  </w14:solidFill>
                </w14:textFill>
              </w:rPr>
              <w:t>资产</w:t>
            </w:r>
            <w:r>
              <w:rPr>
                <w:rFonts w:hint="eastAsia" w:ascii="仿宋_GB2312" w:hAnsi="仿宋_GB2312" w:eastAsia="仿宋_GB2312" w:cs="仿宋_GB2312"/>
                <w:color w:val="000000" w:themeColor="text1"/>
                <w:sz w:val="24"/>
                <w:szCs w:val="24"/>
                <w14:textFill>
                  <w14:solidFill>
                    <w14:schemeClr w14:val="tx1"/>
                  </w14:solidFill>
                </w14:textFill>
              </w:rPr>
              <w:t>态势、</w:t>
            </w:r>
            <w:r>
              <w:rPr>
                <w:rFonts w:hint="eastAsia" w:ascii="仿宋_GB2312" w:hAnsi="仿宋_GB2312" w:eastAsia="仿宋_GB2312" w:cs="仿宋_GB2312"/>
                <w:color w:val="000000" w:themeColor="text1"/>
                <w:kern w:val="0"/>
                <w:sz w:val="24"/>
                <w:szCs w:val="24"/>
                <w14:textFill>
                  <w14:solidFill>
                    <w14:schemeClr w14:val="tx1"/>
                  </w14:solidFill>
                </w14:textFill>
              </w:rPr>
              <w:t>威胁</w:t>
            </w:r>
            <w:r>
              <w:rPr>
                <w:rFonts w:hint="eastAsia" w:ascii="仿宋_GB2312" w:hAnsi="仿宋_GB2312" w:eastAsia="仿宋_GB2312" w:cs="仿宋_GB2312"/>
                <w:color w:val="000000" w:themeColor="text1"/>
                <w:sz w:val="24"/>
                <w:szCs w:val="24"/>
                <w14:textFill>
                  <w14:solidFill>
                    <w14:schemeClr w14:val="tx1"/>
                  </w14:solidFill>
                </w14:textFill>
              </w:rPr>
              <w:t>态势、</w:t>
            </w:r>
            <w:r>
              <w:rPr>
                <w:rFonts w:hint="eastAsia" w:ascii="仿宋_GB2312" w:hAnsi="仿宋_GB2312" w:cs="仿宋_GB2312"/>
                <w:color w:val="000000" w:themeColor="text1"/>
                <w:sz w:val="24"/>
                <w:szCs w:val="24"/>
                <w:lang w:eastAsia="zh-CN"/>
                <w14:textFill>
                  <w14:solidFill>
                    <w14:schemeClr w14:val="tx1"/>
                  </w14:solidFill>
                </w14:textFill>
              </w:rPr>
              <w:t>攻击态势、</w:t>
            </w:r>
            <w:r>
              <w:rPr>
                <w:rFonts w:hint="eastAsia" w:ascii="仿宋_GB2312" w:hAnsi="仿宋_GB2312" w:eastAsia="仿宋_GB2312" w:cs="仿宋_GB2312"/>
                <w:color w:val="000000" w:themeColor="text1"/>
                <w:sz w:val="24"/>
                <w:szCs w:val="24"/>
                <w14:textFill>
                  <w14:solidFill>
                    <w14:schemeClr w14:val="tx1"/>
                  </w14:solidFill>
                </w14:textFill>
              </w:rPr>
              <w:t>事件态势，高效精准识别网络威胁，全天候全方位把控我</w:t>
            </w:r>
            <w:r>
              <w:rPr>
                <w:rFonts w:hint="eastAsia" w:ascii="仿宋_GB2312" w:hAnsi="仿宋_GB2312" w:eastAsia="仿宋_GB2312" w:cs="仿宋_GB2312"/>
                <w:color w:val="000000" w:themeColor="text1"/>
                <w:sz w:val="24"/>
                <w:szCs w:val="24"/>
                <w:lang w:eastAsia="zh-CN"/>
                <w14:textFill>
                  <w14:solidFill>
                    <w14:schemeClr w14:val="tx1"/>
                  </w14:solidFill>
                </w14:textFill>
              </w:rPr>
              <w:t>市</w:t>
            </w:r>
            <w:r>
              <w:rPr>
                <w:rFonts w:hint="eastAsia" w:ascii="仿宋_GB2312" w:hAnsi="仿宋_GB2312" w:eastAsia="仿宋_GB2312" w:cs="仿宋_GB2312"/>
                <w:color w:val="000000" w:themeColor="text1"/>
                <w:sz w:val="24"/>
                <w:szCs w:val="24"/>
                <w14:textFill>
                  <w14:solidFill>
                    <w14:schemeClr w14:val="tx1"/>
                  </w14:solidFill>
                </w14:textFill>
              </w:rPr>
              <w:t>网络安全。（牵头部门：</w:t>
            </w:r>
            <w:r>
              <w:rPr>
                <w:rFonts w:hint="eastAsia" w:ascii="仿宋_GB2312" w:hAnsi="仿宋_GB2312" w:eastAsia="仿宋_GB2312" w:cs="仿宋_GB2312"/>
                <w:color w:val="000000" w:themeColor="text1"/>
                <w:sz w:val="24"/>
                <w:szCs w:val="24"/>
                <w:lang w:eastAsia="zh-CN"/>
                <w14:textFill>
                  <w14:solidFill>
                    <w14:schemeClr w14:val="tx1"/>
                  </w14:solidFill>
                </w14:textFill>
              </w:rPr>
              <w:t>市</w:t>
            </w:r>
            <w:r>
              <w:rPr>
                <w:rFonts w:hint="eastAsia" w:ascii="仿宋_GB2312" w:hAnsi="仿宋_GB2312" w:eastAsia="仿宋_GB2312" w:cs="仿宋_GB2312"/>
                <w:color w:val="000000" w:themeColor="text1"/>
                <w:sz w:val="24"/>
                <w:szCs w:val="24"/>
                <w14:textFill>
                  <w14:solidFill>
                    <w14:schemeClr w14:val="tx1"/>
                  </w14:solidFill>
                </w14:textFill>
              </w:rPr>
              <w:t>委网信办</w:t>
            </w:r>
            <w:r>
              <w:rPr>
                <w:rFonts w:hint="eastAsia" w:ascii="仿宋_GB2312" w:hAnsi="仿宋_GB2312" w:cs="仿宋_GB2312"/>
                <w:color w:val="000000" w:themeColor="text1"/>
                <w:sz w:val="24"/>
                <w:szCs w:val="24"/>
                <w:lang w:eastAsia="zh-CN"/>
                <w14:textFill>
                  <w14:solidFill>
                    <w14:schemeClr w14:val="tx1"/>
                  </w14:solidFill>
                </w14:textFill>
              </w:rPr>
              <w:t>、</w:t>
            </w:r>
            <w:r>
              <w:rPr>
                <w:rFonts w:hint="eastAsia" w:ascii="仿宋_GB2312" w:hAnsi="仿宋_GB2312" w:cs="仿宋_GB2312"/>
                <w:color w:val="000000" w:themeColor="text1"/>
                <w:sz w:val="24"/>
                <w:szCs w:val="24"/>
                <w:lang w:val="en-US" w:eastAsia="zh-CN"/>
                <w14:textFill>
                  <w14:solidFill>
                    <w14:schemeClr w14:val="tx1"/>
                  </w14:solidFill>
                </w14:textFill>
              </w:rPr>
              <w:t>市公安局、市大数据局</w:t>
            </w:r>
            <w:r>
              <w:rPr>
                <w:rFonts w:hint="eastAsia" w:ascii="仿宋_GB2312" w:hAnsi="仿宋_GB2312" w:eastAsia="仿宋_GB2312" w:cs="仿宋_GB2312"/>
                <w:color w:val="000000" w:themeColor="text1"/>
                <w:sz w:val="24"/>
                <w:szCs w:val="24"/>
                <w14:textFill>
                  <w14:solidFill>
                    <w14:schemeClr w14:val="tx1"/>
                  </w14:solidFill>
                </w14:textFill>
              </w:rPr>
              <w:t>）</w:t>
            </w:r>
          </w:p>
        </w:tc>
      </w:tr>
    </w:tbl>
    <w:p>
      <w:pPr>
        <w:pStyle w:val="3"/>
        <w:keepNext w:val="0"/>
        <w:keepLines w:val="0"/>
        <w:pageBreakBefore w:val="0"/>
        <w:widowControl w:val="0"/>
        <w:kinsoku/>
        <w:wordWrap/>
        <w:topLinePunct w:val="0"/>
        <w:bidi w:val="0"/>
        <w:spacing w:line="560" w:lineRule="exact"/>
        <w:ind w:firstLine="643"/>
        <w:textAlignment w:val="auto"/>
        <w:rPr>
          <w:b w:val="0"/>
          <w:bCs/>
          <w:color w:val="000000" w:themeColor="text1"/>
          <w:kern w:val="0"/>
          <w14:textFill>
            <w14:solidFill>
              <w14:schemeClr w14:val="tx1"/>
            </w14:solidFill>
          </w14:textFill>
        </w:rPr>
      </w:pPr>
      <w:bookmarkStart w:id="506" w:name="_Toc8487"/>
      <w:bookmarkStart w:id="507" w:name="_Toc5257"/>
      <w:bookmarkStart w:id="508" w:name="_Toc543659708"/>
      <w:bookmarkStart w:id="509" w:name="_Toc30341"/>
      <w:bookmarkStart w:id="510" w:name="_Toc6215"/>
      <w:bookmarkStart w:id="511" w:name="_Toc1209810203"/>
      <w:bookmarkStart w:id="512" w:name="_Toc3276"/>
      <w:bookmarkStart w:id="513" w:name="_Toc10738"/>
      <w:bookmarkStart w:id="514" w:name="_Toc26487"/>
      <w:bookmarkStart w:id="515" w:name="_Toc17012"/>
      <w:bookmarkStart w:id="516" w:name="_Toc748373126_WPSOffice_Level1"/>
      <w:bookmarkStart w:id="517" w:name="_Toc993785911_WPSOffice_Level1"/>
      <w:bookmarkStart w:id="518" w:name="_Toc930286602_WPSOffice_Level1"/>
      <w:r>
        <w:rPr>
          <w:rFonts w:hint="eastAsia" w:ascii="Times New Roman" w:hAnsi="Times New Roman" w:cs="Times New Roman"/>
          <w:b w:val="0"/>
          <w:bCs/>
          <w:color w:val="000000" w:themeColor="text1"/>
          <w14:textFill>
            <w14:solidFill>
              <w14:schemeClr w14:val="tx1"/>
            </w14:solidFill>
          </w14:textFill>
        </w:rPr>
        <w:t>十、保障措施</w:t>
      </w:r>
      <w:bookmarkEnd w:id="191"/>
      <w:bookmarkEnd w:id="207"/>
      <w:bookmarkEnd w:id="208"/>
      <w:bookmarkEnd w:id="209"/>
      <w:bookmarkEnd w:id="506"/>
      <w:bookmarkEnd w:id="507"/>
      <w:bookmarkEnd w:id="508"/>
      <w:bookmarkEnd w:id="509"/>
      <w:bookmarkEnd w:id="510"/>
      <w:bookmarkEnd w:id="511"/>
      <w:bookmarkEnd w:id="512"/>
      <w:bookmarkEnd w:id="513"/>
      <w:bookmarkEnd w:id="514"/>
      <w:bookmarkEnd w:id="515"/>
      <w:bookmarkEnd w:id="516"/>
      <w:bookmarkEnd w:id="517"/>
      <w:bookmarkEnd w:id="518"/>
    </w:p>
    <w:p>
      <w:pPr>
        <w:keepNext w:val="0"/>
        <w:keepLines w:val="0"/>
        <w:widowControl/>
        <w:suppressLineNumbers w:val="0"/>
        <w:spacing w:line="560" w:lineRule="exact"/>
        <w:jc w:val="left"/>
        <w:outlineLvl w:val="1"/>
        <w:rPr>
          <w:rFonts w:hint="eastAsia" w:ascii="楷体_GB2312" w:hAnsi="楷体_GB2312" w:eastAsia="楷体_GB2312" w:cs="楷体_GB2312"/>
          <w:b w:val="0"/>
          <w:bCs/>
          <w:color w:val="000000" w:themeColor="text1"/>
          <w:lang w:eastAsia="zh-CN"/>
          <w14:textFill>
            <w14:solidFill>
              <w14:schemeClr w14:val="tx1"/>
            </w14:solidFill>
          </w14:textFill>
        </w:rPr>
      </w:pPr>
      <w:bookmarkStart w:id="519" w:name="_Toc30632"/>
      <w:bookmarkStart w:id="520" w:name="_Toc19569"/>
      <w:bookmarkStart w:id="521" w:name="_Toc7554"/>
      <w:bookmarkStart w:id="522" w:name="_Toc22122"/>
      <w:bookmarkStart w:id="523" w:name="_Toc8088"/>
      <w:bookmarkStart w:id="524" w:name="_Toc11036"/>
      <w:bookmarkStart w:id="525" w:name="_Toc1157407321"/>
      <w:bookmarkStart w:id="526" w:name="_Toc22925"/>
      <w:bookmarkStart w:id="527" w:name="_Toc13396"/>
      <w:bookmarkStart w:id="528" w:name="_Toc212892600_WPSOffice_Level2"/>
      <w:bookmarkStart w:id="529" w:name="_Toc225715667_WPSOffice_Level2"/>
      <w:bookmarkStart w:id="530" w:name="_Toc1859225699"/>
      <w:r>
        <w:rPr>
          <w:rFonts w:hint="eastAsia" w:ascii="楷体_GB2312" w:hAnsi="楷体_GB2312" w:eastAsia="楷体_GB2312" w:cs="楷体_GB2312"/>
          <w:b w:val="0"/>
          <w:bCs/>
          <w:color w:val="000000" w:themeColor="text1"/>
          <w14:textFill>
            <w14:solidFill>
              <w14:schemeClr w14:val="tx1"/>
            </w14:solidFill>
          </w14:textFill>
        </w:rPr>
        <w:t>（一）加强组织</w:t>
      </w:r>
      <w:bookmarkEnd w:id="519"/>
      <w:bookmarkEnd w:id="520"/>
      <w:bookmarkEnd w:id="521"/>
      <w:bookmarkEnd w:id="522"/>
      <w:bookmarkEnd w:id="523"/>
      <w:bookmarkEnd w:id="524"/>
      <w:bookmarkEnd w:id="525"/>
      <w:bookmarkEnd w:id="526"/>
      <w:bookmarkEnd w:id="527"/>
      <w:r>
        <w:rPr>
          <w:rFonts w:hint="eastAsia" w:ascii="楷体_GB2312" w:hAnsi="楷体_GB2312" w:eastAsia="楷体_GB2312" w:cs="楷体_GB2312"/>
          <w:b w:val="0"/>
          <w:bCs/>
          <w:color w:val="000000" w:themeColor="text1"/>
          <w:lang w:eastAsia="zh-CN"/>
          <w14:textFill>
            <w14:solidFill>
              <w14:schemeClr w14:val="tx1"/>
            </w14:solidFill>
          </w14:textFill>
        </w:rPr>
        <w:t>保障</w:t>
      </w:r>
      <w:bookmarkEnd w:id="528"/>
      <w:bookmarkEnd w:id="529"/>
      <w:bookmarkEnd w:id="530"/>
    </w:p>
    <w:p>
      <w:pPr>
        <w:keepNext w:val="0"/>
        <w:keepLines w:val="0"/>
        <w:widowControl/>
        <w:suppressLineNumbers w:val="0"/>
        <w:spacing w:line="560" w:lineRule="exact"/>
        <w:jc w:val="left"/>
        <w:rPr>
          <w:rFonts w:hint="eastAsia" w:asciiTheme="minorHAnsi" w:hAnsiTheme="minorHAnsi" w:cstheme="minorBidi"/>
          <w:b w:val="0"/>
          <w:bCs/>
          <w:color w:val="000000" w:themeColor="text1"/>
          <w:kern w:val="2"/>
          <w:szCs w:val="22"/>
          <w14:textFill>
            <w14:solidFill>
              <w14:schemeClr w14:val="tx1"/>
            </w14:solidFill>
          </w14:textFill>
        </w:rPr>
      </w:pPr>
      <w:r>
        <w:rPr>
          <w:rFonts w:hint="eastAsia" w:asciiTheme="minorHAnsi" w:hAnsiTheme="minorHAnsi" w:cstheme="minorBidi"/>
          <w:b w:val="0"/>
          <w:bCs/>
          <w:color w:val="000000" w:themeColor="text1"/>
          <w:kern w:val="2"/>
          <w:szCs w:val="22"/>
          <w14:textFill>
            <w14:solidFill>
              <w14:schemeClr w14:val="tx1"/>
            </w14:solidFill>
          </w14:textFill>
        </w:rPr>
        <w:t>各地各</w:t>
      </w:r>
      <w:r>
        <w:rPr>
          <w:rFonts w:hint="eastAsia" w:asciiTheme="minorHAnsi" w:hAnsiTheme="minorHAnsi" w:cstheme="minorBidi"/>
          <w:b w:val="0"/>
          <w:bCs/>
          <w:color w:val="000000" w:themeColor="text1"/>
          <w:kern w:val="2"/>
          <w:szCs w:val="22"/>
          <w:lang w:eastAsia="zh-CN"/>
          <w14:textFill>
            <w14:solidFill>
              <w14:schemeClr w14:val="tx1"/>
            </w14:solidFill>
          </w14:textFill>
        </w:rPr>
        <w:t>单位</w:t>
      </w:r>
      <w:r>
        <w:rPr>
          <w:rFonts w:hint="eastAsia" w:asciiTheme="minorHAnsi" w:hAnsiTheme="minorHAnsi" w:cstheme="minorBidi"/>
          <w:b w:val="0"/>
          <w:bCs/>
          <w:color w:val="000000" w:themeColor="text1"/>
          <w:kern w:val="2"/>
          <w:szCs w:val="22"/>
          <w14:textFill>
            <w14:solidFill>
              <w14:schemeClr w14:val="tx1"/>
            </w14:solidFill>
          </w14:textFill>
        </w:rPr>
        <w:t>要高度重视</w:t>
      </w:r>
      <w:r>
        <w:rPr>
          <w:rFonts w:hint="eastAsia" w:cstheme="minorBidi"/>
          <w:b w:val="0"/>
          <w:bCs/>
          <w:color w:val="000000" w:themeColor="text1"/>
          <w:kern w:val="2"/>
          <w:szCs w:val="22"/>
          <w:lang w:eastAsia="zh-CN"/>
          <w14:textFill>
            <w14:solidFill>
              <w14:schemeClr w14:val="tx1"/>
            </w14:solidFill>
          </w14:textFill>
        </w:rPr>
        <w:t>“</w:t>
      </w:r>
      <w:r>
        <w:rPr>
          <w:rFonts w:hint="eastAsia" w:asciiTheme="minorHAnsi" w:hAnsiTheme="minorHAnsi" w:cstheme="minorBidi"/>
          <w:b w:val="0"/>
          <w:bCs/>
          <w:color w:val="000000" w:themeColor="text1"/>
          <w:kern w:val="2"/>
          <w:szCs w:val="22"/>
          <w14:textFill>
            <w14:solidFill>
              <w14:schemeClr w14:val="tx1"/>
            </w14:solidFill>
          </w14:textFill>
        </w:rPr>
        <w:t>数字政府</w:t>
      </w:r>
      <w:r>
        <w:rPr>
          <w:rFonts w:hint="eastAsia" w:cstheme="minorBidi"/>
          <w:b w:val="0"/>
          <w:bCs/>
          <w:color w:val="000000" w:themeColor="text1"/>
          <w:kern w:val="2"/>
          <w:szCs w:val="22"/>
          <w:lang w:eastAsia="zh-CN"/>
          <w14:textFill>
            <w14:solidFill>
              <w14:schemeClr w14:val="tx1"/>
            </w14:solidFill>
          </w14:textFill>
        </w:rPr>
        <w:t>”</w:t>
      </w:r>
      <w:r>
        <w:rPr>
          <w:rFonts w:hint="eastAsia" w:asciiTheme="minorHAnsi" w:hAnsiTheme="minorHAnsi" w:cstheme="minorBidi"/>
          <w:b w:val="0"/>
          <w:bCs/>
          <w:color w:val="000000" w:themeColor="text1"/>
          <w:kern w:val="2"/>
          <w:szCs w:val="22"/>
          <w14:textFill>
            <w14:solidFill>
              <w14:schemeClr w14:val="tx1"/>
            </w14:solidFill>
          </w14:textFill>
        </w:rPr>
        <w:t>建设</w:t>
      </w:r>
      <w:r>
        <w:rPr>
          <w:rFonts w:hint="eastAsia" w:cstheme="minorBidi"/>
          <w:b w:val="0"/>
          <w:bCs/>
          <w:color w:val="000000" w:themeColor="text1"/>
          <w:kern w:val="2"/>
          <w:szCs w:val="22"/>
          <w:lang w:eastAsia="zh-CN"/>
          <w14:textFill>
            <w14:solidFill>
              <w14:schemeClr w14:val="tx1"/>
            </w14:solidFill>
          </w14:textFill>
        </w:rPr>
        <w:t>和数字赋能</w:t>
      </w:r>
      <w:r>
        <w:rPr>
          <w:rFonts w:hint="eastAsia" w:asciiTheme="minorHAnsi" w:hAnsiTheme="minorHAnsi" w:cstheme="minorBidi"/>
          <w:b w:val="0"/>
          <w:bCs/>
          <w:color w:val="000000" w:themeColor="text1"/>
          <w:kern w:val="2"/>
          <w:szCs w:val="22"/>
          <w14:textFill>
            <w14:solidFill>
              <w14:schemeClr w14:val="tx1"/>
            </w14:solidFill>
          </w14:textFill>
        </w:rPr>
        <w:t>工作，明确数字政府建设与发展过程中的分工协作机制和工作会商机制，明确各项工作的</w:t>
      </w:r>
      <w:r>
        <w:rPr>
          <w:rFonts w:hint="eastAsia" w:asciiTheme="minorHAnsi" w:hAnsiTheme="minorHAnsi" w:cstheme="minorBidi"/>
          <w:b w:val="0"/>
          <w:bCs/>
          <w:color w:val="000000" w:themeColor="text1"/>
          <w:kern w:val="2"/>
          <w:szCs w:val="22"/>
          <w:lang w:eastAsia="zh-CN"/>
          <w14:textFill>
            <w14:solidFill>
              <w14:schemeClr w14:val="tx1"/>
            </w14:solidFill>
          </w14:textFill>
        </w:rPr>
        <w:t>具体</w:t>
      </w:r>
      <w:r>
        <w:rPr>
          <w:rFonts w:hint="eastAsia" w:asciiTheme="minorHAnsi" w:hAnsiTheme="minorHAnsi" w:cstheme="minorBidi"/>
          <w:b w:val="0"/>
          <w:bCs/>
          <w:color w:val="000000" w:themeColor="text1"/>
          <w:kern w:val="2"/>
          <w:szCs w:val="22"/>
          <w14:textFill>
            <w14:solidFill>
              <w14:schemeClr w14:val="tx1"/>
            </w14:solidFill>
          </w14:textFill>
        </w:rPr>
        <w:t>牵头单位。构建统一领导</w:t>
      </w:r>
      <w:r>
        <w:rPr>
          <w:rFonts w:hint="eastAsia" w:asciiTheme="minorHAnsi" w:hAnsiTheme="minorHAnsi" w:cstheme="minorBidi"/>
          <w:b w:val="0"/>
          <w:bCs/>
          <w:color w:val="000000" w:themeColor="text1"/>
          <w:kern w:val="2"/>
          <w:szCs w:val="22"/>
          <w:lang w:eastAsia="zh-CN"/>
          <w14:textFill>
            <w14:solidFill>
              <w14:schemeClr w14:val="tx1"/>
            </w14:solidFill>
          </w14:textFill>
        </w:rPr>
        <w:t>、</w:t>
      </w:r>
      <w:r>
        <w:rPr>
          <w:rFonts w:hint="eastAsia" w:asciiTheme="minorHAnsi" w:hAnsiTheme="minorHAnsi" w:cstheme="minorBidi"/>
          <w:b w:val="0"/>
          <w:bCs/>
          <w:color w:val="000000" w:themeColor="text1"/>
          <w:kern w:val="2"/>
          <w:szCs w:val="22"/>
          <w14:textFill>
            <w14:solidFill>
              <w14:schemeClr w14:val="tx1"/>
            </w14:solidFill>
          </w14:textFill>
        </w:rPr>
        <w:t>上下衔接</w:t>
      </w:r>
      <w:r>
        <w:rPr>
          <w:rFonts w:hint="eastAsia" w:asciiTheme="minorHAnsi" w:hAnsiTheme="minorHAnsi" w:cstheme="minorBidi"/>
          <w:b w:val="0"/>
          <w:bCs/>
          <w:color w:val="000000" w:themeColor="text1"/>
          <w:kern w:val="2"/>
          <w:szCs w:val="22"/>
          <w:lang w:eastAsia="zh-CN"/>
          <w14:textFill>
            <w14:solidFill>
              <w14:schemeClr w14:val="tx1"/>
            </w14:solidFill>
          </w14:textFill>
        </w:rPr>
        <w:t>、</w:t>
      </w:r>
      <w:r>
        <w:rPr>
          <w:rFonts w:hint="eastAsia" w:asciiTheme="minorHAnsi" w:hAnsiTheme="minorHAnsi" w:cstheme="minorBidi"/>
          <w:b w:val="0"/>
          <w:bCs/>
          <w:color w:val="000000" w:themeColor="text1"/>
          <w:kern w:val="2"/>
          <w:szCs w:val="22"/>
          <w14:textFill>
            <w14:solidFill>
              <w14:schemeClr w14:val="tx1"/>
            </w14:solidFill>
          </w14:textFill>
        </w:rPr>
        <w:t>统筹有力的全</w:t>
      </w:r>
      <w:r>
        <w:rPr>
          <w:rFonts w:hint="eastAsia" w:asciiTheme="minorHAnsi" w:hAnsiTheme="minorHAnsi" w:cstheme="minorBidi"/>
          <w:b w:val="0"/>
          <w:bCs/>
          <w:color w:val="000000" w:themeColor="text1"/>
          <w:kern w:val="2"/>
          <w:szCs w:val="22"/>
          <w:lang w:eastAsia="zh-CN"/>
          <w14:textFill>
            <w14:solidFill>
              <w14:schemeClr w14:val="tx1"/>
            </w14:solidFill>
          </w14:textFill>
        </w:rPr>
        <w:t>市</w:t>
      </w:r>
      <w:r>
        <w:rPr>
          <w:rFonts w:hint="eastAsia" w:asciiTheme="minorHAnsi" w:hAnsiTheme="minorHAnsi" w:cstheme="minorBidi"/>
          <w:b w:val="0"/>
          <w:bCs/>
          <w:color w:val="000000" w:themeColor="text1"/>
          <w:kern w:val="2"/>
          <w:szCs w:val="22"/>
          <w14:textFill>
            <w14:solidFill>
              <w14:schemeClr w14:val="tx1"/>
            </w14:solidFill>
          </w14:textFill>
        </w:rPr>
        <w:t>政府数字化</w:t>
      </w:r>
      <w:r>
        <w:rPr>
          <w:rFonts w:hint="eastAsia" w:asciiTheme="minorHAnsi" w:hAnsiTheme="minorHAnsi" w:cstheme="minorBidi"/>
          <w:b w:val="0"/>
          <w:bCs/>
          <w:color w:val="000000" w:themeColor="text1"/>
          <w:kern w:val="2"/>
          <w:szCs w:val="22"/>
          <w:lang w:eastAsia="zh-CN"/>
          <w14:textFill>
            <w14:solidFill>
              <w14:schemeClr w14:val="tx1"/>
            </w14:solidFill>
          </w14:textFill>
        </w:rPr>
        <w:t>改革</w:t>
      </w:r>
      <w:r>
        <w:rPr>
          <w:rFonts w:hint="eastAsia" w:asciiTheme="minorHAnsi" w:hAnsiTheme="minorHAnsi" w:cstheme="minorBidi"/>
          <w:b w:val="0"/>
          <w:bCs/>
          <w:color w:val="000000" w:themeColor="text1"/>
          <w:kern w:val="2"/>
          <w:szCs w:val="22"/>
          <w14:textFill>
            <w14:solidFill>
              <w14:schemeClr w14:val="tx1"/>
            </w14:solidFill>
          </w14:textFill>
        </w:rPr>
        <w:t>组织体系和各部门协同联动的综合协调机制，保障数字政府建设顺利推进。</w:t>
      </w:r>
      <w:r>
        <w:rPr>
          <w:rFonts w:hint="eastAsia" w:asciiTheme="minorHAnsi" w:hAnsiTheme="minorHAnsi" w:cstheme="minorBidi"/>
          <w:b w:val="0"/>
          <w:bCs/>
          <w:color w:val="000000" w:themeColor="text1"/>
          <w:kern w:val="2"/>
          <w:szCs w:val="22"/>
          <w:lang w:val="en-US" w:eastAsia="zh-CN"/>
          <w14:textFill>
            <w14:solidFill>
              <w14:schemeClr w14:val="tx1"/>
            </w14:solidFill>
          </w14:textFill>
        </w:rPr>
        <w:t>适时探索成立数字政府建设运营机构，构建政企合作的长效运营机制。</w:t>
      </w:r>
    </w:p>
    <w:p>
      <w:pPr>
        <w:keepNext w:val="0"/>
        <w:keepLines w:val="0"/>
        <w:pageBreakBefore w:val="0"/>
        <w:widowControl/>
        <w:kinsoku/>
        <w:wordWrap/>
        <w:topLinePunct w:val="0"/>
        <w:bidi w:val="0"/>
        <w:spacing w:line="560" w:lineRule="exact"/>
        <w:ind w:firstLine="0"/>
        <w:textAlignment w:val="auto"/>
        <w:outlineLvl w:val="1"/>
        <w:rPr>
          <w:rFonts w:hint="eastAsia" w:ascii="楷体_GB2312" w:hAnsi="楷体_GB2312" w:eastAsia="楷体_GB2312" w:cs="楷体_GB2312"/>
          <w:b w:val="0"/>
          <w:bCs/>
          <w:color w:val="000000" w:themeColor="text1"/>
          <w:lang w:eastAsia="zh-CN"/>
          <w14:textFill>
            <w14:solidFill>
              <w14:schemeClr w14:val="tx1"/>
            </w14:solidFill>
          </w14:textFill>
        </w:rPr>
      </w:pPr>
      <w:bookmarkStart w:id="531" w:name="_Toc1646910752"/>
      <w:bookmarkStart w:id="532" w:name="_Toc13810"/>
      <w:bookmarkStart w:id="533" w:name="_Toc21425"/>
      <w:bookmarkStart w:id="534" w:name="_Toc8094"/>
      <w:bookmarkStart w:id="535" w:name="_Toc28481"/>
      <w:bookmarkStart w:id="536" w:name="_Toc6414"/>
      <w:bookmarkStart w:id="537" w:name="_Toc24727"/>
      <w:bookmarkStart w:id="538" w:name="_Toc29884"/>
      <w:bookmarkStart w:id="539" w:name="_Toc30487"/>
      <w:bookmarkStart w:id="540" w:name="_Toc938776519_WPSOffice_Level2"/>
      <w:bookmarkStart w:id="541" w:name="_Toc302117705_WPSOffice_Level2"/>
      <w:bookmarkStart w:id="542" w:name="_Toc1807523105"/>
      <w:r>
        <w:rPr>
          <w:rFonts w:hint="eastAsia" w:ascii="楷体_GB2312" w:hAnsi="楷体_GB2312" w:eastAsia="楷体_GB2312" w:cs="楷体_GB2312"/>
          <w:b w:val="0"/>
          <w:bCs/>
          <w:color w:val="000000" w:themeColor="text1"/>
          <w14:textFill>
            <w14:solidFill>
              <w14:schemeClr w14:val="tx1"/>
            </w14:solidFill>
          </w14:textFill>
        </w:rPr>
        <w:t>（二）加强</w:t>
      </w:r>
      <w:r>
        <w:rPr>
          <w:rFonts w:hint="eastAsia" w:ascii="楷体_GB2312" w:hAnsi="楷体_GB2312" w:eastAsia="楷体_GB2312" w:cs="楷体_GB2312"/>
          <w:b w:val="0"/>
          <w:bCs/>
          <w:color w:val="000000" w:themeColor="text1"/>
          <w:lang w:eastAsia="zh-CN"/>
          <w14:textFill>
            <w14:solidFill>
              <w14:schemeClr w14:val="tx1"/>
            </w14:solidFill>
          </w14:textFill>
        </w:rPr>
        <w:t>要素</w:t>
      </w:r>
      <w:r>
        <w:rPr>
          <w:rFonts w:hint="eastAsia" w:ascii="楷体_GB2312" w:hAnsi="楷体_GB2312" w:eastAsia="楷体_GB2312" w:cs="楷体_GB2312"/>
          <w:b w:val="0"/>
          <w:bCs/>
          <w:color w:val="000000" w:themeColor="text1"/>
          <w14:textFill>
            <w14:solidFill>
              <w14:schemeClr w14:val="tx1"/>
            </w14:solidFill>
          </w14:textFill>
        </w:rPr>
        <w:t>保障</w:t>
      </w:r>
      <w:bookmarkEnd w:id="531"/>
      <w:bookmarkEnd w:id="532"/>
      <w:bookmarkEnd w:id="533"/>
      <w:bookmarkEnd w:id="534"/>
      <w:bookmarkEnd w:id="535"/>
      <w:bookmarkEnd w:id="536"/>
      <w:bookmarkEnd w:id="537"/>
      <w:bookmarkEnd w:id="538"/>
      <w:bookmarkEnd w:id="539"/>
      <w:bookmarkEnd w:id="540"/>
      <w:bookmarkEnd w:id="541"/>
      <w:bookmarkEnd w:id="542"/>
      <w:bookmarkStart w:id="543" w:name="_Toc1913987277"/>
    </w:p>
    <w:p>
      <w:pPr>
        <w:keepNext w:val="0"/>
        <w:keepLines w:val="0"/>
        <w:pageBreakBefore w:val="0"/>
        <w:widowControl/>
        <w:kinsoku/>
        <w:wordWrap/>
        <w:topLinePunct w:val="0"/>
        <w:bidi w:val="0"/>
        <w:spacing w:line="560" w:lineRule="exact"/>
        <w:ind w:firstLine="0"/>
        <w:textAlignment w:val="auto"/>
        <w:outlineLvl w:val="1"/>
        <w:rPr>
          <w:rFonts w:hint="eastAsia"/>
          <w:b w:val="0"/>
          <w:bCs/>
          <w:color w:val="000000" w:themeColor="text1"/>
          <w:kern w:val="2"/>
          <w14:textFill>
            <w14:solidFill>
              <w14:schemeClr w14:val="tx1"/>
            </w14:solidFill>
          </w14:textFill>
        </w:rPr>
      </w:pPr>
      <w:r>
        <w:rPr>
          <w:rFonts w:hint="eastAsia" w:cstheme="minorBidi"/>
          <w:b w:val="0"/>
          <w:bCs/>
          <w:color w:val="000000" w:themeColor="text1"/>
          <w:kern w:val="2"/>
          <w:szCs w:val="22"/>
          <w:lang w:eastAsia="zh-CN"/>
          <w14:textFill>
            <w14:solidFill>
              <w14:schemeClr w14:val="tx1"/>
            </w14:solidFill>
          </w14:textFill>
        </w:rPr>
        <w:t>加强政务信息化项目建设资金保障，</w:t>
      </w:r>
      <w:r>
        <w:rPr>
          <w:rFonts w:hint="eastAsia" w:asciiTheme="minorHAnsi" w:hAnsiTheme="minorHAnsi" w:cstheme="minorBidi"/>
          <w:b w:val="0"/>
          <w:bCs/>
          <w:color w:val="000000" w:themeColor="text1"/>
          <w:kern w:val="2"/>
          <w:szCs w:val="22"/>
          <w14:textFill>
            <w14:solidFill>
              <w14:schemeClr w14:val="tx1"/>
            </w14:solidFill>
          </w14:textFill>
        </w:rPr>
        <w:t>优化支出结构，避免资金低效重复投入。</w:t>
      </w:r>
      <w:r>
        <w:rPr>
          <w:rFonts w:hint="eastAsia" w:asciiTheme="minorHAnsi" w:hAnsiTheme="minorHAnsi" w:cstheme="minorBidi"/>
          <w:b w:val="0"/>
          <w:bCs/>
          <w:color w:val="000000" w:themeColor="text1"/>
          <w:kern w:val="2"/>
          <w:szCs w:val="22"/>
          <w:lang w:val="en-US" w:eastAsia="zh-CN"/>
          <w14:textFill>
            <w14:solidFill>
              <w14:schemeClr w14:val="tx1"/>
            </w14:solidFill>
          </w14:textFill>
        </w:rPr>
        <w:t>加强数字政府建设人才保障，</w:t>
      </w:r>
      <w:r>
        <w:rPr>
          <w:rFonts w:hint="eastAsia"/>
          <w:b w:val="0"/>
          <w:bCs/>
          <w:color w:val="000000" w:themeColor="text1"/>
          <w:kern w:val="2"/>
          <w14:textFill>
            <w14:solidFill>
              <w14:schemeClr w14:val="tx1"/>
            </w14:solidFill>
          </w14:textFill>
        </w:rPr>
        <w:t>大力提升公务员队伍数字化素养，探索形成满足数字政府建设发展所需要的人才队伍建设模式、人员和技术外包合作模式、专家智库支撑模式等</w:t>
      </w:r>
      <w:r>
        <w:rPr>
          <w:rFonts w:hint="eastAsia"/>
          <w:b w:val="0"/>
          <w:bCs/>
          <w:color w:val="000000" w:themeColor="text1"/>
          <w:kern w:val="2"/>
          <w:lang w:eastAsia="zh-CN"/>
          <w14:textFill>
            <w14:solidFill>
              <w14:schemeClr w14:val="tx1"/>
            </w14:solidFill>
          </w14:textFill>
        </w:rPr>
        <w:t>。</w:t>
      </w:r>
      <w:r>
        <w:rPr>
          <w:rFonts w:hint="eastAsia" w:asciiTheme="minorHAnsi" w:hAnsiTheme="minorHAnsi" w:cstheme="minorBidi"/>
          <w:b w:val="0"/>
          <w:bCs/>
          <w:color w:val="000000" w:themeColor="text1"/>
          <w:kern w:val="2"/>
          <w:szCs w:val="22"/>
          <w14:textFill>
            <w14:solidFill>
              <w14:schemeClr w14:val="tx1"/>
            </w14:solidFill>
          </w14:textFill>
        </w:rPr>
        <w:t>加强研究数字政府系统架构、分类服务、应用迁移、数据规</w:t>
      </w:r>
      <w:r>
        <w:rPr>
          <w:rFonts w:hint="eastAsia"/>
          <w:b w:val="0"/>
          <w:bCs/>
          <w:color w:val="000000" w:themeColor="text1"/>
          <w:kern w:val="2"/>
          <w14:textFill>
            <w14:solidFill>
              <w14:schemeClr w14:val="tx1"/>
            </w14:solidFill>
          </w14:textFill>
        </w:rPr>
        <w:t>范、安全管理、项目管理、运营维护等全过程的政策支持。</w:t>
      </w:r>
      <w:bookmarkEnd w:id="543"/>
    </w:p>
    <w:p>
      <w:pPr>
        <w:keepNext w:val="0"/>
        <w:keepLines w:val="0"/>
        <w:pageBreakBefore w:val="0"/>
        <w:widowControl/>
        <w:kinsoku/>
        <w:wordWrap/>
        <w:topLinePunct w:val="0"/>
        <w:bidi w:val="0"/>
        <w:spacing w:line="560" w:lineRule="exact"/>
        <w:textAlignment w:val="auto"/>
        <w:outlineLvl w:val="1"/>
        <w:rPr>
          <w:rFonts w:hint="eastAsia" w:ascii="楷体_GB2312" w:hAnsi="楷体_GB2312" w:eastAsia="楷体_GB2312" w:cs="楷体_GB2312"/>
          <w:b w:val="0"/>
          <w:bCs/>
          <w:color w:val="000000" w:themeColor="text1"/>
          <w:lang w:eastAsia="zh-CN"/>
          <w14:textFill>
            <w14:solidFill>
              <w14:schemeClr w14:val="tx1"/>
            </w14:solidFill>
          </w14:textFill>
        </w:rPr>
      </w:pPr>
      <w:bookmarkStart w:id="544" w:name="_Toc17390"/>
      <w:bookmarkStart w:id="545" w:name="_Toc7251"/>
      <w:bookmarkStart w:id="546" w:name="_Toc7252"/>
      <w:bookmarkStart w:id="547" w:name="_Toc13979"/>
      <w:bookmarkStart w:id="548" w:name="_Toc27319"/>
      <w:bookmarkStart w:id="549" w:name="_Toc17017"/>
      <w:bookmarkStart w:id="550" w:name="_Toc594179793"/>
      <w:bookmarkStart w:id="551" w:name="_Toc16264"/>
      <w:bookmarkStart w:id="552" w:name="_Toc19432"/>
      <w:bookmarkStart w:id="553" w:name="_Toc12133098"/>
      <w:bookmarkStart w:id="554" w:name="_Toc1152767684_WPSOffice_Level2"/>
      <w:bookmarkStart w:id="555" w:name="_Toc1426538406_WPSOffice_Level2"/>
      <w:r>
        <w:rPr>
          <w:rFonts w:hint="eastAsia" w:ascii="楷体_GB2312" w:hAnsi="楷体_GB2312" w:eastAsia="楷体_GB2312" w:cs="楷体_GB2312"/>
          <w:b w:val="0"/>
          <w:bCs/>
          <w:color w:val="000000" w:themeColor="text1"/>
          <w14:textFill>
            <w14:solidFill>
              <w14:schemeClr w14:val="tx1"/>
            </w14:solidFill>
          </w14:textFill>
        </w:rPr>
        <w:t>（</w:t>
      </w:r>
      <w:r>
        <w:rPr>
          <w:rFonts w:hint="eastAsia" w:ascii="楷体_GB2312" w:hAnsi="楷体_GB2312" w:eastAsia="楷体_GB2312" w:cs="楷体_GB2312"/>
          <w:b w:val="0"/>
          <w:bCs/>
          <w:color w:val="000000" w:themeColor="text1"/>
          <w:lang w:val="en-US" w:eastAsia="zh-CN"/>
          <w14:textFill>
            <w14:solidFill>
              <w14:schemeClr w14:val="tx1"/>
            </w14:solidFill>
          </w14:textFill>
        </w:rPr>
        <w:t>三</w:t>
      </w:r>
      <w:r>
        <w:rPr>
          <w:rFonts w:hint="eastAsia" w:ascii="楷体_GB2312" w:hAnsi="楷体_GB2312" w:eastAsia="楷体_GB2312" w:cs="楷体_GB2312"/>
          <w:b w:val="0"/>
          <w:bCs/>
          <w:color w:val="000000" w:themeColor="text1"/>
          <w14:textFill>
            <w14:solidFill>
              <w14:schemeClr w14:val="tx1"/>
            </w14:solidFill>
          </w14:textFill>
        </w:rPr>
        <w:t>）加强</w:t>
      </w:r>
      <w:r>
        <w:rPr>
          <w:rFonts w:hint="eastAsia" w:ascii="楷体_GB2312" w:hAnsi="楷体_GB2312" w:eastAsia="楷体_GB2312" w:cs="楷体_GB2312"/>
          <w:b w:val="0"/>
          <w:bCs/>
          <w:color w:val="000000" w:themeColor="text1"/>
          <w:lang w:eastAsia="zh-CN"/>
          <w14:textFill>
            <w14:solidFill>
              <w14:schemeClr w14:val="tx1"/>
            </w14:solidFill>
          </w14:textFill>
        </w:rPr>
        <w:t>制度</w:t>
      </w:r>
      <w:r>
        <w:rPr>
          <w:rFonts w:hint="eastAsia" w:ascii="楷体_GB2312" w:hAnsi="楷体_GB2312" w:eastAsia="楷体_GB2312" w:cs="楷体_GB2312"/>
          <w:b w:val="0"/>
          <w:bCs/>
          <w:color w:val="000000" w:themeColor="text1"/>
          <w14:textFill>
            <w14:solidFill>
              <w14:schemeClr w14:val="tx1"/>
            </w14:solidFill>
          </w14:textFill>
        </w:rPr>
        <w:t>保障</w:t>
      </w:r>
      <w:bookmarkEnd w:id="544"/>
      <w:bookmarkEnd w:id="545"/>
      <w:bookmarkEnd w:id="546"/>
      <w:bookmarkEnd w:id="547"/>
      <w:bookmarkEnd w:id="548"/>
      <w:bookmarkEnd w:id="549"/>
      <w:bookmarkEnd w:id="550"/>
      <w:bookmarkEnd w:id="551"/>
      <w:bookmarkEnd w:id="552"/>
      <w:bookmarkEnd w:id="553"/>
      <w:bookmarkEnd w:id="554"/>
      <w:bookmarkEnd w:id="555"/>
      <w:bookmarkStart w:id="556" w:name="_Toc102385534"/>
    </w:p>
    <w:p>
      <w:pPr>
        <w:keepNext w:val="0"/>
        <w:keepLines w:val="0"/>
        <w:pageBreakBefore w:val="0"/>
        <w:widowControl/>
        <w:kinsoku/>
        <w:wordWrap/>
        <w:topLinePunct w:val="0"/>
        <w:bidi w:val="0"/>
        <w:spacing w:line="560" w:lineRule="exact"/>
        <w:textAlignment w:val="auto"/>
        <w:outlineLvl w:val="1"/>
        <w:rPr>
          <w:rFonts w:hint="eastAsia"/>
          <w:b w:val="0"/>
          <w:bCs/>
          <w:color w:val="000000" w:themeColor="text1"/>
          <w:kern w:val="2"/>
          <w:lang w:eastAsia="zh-CN"/>
          <w14:textFill>
            <w14:solidFill>
              <w14:schemeClr w14:val="tx1"/>
            </w14:solidFill>
          </w14:textFill>
        </w:rPr>
      </w:pPr>
      <w:r>
        <w:rPr>
          <w:rFonts w:hint="eastAsia"/>
          <w:b w:val="0"/>
          <w:bCs/>
          <w:color w:val="000000" w:themeColor="text1"/>
          <w:kern w:val="2"/>
          <w:lang w:val="en-US" w:eastAsia="zh-CN"/>
          <w14:textFill>
            <w14:solidFill>
              <w14:schemeClr w14:val="tx1"/>
            </w14:solidFill>
          </w14:textFill>
        </w:rPr>
        <w:t>加快</w:t>
      </w:r>
      <w:r>
        <w:rPr>
          <w:rFonts w:hint="eastAsia"/>
          <w:b w:val="0"/>
          <w:bCs/>
          <w:color w:val="000000" w:themeColor="text1"/>
          <w:kern w:val="2"/>
          <w14:textFill>
            <w14:solidFill>
              <w14:schemeClr w14:val="tx1"/>
            </w14:solidFill>
          </w14:textFill>
        </w:rPr>
        <w:t>对数据的采集、存储、利用和开放进行规范，进一步探索制定数据交易相关管理办法和促进数据要素市场化配置的政策文件</w:t>
      </w:r>
      <w:r>
        <w:rPr>
          <w:rFonts w:hint="eastAsia"/>
          <w:b w:val="0"/>
          <w:bCs/>
          <w:color w:val="000000" w:themeColor="text1"/>
          <w:kern w:val="2"/>
          <w:lang w:eastAsia="zh-CN"/>
          <w14:textFill>
            <w14:solidFill>
              <w14:schemeClr w14:val="tx1"/>
            </w14:solidFill>
          </w14:textFill>
        </w:rPr>
        <w:t>，</w:t>
      </w:r>
      <w:r>
        <w:rPr>
          <w:rFonts w:hint="eastAsia"/>
          <w:b w:val="0"/>
          <w:bCs/>
          <w:color w:val="000000" w:themeColor="text1"/>
          <w:kern w:val="2"/>
          <w14:textFill>
            <w14:solidFill>
              <w14:schemeClr w14:val="tx1"/>
            </w14:solidFill>
          </w14:textFill>
        </w:rPr>
        <w:t>为数字政府建设提供</w:t>
      </w:r>
      <w:r>
        <w:rPr>
          <w:rFonts w:hint="eastAsia"/>
          <w:b w:val="0"/>
          <w:bCs/>
          <w:color w:val="000000" w:themeColor="text1"/>
          <w:kern w:val="2"/>
          <w:lang w:eastAsia="zh-CN"/>
          <w14:textFill>
            <w14:solidFill>
              <w14:schemeClr w14:val="tx1"/>
            </w14:solidFill>
          </w14:textFill>
        </w:rPr>
        <w:t>制度</w:t>
      </w:r>
      <w:r>
        <w:rPr>
          <w:rFonts w:hint="eastAsia"/>
          <w:b w:val="0"/>
          <w:bCs/>
          <w:color w:val="000000" w:themeColor="text1"/>
          <w:kern w:val="2"/>
          <w14:textFill>
            <w14:solidFill>
              <w14:schemeClr w14:val="tx1"/>
            </w14:solidFill>
          </w14:textFill>
        </w:rPr>
        <w:t>保障。加快围绕“互联网＋政务服务”、“互联网＋监管”等重点领域，制定一批规范性文件。</w:t>
      </w:r>
      <w:r>
        <w:rPr>
          <w:rFonts w:hint="eastAsia"/>
          <w:b w:val="0"/>
          <w:bCs/>
          <w:color w:val="000000" w:themeColor="text1"/>
          <w:kern w:val="2"/>
          <w:lang w:val="en-US" w:eastAsia="zh-CN"/>
          <w14:textFill>
            <w14:solidFill>
              <w14:schemeClr w14:val="tx1"/>
            </w14:solidFill>
          </w14:textFill>
        </w:rPr>
        <w:t>加强数据安全和个人隐私保护，</w:t>
      </w:r>
      <w:r>
        <w:rPr>
          <w:rFonts w:hint="eastAsia"/>
          <w:b w:val="0"/>
          <w:bCs/>
          <w:color w:val="000000" w:themeColor="text1"/>
          <w:kern w:val="2"/>
          <w14:textFill>
            <w14:solidFill>
              <w14:schemeClr w14:val="tx1"/>
            </w14:solidFill>
          </w14:textFill>
        </w:rPr>
        <w:t>制定数据安全与个人信息隐私保护相关地方性法规和政策</w:t>
      </w:r>
      <w:r>
        <w:rPr>
          <w:rFonts w:hint="eastAsia"/>
          <w:b w:val="0"/>
          <w:bCs/>
          <w:color w:val="000000" w:themeColor="text1"/>
          <w:kern w:val="2"/>
          <w:lang w:eastAsia="zh-CN"/>
          <w14:textFill>
            <w14:solidFill>
              <w14:schemeClr w14:val="tx1"/>
            </w14:solidFill>
          </w14:textFill>
        </w:rPr>
        <w:t>。</w:t>
      </w:r>
      <w:bookmarkEnd w:id="556"/>
    </w:p>
    <w:p>
      <w:pPr>
        <w:keepNext w:val="0"/>
        <w:keepLines w:val="0"/>
        <w:pageBreakBefore w:val="0"/>
        <w:widowControl/>
        <w:kinsoku/>
        <w:wordWrap/>
        <w:topLinePunct w:val="0"/>
        <w:bidi w:val="0"/>
        <w:spacing w:line="560" w:lineRule="exact"/>
        <w:ind w:firstLine="0"/>
        <w:jc w:val="left"/>
        <w:textAlignment w:val="auto"/>
        <w:outlineLvl w:val="1"/>
        <w:rPr>
          <w:rFonts w:hint="eastAsia" w:ascii="楷体_GB2312" w:hAnsi="楷体_GB2312" w:eastAsia="楷体_GB2312" w:cs="楷体_GB2312"/>
          <w:b w:val="0"/>
          <w:bCs/>
          <w:color w:val="000000" w:themeColor="text1"/>
          <w:lang w:eastAsia="zh-CN"/>
          <w14:textFill>
            <w14:solidFill>
              <w14:schemeClr w14:val="tx1"/>
            </w14:solidFill>
          </w14:textFill>
        </w:rPr>
      </w:pPr>
      <w:bookmarkStart w:id="557" w:name="_Toc10074"/>
      <w:bookmarkStart w:id="558" w:name="_Toc26505"/>
      <w:bookmarkStart w:id="559" w:name="_Toc31932"/>
      <w:bookmarkStart w:id="560" w:name="_Toc1020612942"/>
      <w:bookmarkStart w:id="561" w:name="_Toc2830"/>
      <w:bookmarkStart w:id="562" w:name="_Toc7818"/>
      <w:bookmarkStart w:id="563" w:name="_Toc5798"/>
      <w:bookmarkStart w:id="564" w:name="_Toc6521"/>
      <w:bookmarkStart w:id="565" w:name="_Toc12501"/>
      <w:bookmarkStart w:id="566" w:name="_Toc430201662_WPSOffice_Level2"/>
      <w:bookmarkStart w:id="567" w:name="_Toc431335872"/>
      <w:bookmarkStart w:id="568" w:name="_Toc571130376_WPSOffice_Level2"/>
      <w:r>
        <w:rPr>
          <w:rFonts w:hint="eastAsia" w:ascii="楷体_GB2312" w:hAnsi="楷体_GB2312" w:eastAsia="楷体_GB2312" w:cs="楷体_GB2312"/>
          <w:b w:val="0"/>
          <w:bCs/>
          <w:color w:val="000000" w:themeColor="text1"/>
          <w:lang w:eastAsia="zh-CN"/>
          <w14:textFill>
            <w14:solidFill>
              <w14:schemeClr w14:val="tx1"/>
            </w14:solidFill>
          </w14:textFill>
        </w:rPr>
        <w:t>（</w:t>
      </w:r>
      <w:r>
        <w:rPr>
          <w:rFonts w:hint="eastAsia" w:ascii="楷体_GB2312" w:hAnsi="楷体_GB2312" w:eastAsia="楷体_GB2312" w:cs="楷体_GB2312"/>
          <w:b w:val="0"/>
          <w:bCs/>
          <w:color w:val="000000" w:themeColor="text1"/>
          <w:lang w:val="en-US" w:eastAsia="zh-CN"/>
          <w14:textFill>
            <w14:solidFill>
              <w14:schemeClr w14:val="tx1"/>
            </w14:solidFill>
          </w14:textFill>
        </w:rPr>
        <w:t>四</w:t>
      </w:r>
      <w:r>
        <w:rPr>
          <w:rFonts w:hint="eastAsia" w:ascii="楷体_GB2312" w:hAnsi="楷体_GB2312" w:eastAsia="楷体_GB2312" w:cs="楷体_GB2312"/>
          <w:b w:val="0"/>
          <w:bCs/>
          <w:color w:val="000000" w:themeColor="text1"/>
          <w:lang w:eastAsia="zh-CN"/>
          <w14:textFill>
            <w14:solidFill>
              <w14:schemeClr w14:val="tx1"/>
            </w14:solidFill>
          </w14:textFill>
        </w:rPr>
        <w:t>）加强考核评估</w:t>
      </w:r>
      <w:bookmarkEnd w:id="557"/>
      <w:bookmarkEnd w:id="558"/>
      <w:bookmarkEnd w:id="559"/>
      <w:bookmarkEnd w:id="560"/>
      <w:bookmarkEnd w:id="561"/>
      <w:bookmarkEnd w:id="562"/>
      <w:bookmarkEnd w:id="563"/>
      <w:bookmarkEnd w:id="564"/>
      <w:bookmarkEnd w:id="565"/>
      <w:bookmarkEnd w:id="566"/>
      <w:bookmarkEnd w:id="567"/>
      <w:bookmarkEnd w:id="568"/>
      <w:bookmarkStart w:id="569" w:name="_Toc2115435787"/>
    </w:p>
    <w:p>
      <w:pPr>
        <w:keepNext w:val="0"/>
        <w:keepLines w:val="0"/>
        <w:pageBreakBefore w:val="0"/>
        <w:widowControl/>
        <w:kinsoku/>
        <w:wordWrap/>
        <w:topLinePunct w:val="0"/>
        <w:bidi w:val="0"/>
        <w:spacing w:line="560" w:lineRule="exact"/>
        <w:ind w:firstLine="0"/>
        <w:jc w:val="left"/>
        <w:textAlignment w:val="auto"/>
        <w:outlineLvl w:val="1"/>
        <w:rPr>
          <w:rFonts w:hint="eastAsia" w:eastAsia="仿宋_GB2312"/>
          <w:b w:val="0"/>
          <w:bCs/>
          <w:color w:val="000000" w:themeColor="text1"/>
          <w:kern w:val="2"/>
          <w:lang w:eastAsia="zh-CN"/>
          <w14:textFill>
            <w14:solidFill>
              <w14:schemeClr w14:val="tx1"/>
            </w14:solidFill>
          </w14:textFill>
        </w:rPr>
      </w:pPr>
      <w:r>
        <w:rPr>
          <w:rFonts w:hint="eastAsia"/>
          <w:b w:val="0"/>
          <w:bCs/>
          <w:color w:val="000000" w:themeColor="text1"/>
          <w:kern w:val="2"/>
          <w14:textFill>
            <w14:solidFill>
              <w14:schemeClr w14:val="tx1"/>
            </w14:solidFill>
          </w14:textFill>
        </w:rPr>
        <w:t>围绕数据赋能和制度重塑等要求建立健全科学合理的数字政府建设评估体系，从基础设施、数据资源、重点应用、协同效能、保障体系、用户满意度等角度对数字政府建设和发展情况进行综合评估。完善考核评价机制，综合运用第三方评估、社会监督评价等多种方式，科学评估建设效果。加大督促检查力度，定期开展数字政府建设情况监督检查，对工作开展不力、效果不明显的地区和单位严肃问责。</w:t>
      </w:r>
      <w:bookmarkEnd w:id="569"/>
    </w:p>
    <w:p>
      <w:pPr>
        <w:spacing w:line="560" w:lineRule="exact"/>
        <w:ind w:firstLine="640"/>
        <w:rPr>
          <w:rFonts w:hint="eastAsia"/>
          <w:color w:val="000000" w:themeColor="text1"/>
          <w:lang w:val="en-US" w:eastAsia="zh-CN"/>
          <w14:textFill>
            <w14:solidFill>
              <w14:schemeClr w14:val="tx1"/>
            </w14:solidFill>
          </w14:textFill>
        </w:rPr>
      </w:pPr>
    </w:p>
    <w:sectPr>
      <w:pgSz w:w="11906" w:h="16838"/>
      <w:pgMar w:top="2154" w:right="1531" w:bottom="1984" w:left="1531" w:header="851" w:footer="992" w:gutter="0"/>
      <w:pgBorders>
        <w:top w:val="none" w:sz="0" w:space="0"/>
        <w:left w:val="none" w:sz="0" w:space="0"/>
        <w:bottom w:val="none" w:sz="0" w:space="0"/>
        <w:right w:val="none" w:sz="0" w:space="0"/>
      </w:pgBorders>
      <w:pgNumType w:start="1"/>
      <w:cols w:space="0" w:num="1"/>
      <w:docGrid w:type="lines" w:linePitch="43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FSJ-PK74820005d2d-Identity-H">
    <w:altName w:val="仿宋"/>
    <w:panose1 w:val="00000000000000000000"/>
    <w:charset w:val="86"/>
    <w:family w:val="auto"/>
    <w:pitch w:val="default"/>
    <w:sig w:usb0="00000000" w:usb1="00000000" w:usb2="00000010" w:usb3="00000000" w:csb0="00040000" w:csb1="00000000"/>
  </w:font>
  <w:font w:name="FSJ-PK74820005d1b-Identity-H">
    <w:altName w:val="仿宋"/>
    <w:panose1 w:val="00000000000000000000"/>
    <w:charset w:val="86"/>
    <w:family w:val="auto"/>
    <w:pitch w:val="default"/>
    <w:sig w:usb0="00000000" w:usb1="00000000" w:usb2="0000001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0908145"/>
    </w:sdtPr>
    <w:sdtContent>
      <w:p>
        <w:pPr>
          <w:pStyle w:val="10"/>
          <w:ind w:firstLine="360"/>
          <w:jc w:val="center"/>
        </w:pPr>
        <w:r>
          <w:fldChar w:fldCharType="begin"/>
        </w:r>
        <w:r>
          <w:instrText xml:space="preserve">PAGE   \* MERGEFORMAT</w:instrText>
        </w:r>
        <w:r>
          <w:fldChar w:fldCharType="separate"/>
        </w:r>
        <w:r>
          <w:rPr>
            <w:lang w:val="zh-CN"/>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155B99"/>
    <w:multiLevelType w:val="multilevel"/>
    <w:tmpl w:val="1D155B99"/>
    <w:lvl w:ilvl="0" w:tentative="0">
      <w:start w:val="1"/>
      <w:numFmt w:val="chineseCountingThousand"/>
      <w:suff w:val="nothing"/>
      <w:lvlText w:val="%1、"/>
      <w:lvlJc w:val="left"/>
      <w:pPr>
        <w:ind w:left="0" w:firstLine="0"/>
      </w:pPr>
      <w:rPr>
        <w:rFonts w:hint="eastAsia"/>
      </w:rPr>
    </w:lvl>
    <w:lvl w:ilvl="1" w:tentative="0">
      <w:start w:val="1"/>
      <w:numFmt w:val="chineseCountingThousand"/>
      <w:pStyle w:val="38"/>
      <w:suff w:val="nothing"/>
      <w:lvlText w:val="（%2）"/>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tentative="0">
      <w:start w:val="1"/>
      <w:numFmt w:val="decimal"/>
      <w:suff w:val="nothing"/>
      <w:lvlText w:val="%3."/>
      <w:lvlJc w:val="left"/>
      <w:pPr>
        <w:ind w:left="0"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lowerLetter"/>
      <w:lvlText w:val="%5)"/>
      <w:lvlJc w:val="left"/>
      <w:pPr>
        <w:ind w:left="0" w:firstLine="0"/>
      </w:pPr>
      <w:rPr>
        <w:rFonts w:hint="eastAsia"/>
      </w:rPr>
    </w:lvl>
    <w:lvl w:ilvl="5" w:tentative="0">
      <w:start w:val="1"/>
      <w:numFmt w:val="lowerRoman"/>
      <w:lvlText w:val="%6."/>
      <w:lvlJc w:val="righ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219"/>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599"/>
    <w:rsid w:val="0001005B"/>
    <w:rsid w:val="000139EE"/>
    <w:rsid w:val="00022547"/>
    <w:rsid w:val="00026EEB"/>
    <w:rsid w:val="00032ECA"/>
    <w:rsid w:val="0003590D"/>
    <w:rsid w:val="00037850"/>
    <w:rsid w:val="000432BD"/>
    <w:rsid w:val="00055A56"/>
    <w:rsid w:val="00061671"/>
    <w:rsid w:val="00063437"/>
    <w:rsid w:val="00074392"/>
    <w:rsid w:val="00074EBC"/>
    <w:rsid w:val="00075D8C"/>
    <w:rsid w:val="00077B6E"/>
    <w:rsid w:val="00083C63"/>
    <w:rsid w:val="00086E5D"/>
    <w:rsid w:val="00093F50"/>
    <w:rsid w:val="000B0D91"/>
    <w:rsid w:val="000C1D07"/>
    <w:rsid w:val="000E01A6"/>
    <w:rsid w:val="000E1CF6"/>
    <w:rsid w:val="00121884"/>
    <w:rsid w:val="00122AEF"/>
    <w:rsid w:val="00122BBE"/>
    <w:rsid w:val="00122DA6"/>
    <w:rsid w:val="00124408"/>
    <w:rsid w:val="001244FB"/>
    <w:rsid w:val="001256BD"/>
    <w:rsid w:val="001302FC"/>
    <w:rsid w:val="001466FD"/>
    <w:rsid w:val="00146F9F"/>
    <w:rsid w:val="00152F50"/>
    <w:rsid w:val="00166F52"/>
    <w:rsid w:val="00167023"/>
    <w:rsid w:val="00171867"/>
    <w:rsid w:val="001718A3"/>
    <w:rsid w:val="001774BD"/>
    <w:rsid w:val="00177CE9"/>
    <w:rsid w:val="00180160"/>
    <w:rsid w:val="00180E85"/>
    <w:rsid w:val="001858A5"/>
    <w:rsid w:val="0019626C"/>
    <w:rsid w:val="001A7065"/>
    <w:rsid w:val="001C719D"/>
    <w:rsid w:val="001D03C1"/>
    <w:rsid w:val="001D0909"/>
    <w:rsid w:val="001E1BF7"/>
    <w:rsid w:val="001E2FBE"/>
    <w:rsid w:val="001E40F8"/>
    <w:rsid w:val="001E4C19"/>
    <w:rsid w:val="00203A84"/>
    <w:rsid w:val="00210971"/>
    <w:rsid w:val="002114B8"/>
    <w:rsid w:val="00224F95"/>
    <w:rsid w:val="002305D5"/>
    <w:rsid w:val="00234163"/>
    <w:rsid w:val="002346D2"/>
    <w:rsid w:val="00242EF6"/>
    <w:rsid w:val="00244AC5"/>
    <w:rsid w:val="00244C11"/>
    <w:rsid w:val="002470ED"/>
    <w:rsid w:val="002502FC"/>
    <w:rsid w:val="00251303"/>
    <w:rsid w:val="0025239D"/>
    <w:rsid w:val="00253636"/>
    <w:rsid w:val="00260399"/>
    <w:rsid w:val="00260C96"/>
    <w:rsid w:val="00263CDC"/>
    <w:rsid w:val="00266719"/>
    <w:rsid w:val="00271515"/>
    <w:rsid w:val="002756D0"/>
    <w:rsid w:val="0028079A"/>
    <w:rsid w:val="00282D64"/>
    <w:rsid w:val="00285BDC"/>
    <w:rsid w:val="002878EA"/>
    <w:rsid w:val="00297E64"/>
    <w:rsid w:val="002A6E4D"/>
    <w:rsid w:val="002A7BE5"/>
    <w:rsid w:val="002B2789"/>
    <w:rsid w:val="002B5A94"/>
    <w:rsid w:val="002B7672"/>
    <w:rsid w:val="002C4DA1"/>
    <w:rsid w:val="002C5896"/>
    <w:rsid w:val="002C58D3"/>
    <w:rsid w:val="002D2CE6"/>
    <w:rsid w:val="002D5F07"/>
    <w:rsid w:val="002D6616"/>
    <w:rsid w:val="002E36E6"/>
    <w:rsid w:val="002E64B3"/>
    <w:rsid w:val="002F219B"/>
    <w:rsid w:val="002F583A"/>
    <w:rsid w:val="002F6E9E"/>
    <w:rsid w:val="003009AE"/>
    <w:rsid w:val="00302771"/>
    <w:rsid w:val="00302D19"/>
    <w:rsid w:val="00304E63"/>
    <w:rsid w:val="00306896"/>
    <w:rsid w:val="0030708D"/>
    <w:rsid w:val="00307916"/>
    <w:rsid w:val="003146A5"/>
    <w:rsid w:val="00316922"/>
    <w:rsid w:val="00323BB7"/>
    <w:rsid w:val="0032476B"/>
    <w:rsid w:val="0032661E"/>
    <w:rsid w:val="00340FB7"/>
    <w:rsid w:val="003412EE"/>
    <w:rsid w:val="00341B5E"/>
    <w:rsid w:val="00346E11"/>
    <w:rsid w:val="003501BD"/>
    <w:rsid w:val="00351F53"/>
    <w:rsid w:val="00354895"/>
    <w:rsid w:val="003632C8"/>
    <w:rsid w:val="003660BC"/>
    <w:rsid w:val="0036667C"/>
    <w:rsid w:val="0037045E"/>
    <w:rsid w:val="00371E7E"/>
    <w:rsid w:val="00372C44"/>
    <w:rsid w:val="003752A4"/>
    <w:rsid w:val="00384379"/>
    <w:rsid w:val="0038440A"/>
    <w:rsid w:val="00386614"/>
    <w:rsid w:val="003908FA"/>
    <w:rsid w:val="00393D6A"/>
    <w:rsid w:val="003958F4"/>
    <w:rsid w:val="003A0A87"/>
    <w:rsid w:val="003A5994"/>
    <w:rsid w:val="003A7A06"/>
    <w:rsid w:val="003C6B32"/>
    <w:rsid w:val="003D2C71"/>
    <w:rsid w:val="003E0EFB"/>
    <w:rsid w:val="003E1573"/>
    <w:rsid w:val="003E2163"/>
    <w:rsid w:val="003E3EB2"/>
    <w:rsid w:val="003F39D4"/>
    <w:rsid w:val="00401ED9"/>
    <w:rsid w:val="00410823"/>
    <w:rsid w:val="004125BD"/>
    <w:rsid w:val="0042341D"/>
    <w:rsid w:val="0042442A"/>
    <w:rsid w:val="00424EDD"/>
    <w:rsid w:val="00431D10"/>
    <w:rsid w:val="004324E2"/>
    <w:rsid w:val="004324F0"/>
    <w:rsid w:val="00441913"/>
    <w:rsid w:val="00443109"/>
    <w:rsid w:val="00451AAF"/>
    <w:rsid w:val="0045765C"/>
    <w:rsid w:val="00463115"/>
    <w:rsid w:val="00465FDD"/>
    <w:rsid w:val="00466FEE"/>
    <w:rsid w:val="0047086F"/>
    <w:rsid w:val="00476E9C"/>
    <w:rsid w:val="004826C1"/>
    <w:rsid w:val="00484C27"/>
    <w:rsid w:val="0048526F"/>
    <w:rsid w:val="00485714"/>
    <w:rsid w:val="004927AB"/>
    <w:rsid w:val="00495F83"/>
    <w:rsid w:val="00497DA6"/>
    <w:rsid w:val="004B5626"/>
    <w:rsid w:val="004C4AAD"/>
    <w:rsid w:val="004C4E7E"/>
    <w:rsid w:val="004C5F4B"/>
    <w:rsid w:val="004C7764"/>
    <w:rsid w:val="004D1818"/>
    <w:rsid w:val="004D25D6"/>
    <w:rsid w:val="004D6EA0"/>
    <w:rsid w:val="004D7DF2"/>
    <w:rsid w:val="004E42E8"/>
    <w:rsid w:val="004E6DED"/>
    <w:rsid w:val="004F2BC1"/>
    <w:rsid w:val="004F3275"/>
    <w:rsid w:val="004F4AA7"/>
    <w:rsid w:val="004F4CF9"/>
    <w:rsid w:val="00512E57"/>
    <w:rsid w:val="0051324E"/>
    <w:rsid w:val="0051477F"/>
    <w:rsid w:val="00516946"/>
    <w:rsid w:val="00520D4B"/>
    <w:rsid w:val="00524D82"/>
    <w:rsid w:val="00536021"/>
    <w:rsid w:val="00543C49"/>
    <w:rsid w:val="00551B69"/>
    <w:rsid w:val="00552817"/>
    <w:rsid w:val="0055309A"/>
    <w:rsid w:val="005577F6"/>
    <w:rsid w:val="00557F80"/>
    <w:rsid w:val="00565A32"/>
    <w:rsid w:val="00565F17"/>
    <w:rsid w:val="005707B2"/>
    <w:rsid w:val="005735F6"/>
    <w:rsid w:val="00586CB2"/>
    <w:rsid w:val="005A1BE7"/>
    <w:rsid w:val="005B27B5"/>
    <w:rsid w:val="005B5CDA"/>
    <w:rsid w:val="005B601D"/>
    <w:rsid w:val="005B72C4"/>
    <w:rsid w:val="005B77A3"/>
    <w:rsid w:val="005C2D13"/>
    <w:rsid w:val="005C4B18"/>
    <w:rsid w:val="005D0B06"/>
    <w:rsid w:val="005D1773"/>
    <w:rsid w:val="005D3318"/>
    <w:rsid w:val="005D6A8C"/>
    <w:rsid w:val="005F0E2E"/>
    <w:rsid w:val="005F3815"/>
    <w:rsid w:val="005F4F5D"/>
    <w:rsid w:val="005F7D6F"/>
    <w:rsid w:val="00600F29"/>
    <w:rsid w:val="0060451F"/>
    <w:rsid w:val="006055FE"/>
    <w:rsid w:val="00612898"/>
    <w:rsid w:val="006136B4"/>
    <w:rsid w:val="00614315"/>
    <w:rsid w:val="00616526"/>
    <w:rsid w:val="00620A4D"/>
    <w:rsid w:val="0062781D"/>
    <w:rsid w:val="00635F73"/>
    <w:rsid w:val="006424F4"/>
    <w:rsid w:val="006428EB"/>
    <w:rsid w:val="006546C9"/>
    <w:rsid w:val="0067056C"/>
    <w:rsid w:val="006748DD"/>
    <w:rsid w:val="00680C00"/>
    <w:rsid w:val="00682704"/>
    <w:rsid w:val="00690249"/>
    <w:rsid w:val="00690E3B"/>
    <w:rsid w:val="006A212C"/>
    <w:rsid w:val="006D11DC"/>
    <w:rsid w:val="006E0D4F"/>
    <w:rsid w:val="006E2AE9"/>
    <w:rsid w:val="006F24A1"/>
    <w:rsid w:val="006F4B1C"/>
    <w:rsid w:val="00701481"/>
    <w:rsid w:val="00702585"/>
    <w:rsid w:val="00712F60"/>
    <w:rsid w:val="00713176"/>
    <w:rsid w:val="00716AFC"/>
    <w:rsid w:val="0072010E"/>
    <w:rsid w:val="007323EC"/>
    <w:rsid w:val="0073319C"/>
    <w:rsid w:val="00734CC0"/>
    <w:rsid w:val="00737EA5"/>
    <w:rsid w:val="00740F86"/>
    <w:rsid w:val="00741754"/>
    <w:rsid w:val="00743CBE"/>
    <w:rsid w:val="007561F3"/>
    <w:rsid w:val="00765631"/>
    <w:rsid w:val="00766373"/>
    <w:rsid w:val="00766C35"/>
    <w:rsid w:val="00771FD0"/>
    <w:rsid w:val="0078017F"/>
    <w:rsid w:val="00782F61"/>
    <w:rsid w:val="00784FCB"/>
    <w:rsid w:val="0079086A"/>
    <w:rsid w:val="00796750"/>
    <w:rsid w:val="007A20F9"/>
    <w:rsid w:val="007B1C37"/>
    <w:rsid w:val="007B1DD9"/>
    <w:rsid w:val="007B30E7"/>
    <w:rsid w:val="007C4194"/>
    <w:rsid w:val="007C4F00"/>
    <w:rsid w:val="007D0DA4"/>
    <w:rsid w:val="007D29AC"/>
    <w:rsid w:val="007D3EFF"/>
    <w:rsid w:val="007E14A0"/>
    <w:rsid w:val="007E5E86"/>
    <w:rsid w:val="007F369D"/>
    <w:rsid w:val="007F7156"/>
    <w:rsid w:val="00805961"/>
    <w:rsid w:val="00806BFE"/>
    <w:rsid w:val="00806F51"/>
    <w:rsid w:val="00822E29"/>
    <w:rsid w:val="00830028"/>
    <w:rsid w:val="008313DA"/>
    <w:rsid w:val="008412D5"/>
    <w:rsid w:val="00845D8B"/>
    <w:rsid w:val="00855952"/>
    <w:rsid w:val="0086037B"/>
    <w:rsid w:val="008624F2"/>
    <w:rsid w:val="00862E64"/>
    <w:rsid w:val="0086585F"/>
    <w:rsid w:val="00867762"/>
    <w:rsid w:val="00881A7A"/>
    <w:rsid w:val="00884740"/>
    <w:rsid w:val="00887BB4"/>
    <w:rsid w:val="008A06BF"/>
    <w:rsid w:val="008A0730"/>
    <w:rsid w:val="008A63D6"/>
    <w:rsid w:val="008B2128"/>
    <w:rsid w:val="008B5400"/>
    <w:rsid w:val="008B6F52"/>
    <w:rsid w:val="008C08DB"/>
    <w:rsid w:val="008D2F62"/>
    <w:rsid w:val="008D743F"/>
    <w:rsid w:val="008E0556"/>
    <w:rsid w:val="008E2D3D"/>
    <w:rsid w:val="008F1496"/>
    <w:rsid w:val="00904CFA"/>
    <w:rsid w:val="0090579C"/>
    <w:rsid w:val="00906AC8"/>
    <w:rsid w:val="0091360A"/>
    <w:rsid w:val="00915792"/>
    <w:rsid w:val="00922708"/>
    <w:rsid w:val="0092355E"/>
    <w:rsid w:val="0092407B"/>
    <w:rsid w:val="00926462"/>
    <w:rsid w:val="0093248B"/>
    <w:rsid w:val="00935A92"/>
    <w:rsid w:val="009368AA"/>
    <w:rsid w:val="009373A1"/>
    <w:rsid w:val="00940FFC"/>
    <w:rsid w:val="00941A73"/>
    <w:rsid w:val="00942CEC"/>
    <w:rsid w:val="00953E75"/>
    <w:rsid w:val="00964606"/>
    <w:rsid w:val="00972B69"/>
    <w:rsid w:val="009741A1"/>
    <w:rsid w:val="00974977"/>
    <w:rsid w:val="00976FC2"/>
    <w:rsid w:val="009839F2"/>
    <w:rsid w:val="009843FB"/>
    <w:rsid w:val="00985456"/>
    <w:rsid w:val="009902BE"/>
    <w:rsid w:val="00992309"/>
    <w:rsid w:val="009939B7"/>
    <w:rsid w:val="009A2449"/>
    <w:rsid w:val="009A2D18"/>
    <w:rsid w:val="009B07DA"/>
    <w:rsid w:val="009B1688"/>
    <w:rsid w:val="009B3762"/>
    <w:rsid w:val="009B4A03"/>
    <w:rsid w:val="009B775A"/>
    <w:rsid w:val="009C56AC"/>
    <w:rsid w:val="009C6080"/>
    <w:rsid w:val="009C7359"/>
    <w:rsid w:val="009D7894"/>
    <w:rsid w:val="009E6524"/>
    <w:rsid w:val="009F1709"/>
    <w:rsid w:val="009F35C6"/>
    <w:rsid w:val="009F41C3"/>
    <w:rsid w:val="009F59C0"/>
    <w:rsid w:val="00A03438"/>
    <w:rsid w:val="00A1017C"/>
    <w:rsid w:val="00A20CE4"/>
    <w:rsid w:val="00A2553A"/>
    <w:rsid w:val="00A25E4C"/>
    <w:rsid w:val="00A36E07"/>
    <w:rsid w:val="00A52C2D"/>
    <w:rsid w:val="00A53D67"/>
    <w:rsid w:val="00A63ED8"/>
    <w:rsid w:val="00A73070"/>
    <w:rsid w:val="00A752BE"/>
    <w:rsid w:val="00A9004C"/>
    <w:rsid w:val="00A92D40"/>
    <w:rsid w:val="00A939DD"/>
    <w:rsid w:val="00A9695C"/>
    <w:rsid w:val="00A96B79"/>
    <w:rsid w:val="00AA0D99"/>
    <w:rsid w:val="00AB0299"/>
    <w:rsid w:val="00AB2C07"/>
    <w:rsid w:val="00AB443A"/>
    <w:rsid w:val="00AC33D9"/>
    <w:rsid w:val="00AC65E8"/>
    <w:rsid w:val="00AE5C8A"/>
    <w:rsid w:val="00AE668F"/>
    <w:rsid w:val="00B01459"/>
    <w:rsid w:val="00B04DDC"/>
    <w:rsid w:val="00B060AC"/>
    <w:rsid w:val="00B11D18"/>
    <w:rsid w:val="00B12279"/>
    <w:rsid w:val="00B20C37"/>
    <w:rsid w:val="00B24E8A"/>
    <w:rsid w:val="00B2662F"/>
    <w:rsid w:val="00B271DD"/>
    <w:rsid w:val="00B30367"/>
    <w:rsid w:val="00B32A46"/>
    <w:rsid w:val="00B3362C"/>
    <w:rsid w:val="00B464E8"/>
    <w:rsid w:val="00B4734A"/>
    <w:rsid w:val="00B506BB"/>
    <w:rsid w:val="00B54592"/>
    <w:rsid w:val="00B601AC"/>
    <w:rsid w:val="00B61791"/>
    <w:rsid w:val="00B64C65"/>
    <w:rsid w:val="00B64FD2"/>
    <w:rsid w:val="00B65B7B"/>
    <w:rsid w:val="00B67725"/>
    <w:rsid w:val="00B6775D"/>
    <w:rsid w:val="00B77979"/>
    <w:rsid w:val="00B77E05"/>
    <w:rsid w:val="00B8412E"/>
    <w:rsid w:val="00B947EE"/>
    <w:rsid w:val="00B94EFF"/>
    <w:rsid w:val="00BA2791"/>
    <w:rsid w:val="00BB3D20"/>
    <w:rsid w:val="00BB642B"/>
    <w:rsid w:val="00BC0BBA"/>
    <w:rsid w:val="00BC26B8"/>
    <w:rsid w:val="00BC54B7"/>
    <w:rsid w:val="00BC6428"/>
    <w:rsid w:val="00BC6C93"/>
    <w:rsid w:val="00BD09D9"/>
    <w:rsid w:val="00BD2E3F"/>
    <w:rsid w:val="00BD62FF"/>
    <w:rsid w:val="00BE2C23"/>
    <w:rsid w:val="00BE525D"/>
    <w:rsid w:val="00BF0574"/>
    <w:rsid w:val="00BF199A"/>
    <w:rsid w:val="00BF476A"/>
    <w:rsid w:val="00BF5319"/>
    <w:rsid w:val="00BF6BF1"/>
    <w:rsid w:val="00BF709C"/>
    <w:rsid w:val="00C002B6"/>
    <w:rsid w:val="00C00676"/>
    <w:rsid w:val="00C00E84"/>
    <w:rsid w:val="00C05894"/>
    <w:rsid w:val="00C102FF"/>
    <w:rsid w:val="00C12292"/>
    <w:rsid w:val="00C154E4"/>
    <w:rsid w:val="00C2248E"/>
    <w:rsid w:val="00C22F90"/>
    <w:rsid w:val="00C25EF8"/>
    <w:rsid w:val="00C2773E"/>
    <w:rsid w:val="00C33607"/>
    <w:rsid w:val="00C43636"/>
    <w:rsid w:val="00C440AF"/>
    <w:rsid w:val="00C45496"/>
    <w:rsid w:val="00C508AB"/>
    <w:rsid w:val="00C51105"/>
    <w:rsid w:val="00C5736C"/>
    <w:rsid w:val="00C668A4"/>
    <w:rsid w:val="00C76610"/>
    <w:rsid w:val="00C7764A"/>
    <w:rsid w:val="00C96923"/>
    <w:rsid w:val="00CC0467"/>
    <w:rsid w:val="00CC421D"/>
    <w:rsid w:val="00CC50E3"/>
    <w:rsid w:val="00CC5B07"/>
    <w:rsid w:val="00CC7EBD"/>
    <w:rsid w:val="00CD0571"/>
    <w:rsid w:val="00CD3DE2"/>
    <w:rsid w:val="00CD5ABC"/>
    <w:rsid w:val="00CE49DE"/>
    <w:rsid w:val="00CE4E21"/>
    <w:rsid w:val="00CF57E8"/>
    <w:rsid w:val="00D04BC5"/>
    <w:rsid w:val="00D1166C"/>
    <w:rsid w:val="00D11E28"/>
    <w:rsid w:val="00D12176"/>
    <w:rsid w:val="00D14D3B"/>
    <w:rsid w:val="00D15F22"/>
    <w:rsid w:val="00D208F8"/>
    <w:rsid w:val="00D20CB5"/>
    <w:rsid w:val="00D21DFC"/>
    <w:rsid w:val="00D227ED"/>
    <w:rsid w:val="00D33046"/>
    <w:rsid w:val="00D40C28"/>
    <w:rsid w:val="00D4181B"/>
    <w:rsid w:val="00D4257D"/>
    <w:rsid w:val="00D42BBA"/>
    <w:rsid w:val="00D45B14"/>
    <w:rsid w:val="00D46EC7"/>
    <w:rsid w:val="00D56280"/>
    <w:rsid w:val="00D607D1"/>
    <w:rsid w:val="00D61629"/>
    <w:rsid w:val="00D61FD9"/>
    <w:rsid w:val="00D62554"/>
    <w:rsid w:val="00D76C28"/>
    <w:rsid w:val="00D84E42"/>
    <w:rsid w:val="00D8635B"/>
    <w:rsid w:val="00D9213D"/>
    <w:rsid w:val="00D96FAD"/>
    <w:rsid w:val="00DA2DE2"/>
    <w:rsid w:val="00DB2FC3"/>
    <w:rsid w:val="00DB63A0"/>
    <w:rsid w:val="00DC0467"/>
    <w:rsid w:val="00DC207A"/>
    <w:rsid w:val="00DC4699"/>
    <w:rsid w:val="00DC4E83"/>
    <w:rsid w:val="00DC663A"/>
    <w:rsid w:val="00DD04CE"/>
    <w:rsid w:val="00DD1E02"/>
    <w:rsid w:val="00DF018C"/>
    <w:rsid w:val="00DF11CE"/>
    <w:rsid w:val="00DF2515"/>
    <w:rsid w:val="00DF4152"/>
    <w:rsid w:val="00DF46F8"/>
    <w:rsid w:val="00DF7132"/>
    <w:rsid w:val="00E0434C"/>
    <w:rsid w:val="00E073C5"/>
    <w:rsid w:val="00E2219D"/>
    <w:rsid w:val="00E2485C"/>
    <w:rsid w:val="00E46DB9"/>
    <w:rsid w:val="00E52536"/>
    <w:rsid w:val="00E57799"/>
    <w:rsid w:val="00E62335"/>
    <w:rsid w:val="00E63299"/>
    <w:rsid w:val="00E644E0"/>
    <w:rsid w:val="00E67273"/>
    <w:rsid w:val="00E71784"/>
    <w:rsid w:val="00E8224A"/>
    <w:rsid w:val="00E82439"/>
    <w:rsid w:val="00E906C8"/>
    <w:rsid w:val="00E91F4C"/>
    <w:rsid w:val="00E93CF8"/>
    <w:rsid w:val="00E94D83"/>
    <w:rsid w:val="00E94FA2"/>
    <w:rsid w:val="00E96CE5"/>
    <w:rsid w:val="00EA1B7D"/>
    <w:rsid w:val="00EA484C"/>
    <w:rsid w:val="00EA51AB"/>
    <w:rsid w:val="00EB44E6"/>
    <w:rsid w:val="00EC1F2C"/>
    <w:rsid w:val="00EC31FB"/>
    <w:rsid w:val="00ED0753"/>
    <w:rsid w:val="00ED23DA"/>
    <w:rsid w:val="00ED3216"/>
    <w:rsid w:val="00ED7B4A"/>
    <w:rsid w:val="00EE23D9"/>
    <w:rsid w:val="00EE585F"/>
    <w:rsid w:val="00EF12D5"/>
    <w:rsid w:val="00EF1C8F"/>
    <w:rsid w:val="00EF4021"/>
    <w:rsid w:val="00EF5239"/>
    <w:rsid w:val="00F00A30"/>
    <w:rsid w:val="00F00C76"/>
    <w:rsid w:val="00F011F4"/>
    <w:rsid w:val="00F01A7E"/>
    <w:rsid w:val="00F02DEF"/>
    <w:rsid w:val="00F23631"/>
    <w:rsid w:val="00F2651E"/>
    <w:rsid w:val="00F27C39"/>
    <w:rsid w:val="00F27DF6"/>
    <w:rsid w:val="00F33E87"/>
    <w:rsid w:val="00F37A06"/>
    <w:rsid w:val="00F46535"/>
    <w:rsid w:val="00F46C70"/>
    <w:rsid w:val="00F47C33"/>
    <w:rsid w:val="00F5231C"/>
    <w:rsid w:val="00F5692B"/>
    <w:rsid w:val="00F62F35"/>
    <w:rsid w:val="00F65ADB"/>
    <w:rsid w:val="00F72D55"/>
    <w:rsid w:val="00F7482B"/>
    <w:rsid w:val="00F85D66"/>
    <w:rsid w:val="00F9769F"/>
    <w:rsid w:val="00FA10DD"/>
    <w:rsid w:val="00FA1F83"/>
    <w:rsid w:val="00FA50AC"/>
    <w:rsid w:val="00FA6357"/>
    <w:rsid w:val="00FB2503"/>
    <w:rsid w:val="00FB4468"/>
    <w:rsid w:val="00FB6927"/>
    <w:rsid w:val="00FC0B1F"/>
    <w:rsid w:val="00FC2E49"/>
    <w:rsid w:val="00FC3003"/>
    <w:rsid w:val="00FC4DAF"/>
    <w:rsid w:val="00FC526E"/>
    <w:rsid w:val="00FC7FD7"/>
    <w:rsid w:val="00FD3D14"/>
    <w:rsid w:val="00FD702A"/>
    <w:rsid w:val="00FD76DB"/>
    <w:rsid w:val="00FF0A08"/>
    <w:rsid w:val="00FF2EE1"/>
    <w:rsid w:val="00FF6BD7"/>
    <w:rsid w:val="00FF788B"/>
    <w:rsid w:val="015D3EFF"/>
    <w:rsid w:val="017D254A"/>
    <w:rsid w:val="02AB0A5B"/>
    <w:rsid w:val="02E0182F"/>
    <w:rsid w:val="03344F93"/>
    <w:rsid w:val="037C692A"/>
    <w:rsid w:val="039144BD"/>
    <w:rsid w:val="03B006B6"/>
    <w:rsid w:val="03BB2ED4"/>
    <w:rsid w:val="03C03E87"/>
    <w:rsid w:val="03D6267C"/>
    <w:rsid w:val="04050347"/>
    <w:rsid w:val="04C13680"/>
    <w:rsid w:val="04EC7AC9"/>
    <w:rsid w:val="04F25208"/>
    <w:rsid w:val="052E56A7"/>
    <w:rsid w:val="053B62BB"/>
    <w:rsid w:val="05CC5B8A"/>
    <w:rsid w:val="06151D38"/>
    <w:rsid w:val="06D04A8B"/>
    <w:rsid w:val="06E53AC9"/>
    <w:rsid w:val="076E6E2D"/>
    <w:rsid w:val="0798545A"/>
    <w:rsid w:val="07E25619"/>
    <w:rsid w:val="07F70CD0"/>
    <w:rsid w:val="081C64ED"/>
    <w:rsid w:val="082575E3"/>
    <w:rsid w:val="082F5124"/>
    <w:rsid w:val="084460CE"/>
    <w:rsid w:val="08994640"/>
    <w:rsid w:val="08D53388"/>
    <w:rsid w:val="09851035"/>
    <w:rsid w:val="09C37D1B"/>
    <w:rsid w:val="09CA607C"/>
    <w:rsid w:val="09CE1B97"/>
    <w:rsid w:val="0A472F46"/>
    <w:rsid w:val="0A5C5E64"/>
    <w:rsid w:val="0AA21AF0"/>
    <w:rsid w:val="0AA76EFB"/>
    <w:rsid w:val="0AE178DA"/>
    <w:rsid w:val="0C0564CA"/>
    <w:rsid w:val="0C403FD7"/>
    <w:rsid w:val="0CD95F5A"/>
    <w:rsid w:val="0CF55BEC"/>
    <w:rsid w:val="0DCFA84F"/>
    <w:rsid w:val="0DD25FED"/>
    <w:rsid w:val="0DF31ADC"/>
    <w:rsid w:val="0E1703CC"/>
    <w:rsid w:val="0E2D0347"/>
    <w:rsid w:val="0E5318D7"/>
    <w:rsid w:val="0E584473"/>
    <w:rsid w:val="0F942504"/>
    <w:rsid w:val="0FCD1779"/>
    <w:rsid w:val="0FDD6BF9"/>
    <w:rsid w:val="0FDE16CB"/>
    <w:rsid w:val="105251D3"/>
    <w:rsid w:val="10C357B5"/>
    <w:rsid w:val="113D45DB"/>
    <w:rsid w:val="1151A9E3"/>
    <w:rsid w:val="115D1E79"/>
    <w:rsid w:val="11663A4C"/>
    <w:rsid w:val="12365C89"/>
    <w:rsid w:val="125D0B1A"/>
    <w:rsid w:val="127B2F7E"/>
    <w:rsid w:val="12A12F4C"/>
    <w:rsid w:val="12C74C8C"/>
    <w:rsid w:val="12E6016D"/>
    <w:rsid w:val="14424870"/>
    <w:rsid w:val="150254D6"/>
    <w:rsid w:val="156A5419"/>
    <w:rsid w:val="15D73CCF"/>
    <w:rsid w:val="1618398F"/>
    <w:rsid w:val="16260830"/>
    <w:rsid w:val="16DD3F17"/>
    <w:rsid w:val="16F97FF6"/>
    <w:rsid w:val="17210FE4"/>
    <w:rsid w:val="1769501D"/>
    <w:rsid w:val="177E96A4"/>
    <w:rsid w:val="17967586"/>
    <w:rsid w:val="17F75675"/>
    <w:rsid w:val="18303AEF"/>
    <w:rsid w:val="18582694"/>
    <w:rsid w:val="18781D13"/>
    <w:rsid w:val="194D4B97"/>
    <w:rsid w:val="19DF9484"/>
    <w:rsid w:val="19E5241A"/>
    <w:rsid w:val="1B244D52"/>
    <w:rsid w:val="1BCF5DD0"/>
    <w:rsid w:val="1C03210B"/>
    <w:rsid w:val="1C210C1F"/>
    <w:rsid w:val="1C9E75B5"/>
    <w:rsid w:val="1CC57B35"/>
    <w:rsid w:val="1CF7DEAF"/>
    <w:rsid w:val="1D4B6B85"/>
    <w:rsid w:val="1D5F76A0"/>
    <w:rsid w:val="1D9B407B"/>
    <w:rsid w:val="1DB7C327"/>
    <w:rsid w:val="1DC67B6E"/>
    <w:rsid w:val="1DD54D9C"/>
    <w:rsid w:val="1DD84E6E"/>
    <w:rsid w:val="1F7C2BBD"/>
    <w:rsid w:val="1F7E3030"/>
    <w:rsid w:val="1F8D0023"/>
    <w:rsid w:val="1FD0754D"/>
    <w:rsid w:val="1FD762AB"/>
    <w:rsid w:val="1FDE30BC"/>
    <w:rsid w:val="1FF03DBE"/>
    <w:rsid w:val="1FF72D3A"/>
    <w:rsid w:val="1FF7E70B"/>
    <w:rsid w:val="203D1A85"/>
    <w:rsid w:val="209151F5"/>
    <w:rsid w:val="209E2AF1"/>
    <w:rsid w:val="20DB30F4"/>
    <w:rsid w:val="20EE304C"/>
    <w:rsid w:val="210629AE"/>
    <w:rsid w:val="21941AF1"/>
    <w:rsid w:val="219A1944"/>
    <w:rsid w:val="21A43AB4"/>
    <w:rsid w:val="21A957CC"/>
    <w:rsid w:val="22A469D0"/>
    <w:rsid w:val="232D6ADF"/>
    <w:rsid w:val="23AF6C7E"/>
    <w:rsid w:val="24270197"/>
    <w:rsid w:val="24305EDD"/>
    <w:rsid w:val="243B7318"/>
    <w:rsid w:val="248E2435"/>
    <w:rsid w:val="249229BC"/>
    <w:rsid w:val="249A3883"/>
    <w:rsid w:val="24B05DDC"/>
    <w:rsid w:val="24C56E1B"/>
    <w:rsid w:val="250A67C2"/>
    <w:rsid w:val="254055D3"/>
    <w:rsid w:val="258C0BC2"/>
    <w:rsid w:val="25E87D8B"/>
    <w:rsid w:val="26D852F3"/>
    <w:rsid w:val="26DC19C2"/>
    <w:rsid w:val="26FA18C3"/>
    <w:rsid w:val="274E6CC8"/>
    <w:rsid w:val="276F735C"/>
    <w:rsid w:val="27890CC1"/>
    <w:rsid w:val="278E71CC"/>
    <w:rsid w:val="27D7E5FD"/>
    <w:rsid w:val="28980192"/>
    <w:rsid w:val="28B5409B"/>
    <w:rsid w:val="28F64432"/>
    <w:rsid w:val="292750E8"/>
    <w:rsid w:val="292F5D15"/>
    <w:rsid w:val="29350988"/>
    <w:rsid w:val="299D4E77"/>
    <w:rsid w:val="29EC5CAF"/>
    <w:rsid w:val="29F04BEF"/>
    <w:rsid w:val="2A10305B"/>
    <w:rsid w:val="2A3F3061"/>
    <w:rsid w:val="2ABE0DB5"/>
    <w:rsid w:val="2AC168D6"/>
    <w:rsid w:val="2B03BD5A"/>
    <w:rsid w:val="2B124AEF"/>
    <w:rsid w:val="2B42457A"/>
    <w:rsid w:val="2BF51CF4"/>
    <w:rsid w:val="2C0F6276"/>
    <w:rsid w:val="2D1F727C"/>
    <w:rsid w:val="2D753F5A"/>
    <w:rsid w:val="2DAA2A1A"/>
    <w:rsid w:val="2DC67511"/>
    <w:rsid w:val="2DC7640E"/>
    <w:rsid w:val="2EA2351E"/>
    <w:rsid w:val="2EB93D6D"/>
    <w:rsid w:val="2EDFFB0E"/>
    <w:rsid w:val="2EE41021"/>
    <w:rsid w:val="2F53621E"/>
    <w:rsid w:val="2F57D9A8"/>
    <w:rsid w:val="2F6B2395"/>
    <w:rsid w:val="2F731BDA"/>
    <w:rsid w:val="2FC21384"/>
    <w:rsid w:val="2FC35B90"/>
    <w:rsid w:val="2FDC28A2"/>
    <w:rsid w:val="300D084B"/>
    <w:rsid w:val="30344EC0"/>
    <w:rsid w:val="305F0517"/>
    <w:rsid w:val="31EA5E01"/>
    <w:rsid w:val="31F514F0"/>
    <w:rsid w:val="32061698"/>
    <w:rsid w:val="32165E8C"/>
    <w:rsid w:val="321E1714"/>
    <w:rsid w:val="323A4BCF"/>
    <w:rsid w:val="3251701F"/>
    <w:rsid w:val="327112C7"/>
    <w:rsid w:val="32965060"/>
    <w:rsid w:val="3305235D"/>
    <w:rsid w:val="33544608"/>
    <w:rsid w:val="33C556AF"/>
    <w:rsid w:val="33F633CB"/>
    <w:rsid w:val="33F6855E"/>
    <w:rsid w:val="33F75988"/>
    <w:rsid w:val="33FA6F1F"/>
    <w:rsid w:val="33FC57B9"/>
    <w:rsid w:val="342B0391"/>
    <w:rsid w:val="34840064"/>
    <w:rsid w:val="348D6B4B"/>
    <w:rsid w:val="3495028E"/>
    <w:rsid w:val="34A654D3"/>
    <w:rsid w:val="354553A8"/>
    <w:rsid w:val="35B66C04"/>
    <w:rsid w:val="35D76BDE"/>
    <w:rsid w:val="35D92BB8"/>
    <w:rsid w:val="35F103B1"/>
    <w:rsid w:val="35FB40C6"/>
    <w:rsid w:val="36957040"/>
    <w:rsid w:val="36C3760F"/>
    <w:rsid w:val="36DFF295"/>
    <w:rsid w:val="374D0704"/>
    <w:rsid w:val="37EA241D"/>
    <w:rsid w:val="385262CA"/>
    <w:rsid w:val="387615FE"/>
    <w:rsid w:val="38B98D23"/>
    <w:rsid w:val="38BD3F7E"/>
    <w:rsid w:val="38FF3045"/>
    <w:rsid w:val="394A6AE6"/>
    <w:rsid w:val="395A1A6E"/>
    <w:rsid w:val="39804810"/>
    <w:rsid w:val="39AF7A9C"/>
    <w:rsid w:val="39FEC330"/>
    <w:rsid w:val="3A9F5701"/>
    <w:rsid w:val="3AC41A8B"/>
    <w:rsid w:val="3AC77540"/>
    <w:rsid w:val="3AF25049"/>
    <w:rsid w:val="3AFD2FB9"/>
    <w:rsid w:val="3B102DE1"/>
    <w:rsid w:val="3B7220DB"/>
    <w:rsid w:val="3B8F0316"/>
    <w:rsid w:val="3B9C5928"/>
    <w:rsid w:val="3B9F50D2"/>
    <w:rsid w:val="3BA17F51"/>
    <w:rsid w:val="3BBABFF4"/>
    <w:rsid w:val="3BBB5C17"/>
    <w:rsid w:val="3BCD58AF"/>
    <w:rsid w:val="3BED9388"/>
    <w:rsid w:val="3C042B82"/>
    <w:rsid w:val="3C11702C"/>
    <w:rsid w:val="3C650708"/>
    <w:rsid w:val="3CE72958"/>
    <w:rsid w:val="3D196FB7"/>
    <w:rsid w:val="3D2E29ED"/>
    <w:rsid w:val="3D892EAA"/>
    <w:rsid w:val="3DBA5B9D"/>
    <w:rsid w:val="3DD63347"/>
    <w:rsid w:val="3DDF38E1"/>
    <w:rsid w:val="3DFABA48"/>
    <w:rsid w:val="3E0B6D4F"/>
    <w:rsid w:val="3E475D14"/>
    <w:rsid w:val="3E6F5EB4"/>
    <w:rsid w:val="3E9F42F6"/>
    <w:rsid w:val="3EA54BB9"/>
    <w:rsid w:val="3ED41345"/>
    <w:rsid w:val="3F055D69"/>
    <w:rsid w:val="3F63B5DF"/>
    <w:rsid w:val="3F772294"/>
    <w:rsid w:val="3F784837"/>
    <w:rsid w:val="3F7FE048"/>
    <w:rsid w:val="3F82317A"/>
    <w:rsid w:val="3FBBBF8D"/>
    <w:rsid w:val="3FBF0941"/>
    <w:rsid w:val="3FBF7FF8"/>
    <w:rsid w:val="3FDB538E"/>
    <w:rsid w:val="3FDF2653"/>
    <w:rsid w:val="3FDF40A8"/>
    <w:rsid w:val="3FEB2A7E"/>
    <w:rsid w:val="3FEF9599"/>
    <w:rsid w:val="40010C3E"/>
    <w:rsid w:val="40843B1C"/>
    <w:rsid w:val="40BC7B73"/>
    <w:rsid w:val="41361411"/>
    <w:rsid w:val="416D0175"/>
    <w:rsid w:val="41A64B99"/>
    <w:rsid w:val="41EE5471"/>
    <w:rsid w:val="41FF884F"/>
    <w:rsid w:val="42182948"/>
    <w:rsid w:val="42B56335"/>
    <w:rsid w:val="42B744FD"/>
    <w:rsid w:val="42B94CD3"/>
    <w:rsid w:val="42DF7628"/>
    <w:rsid w:val="42EE334B"/>
    <w:rsid w:val="4356582C"/>
    <w:rsid w:val="437362A3"/>
    <w:rsid w:val="439B0632"/>
    <w:rsid w:val="43D47C87"/>
    <w:rsid w:val="43DA4659"/>
    <w:rsid w:val="43DC5C82"/>
    <w:rsid w:val="444965BE"/>
    <w:rsid w:val="44543EC6"/>
    <w:rsid w:val="447E6C67"/>
    <w:rsid w:val="44892415"/>
    <w:rsid w:val="44FD3EA2"/>
    <w:rsid w:val="451E0CDA"/>
    <w:rsid w:val="453EE94A"/>
    <w:rsid w:val="45711F8A"/>
    <w:rsid w:val="45D3032B"/>
    <w:rsid w:val="464E2073"/>
    <w:rsid w:val="464F3471"/>
    <w:rsid w:val="465E08AB"/>
    <w:rsid w:val="46613D46"/>
    <w:rsid w:val="46644FEC"/>
    <w:rsid w:val="469E0508"/>
    <w:rsid w:val="46AAD39C"/>
    <w:rsid w:val="46D92773"/>
    <w:rsid w:val="46F265FD"/>
    <w:rsid w:val="470A33C0"/>
    <w:rsid w:val="47E40F36"/>
    <w:rsid w:val="47EB83FC"/>
    <w:rsid w:val="47F27846"/>
    <w:rsid w:val="48821820"/>
    <w:rsid w:val="48C74050"/>
    <w:rsid w:val="48E12780"/>
    <w:rsid w:val="493035D4"/>
    <w:rsid w:val="49377706"/>
    <w:rsid w:val="49CC122E"/>
    <w:rsid w:val="4A176E0D"/>
    <w:rsid w:val="4AD94539"/>
    <w:rsid w:val="4B4609E9"/>
    <w:rsid w:val="4B6E64C9"/>
    <w:rsid w:val="4BAE5998"/>
    <w:rsid w:val="4C026341"/>
    <w:rsid w:val="4C136F92"/>
    <w:rsid w:val="4C375A57"/>
    <w:rsid w:val="4C572193"/>
    <w:rsid w:val="4C842582"/>
    <w:rsid w:val="4D140E77"/>
    <w:rsid w:val="4D6D3F3F"/>
    <w:rsid w:val="4D8E7E3D"/>
    <w:rsid w:val="4DBB1355"/>
    <w:rsid w:val="4DC06845"/>
    <w:rsid w:val="4E2704D2"/>
    <w:rsid w:val="4E3FFE39"/>
    <w:rsid w:val="4E427624"/>
    <w:rsid w:val="4EBA2793"/>
    <w:rsid w:val="4ED23355"/>
    <w:rsid w:val="4FA6784C"/>
    <w:rsid w:val="4FBD2821"/>
    <w:rsid w:val="4FCF3BDE"/>
    <w:rsid w:val="4FDB6427"/>
    <w:rsid w:val="4FE513CF"/>
    <w:rsid w:val="4FFE4118"/>
    <w:rsid w:val="502C7EDC"/>
    <w:rsid w:val="504318D3"/>
    <w:rsid w:val="50C15A73"/>
    <w:rsid w:val="513A23F2"/>
    <w:rsid w:val="51990982"/>
    <w:rsid w:val="52087F12"/>
    <w:rsid w:val="523A6F84"/>
    <w:rsid w:val="5275C7D4"/>
    <w:rsid w:val="52DF6E2B"/>
    <w:rsid w:val="5313109E"/>
    <w:rsid w:val="534D7B9C"/>
    <w:rsid w:val="534F19B8"/>
    <w:rsid w:val="535FBA95"/>
    <w:rsid w:val="53981745"/>
    <w:rsid w:val="53A52B06"/>
    <w:rsid w:val="53EB07C6"/>
    <w:rsid w:val="53F72C44"/>
    <w:rsid w:val="54021E68"/>
    <w:rsid w:val="540919D6"/>
    <w:rsid w:val="54AA2302"/>
    <w:rsid w:val="54BD1E6E"/>
    <w:rsid w:val="559C63A8"/>
    <w:rsid w:val="561F49F9"/>
    <w:rsid w:val="562F3EEF"/>
    <w:rsid w:val="56435DC6"/>
    <w:rsid w:val="56652E07"/>
    <w:rsid w:val="572ECDD0"/>
    <w:rsid w:val="57855946"/>
    <w:rsid w:val="57AB1997"/>
    <w:rsid w:val="57CA4EAC"/>
    <w:rsid w:val="57E72CEA"/>
    <w:rsid w:val="57F02A86"/>
    <w:rsid w:val="57FC3009"/>
    <w:rsid w:val="580A22C2"/>
    <w:rsid w:val="580D4CC0"/>
    <w:rsid w:val="58873298"/>
    <w:rsid w:val="58A33144"/>
    <w:rsid w:val="591C7909"/>
    <w:rsid w:val="5926323A"/>
    <w:rsid w:val="59FB041E"/>
    <w:rsid w:val="5A025BE8"/>
    <w:rsid w:val="5A484C05"/>
    <w:rsid w:val="5B051319"/>
    <w:rsid w:val="5B3F85FC"/>
    <w:rsid w:val="5B9914C5"/>
    <w:rsid w:val="5BB7B520"/>
    <w:rsid w:val="5BDC6019"/>
    <w:rsid w:val="5BFDFD25"/>
    <w:rsid w:val="5BFEC52A"/>
    <w:rsid w:val="5BFFBFBF"/>
    <w:rsid w:val="5C5F7542"/>
    <w:rsid w:val="5C668AA6"/>
    <w:rsid w:val="5CDA377F"/>
    <w:rsid w:val="5D2B66F4"/>
    <w:rsid w:val="5D3C7749"/>
    <w:rsid w:val="5DAD67C0"/>
    <w:rsid w:val="5DAF4AA1"/>
    <w:rsid w:val="5DB998E3"/>
    <w:rsid w:val="5DBE141E"/>
    <w:rsid w:val="5DDEC470"/>
    <w:rsid w:val="5DE72F29"/>
    <w:rsid w:val="5DFF74CF"/>
    <w:rsid w:val="5E14294E"/>
    <w:rsid w:val="5E2F1336"/>
    <w:rsid w:val="5E617EAA"/>
    <w:rsid w:val="5E77474C"/>
    <w:rsid w:val="5E7A9738"/>
    <w:rsid w:val="5E8678AE"/>
    <w:rsid w:val="5ECF25AF"/>
    <w:rsid w:val="5EDE050B"/>
    <w:rsid w:val="5EEB8D38"/>
    <w:rsid w:val="5EFBA581"/>
    <w:rsid w:val="5F11466C"/>
    <w:rsid w:val="5F3D68DD"/>
    <w:rsid w:val="5F6A7EE9"/>
    <w:rsid w:val="5FAF0816"/>
    <w:rsid w:val="5FDBA568"/>
    <w:rsid w:val="5FED5BC1"/>
    <w:rsid w:val="5FEE2C1E"/>
    <w:rsid w:val="5FF6E77E"/>
    <w:rsid w:val="5FFA9DCB"/>
    <w:rsid w:val="60847F0D"/>
    <w:rsid w:val="60E13DE6"/>
    <w:rsid w:val="60E462C5"/>
    <w:rsid w:val="611E52D7"/>
    <w:rsid w:val="612A542A"/>
    <w:rsid w:val="614D2564"/>
    <w:rsid w:val="61646119"/>
    <w:rsid w:val="61F761D3"/>
    <w:rsid w:val="61FF65C7"/>
    <w:rsid w:val="62243B68"/>
    <w:rsid w:val="62997998"/>
    <w:rsid w:val="63495706"/>
    <w:rsid w:val="63D22E51"/>
    <w:rsid w:val="63D91F68"/>
    <w:rsid w:val="63E6782E"/>
    <w:rsid w:val="6434296B"/>
    <w:rsid w:val="644C26C6"/>
    <w:rsid w:val="64D17197"/>
    <w:rsid w:val="64F927A7"/>
    <w:rsid w:val="64FD1E56"/>
    <w:rsid w:val="654C652E"/>
    <w:rsid w:val="65AF3AAF"/>
    <w:rsid w:val="65B90669"/>
    <w:rsid w:val="65CC7810"/>
    <w:rsid w:val="66037CEB"/>
    <w:rsid w:val="661525FC"/>
    <w:rsid w:val="6651089F"/>
    <w:rsid w:val="66C72F4B"/>
    <w:rsid w:val="676FF4C7"/>
    <w:rsid w:val="677A26C2"/>
    <w:rsid w:val="678782AA"/>
    <w:rsid w:val="67B951B5"/>
    <w:rsid w:val="67DF7E66"/>
    <w:rsid w:val="681C5406"/>
    <w:rsid w:val="682B3AE0"/>
    <w:rsid w:val="68974317"/>
    <w:rsid w:val="68A47A8D"/>
    <w:rsid w:val="68C17EEA"/>
    <w:rsid w:val="68D54A64"/>
    <w:rsid w:val="695E00BD"/>
    <w:rsid w:val="69642A98"/>
    <w:rsid w:val="69B555C8"/>
    <w:rsid w:val="69F27BDA"/>
    <w:rsid w:val="6A206500"/>
    <w:rsid w:val="6A9D5BFB"/>
    <w:rsid w:val="6AF41519"/>
    <w:rsid w:val="6AFAB35F"/>
    <w:rsid w:val="6B1C7530"/>
    <w:rsid w:val="6B3E2181"/>
    <w:rsid w:val="6BB95A0D"/>
    <w:rsid w:val="6BF2D01E"/>
    <w:rsid w:val="6BF34C6D"/>
    <w:rsid w:val="6C192F04"/>
    <w:rsid w:val="6C492D74"/>
    <w:rsid w:val="6CC70296"/>
    <w:rsid w:val="6CCE93AA"/>
    <w:rsid w:val="6CD434D4"/>
    <w:rsid w:val="6D07697E"/>
    <w:rsid w:val="6D4548E0"/>
    <w:rsid w:val="6DA91D69"/>
    <w:rsid w:val="6DE86DE4"/>
    <w:rsid w:val="6DEC3F30"/>
    <w:rsid w:val="6DFEC802"/>
    <w:rsid w:val="6E234878"/>
    <w:rsid w:val="6E666D19"/>
    <w:rsid w:val="6E996139"/>
    <w:rsid w:val="6EA53F40"/>
    <w:rsid w:val="6EB55BA7"/>
    <w:rsid w:val="6EB75712"/>
    <w:rsid w:val="6EDD49B0"/>
    <w:rsid w:val="6F021236"/>
    <w:rsid w:val="6F476576"/>
    <w:rsid w:val="6F70B0C2"/>
    <w:rsid w:val="6F7A8D48"/>
    <w:rsid w:val="6FAF72F9"/>
    <w:rsid w:val="6FCFE5AF"/>
    <w:rsid w:val="6FD7A413"/>
    <w:rsid w:val="6FDF4A85"/>
    <w:rsid w:val="6FEEAAD6"/>
    <w:rsid w:val="7047712F"/>
    <w:rsid w:val="705B1D86"/>
    <w:rsid w:val="707F95F8"/>
    <w:rsid w:val="70C11A4A"/>
    <w:rsid w:val="71443FA6"/>
    <w:rsid w:val="721B3289"/>
    <w:rsid w:val="72201426"/>
    <w:rsid w:val="72783A41"/>
    <w:rsid w:val="729A3F97"/>
    <w:rsid w:val="72A77E93"/>
    <w:rsid w:val="72DEAEB8"/>
    <w:rsid w:val="72E84F7D"/>
    <w:rsid w:val="73065288"/>
    <w:rsid w:val="731FCC78"/>
    <w:rsid w:val="732B518D"/>
    <w:rsid w:val="73DD01CE"/>
    <w:rsid w:val="73FFEB26"/>
    <w:rsid w:val="74600794"/>
    <w:rsid w:val="749E6343"/>
    <w:rsid w:val="74CF52E9"/>
    <w:rsid w:val="74E148B9"/>
    <w:rsid w:val="74FC321D"/>
    <w:rsid w:val="753E6A84"/>
    <w:rsid w:val="753F8212"/>
    <w:rsid w:val="75B7246E"/>
    <w:rsid w:val="75DF016D"/>
    <w:rsid w:val="75FC33D0"/>
    <w:rsid w:val="76244A25"/>
    <w:rsid w:val="7658498C"/>
    <w:rsid w:val="76606F90"/>
    <w:rsid w:val="76BF3766"/>
    <w:rsid w:val="76EF5985"/>
    <w:rsid w:val="76F33D19"/>
    <w:rsid w:val="76FF34D5"/>
    <w:rsid w:val="771F7146"/>
    <w:rsid w:val="771F7E30"/>
    <w:rsid w:val="7735F707"/>
    <w:rsid w:val="774813B3"/>
    <w:rsid w:val="778E3F9E"/>
    <w:rsid w:val="77A67CE9"/>
    <w:rsid w:val="77AF3898"/>
    <w:rsid w:val="77C91A9C"/>
    <w:rsid w:val="77EE46A8"/>
    <w:rsid w:val="7866576C"/>
    <w:rsid w:val="789231F1"/>
    <w:rsid w:val="789FE1F0"/>
    <w:rsid w:val="78DC22F3"/>
    <w:rsid w:val="78E31EFA"/>
    <w:rsid w:val="79197FD7"/>
    <w:rsid w:val="7937320B"/>
    <w:rsid w:val="79440FAB"/>
    <w:rsid w:val="796026B1"/>
    <w:rsid w:val="79842E33"/>
    <w:rsid w:val="79EFA044"/>
    <w:rsid w:val="79FDB6EA"/>
    <w:rsid w:val="7A6E4FF2"/>
    <w:rsid w:val="7AA92E62"/>
    <w:rsid w:val="7ADB2EB8"/>
    <w:rsid w:val="7AE22A71"/>
    <w:rsid w:val="7B426E4E"/>
    <w:rsid w:val="7B4B6C66"/>
    <w:rsid w:val="7B5F41A2"/>
    <w:rsid w:val="7B6367D6"/>
    <w:rsid w:val="7B7DD64C"/>
    <w:rsid w:val="7B9FDC96"/>
    <w:rsid w:val="7BBFD294"/>
    <w:rsid w:val="7BD74475"/>
    <w:rsid w:val="7BFA289B"/>
    <w:rsid w:val="7BFDE145"/>
    <w:rsid w:val="7BFDE7F7"/>
    <w:rsid w:val="7BFF776C"/>
    <w:rsid w:val="7C1E6B0F"/>
    <w:rsid w:val="7C491172"/>
    <w:rsid w:val="7C4A03F9"/>
    <w:rsid w:val="7C624F38"/>
    <w:rsid w:val="7CBC4BF6"/>
    <w:rsid w:val="7CBF0D69"/>
    <w:rsid w:val="7CEFAA04"/>
    <w:rsid w:val="7CF332E6"/>
    <w:rsid w:val="7CF60FF6"/>
    <w:rsid w:val="7D5E7D3A"/>
    <w:rsid w:val="7D5F5B31"/>
    <w:rsid w:val="7D7456C4"/>
    <w:rsid w:val="7D7D3E62"/>
    <w:rsid w:val="7D8B01FD"/>
    <w:rsid w:val="7DB730FB"/>
    <w:rsid w:val="7DC75C6E"/>
    <w:rsid w:val="7DD74BC5"/>
    <w:rsid w:val="7DDB1CAC"/>
    <w:rsid w:val="7DEFE071"/>
    <w:rsid w:val="7DF61EE8"/>
    <w:rsid w:val="7DFB57AC"/>
    <w:rsid w:val="7DFBC373"/>
    <w:rsid w:val="7DFC2EF7"/>
    <w:rsid w:val="7DFD3933"/>
    <w:rsid w:val="7DFF0326"/>
    <w:rsid w:val="7DFFE208"/>
    <w:rsid w:val="7E7B68EA"/>
    <w:rsid w:val="7E7BCF0E"/>
    <w:rsid w:val="7EB7DD8B"/>
    <w:rsid w:val="7ECF34E9"/>
    <w:rsid w:val="7EDBE564"/>
    <w:rsid w:val="7EDCE0A3"/>
    <w:rsid w:val="7EDE3ECC"/>
    <w:rsid w:val="7EEBE739"/>
    <w:rsid w:val="7EEFBAD8"/>
    <w:rsid w:val="7EF6ECA9"/>
    <w:rsid w:val="7EFD3036"/>
    <w:rsid w:val="7EFF74C3"/>
    <w:rsid w:val="7F064F72"/>
    <w:rsid w:val="7F337978"/>
    <w:rsid w:val="7F378BFE"/>
    <w:rsid w:val="7F3F4E2E"/>
    <w:rsid w:val="7F4A7E8C"/>
    <w:rsid w:val="7F5F7DBC"/>
    <w:rsid w:val="7F74A053"/>
    <w:rsid w:val="7F750A27"/>
    <w:rsid w:val="7F7E1D75"/>
    <w:rsid w:val="7FBC5115"/>
    <w:rsid w:val="7FCA1941"/>
    <w:rsid w:val="7FDFE02B"/>
    <w:rsid w:val="7FEBB5AE"/>
    <w:rsid w:val="7FED73CF"/>
    <w:rsid w:val="7FEFD1AD"/>
    <w:rsid w:val="7FF214F2"/>
    <w:rsid w:val="7FF663E5"/>
    <w:rsid w:val="7FF87432"/>
    <w:rsid w:val="7FFA694D"/>
    <w:rsid w:val="7FFBD6DA"/>
    <w:rsid w:val="7FFD317A"/>
    <w:rsid w:val="7FFDD4A8"/>
    <w:rsid w:val="7FFF2835"/>
    <w:rsid w:val="7FFF381F"/>
    <w:rsid w:val="7FFF4068"/>
    <w:rsid w:val="7FFF4F03"/>
    <w:rsid w:val="7FFF638E"/>
    <w:rsid w:val="8FEEA6FB"/>
    <w:rsid w:val="9BDF8889"/>
    <w:rsid w:val="9DB4D6D7"/>
    <w:rsid w:val="9FFFCBC0"/>
    <w:rsid w:val="A5DFB673"/>
    <w:rsid w:val="A5FF19F8"/>
    <w:rsid w:val="A71B7150"/>
    <w:rsid w:val="A96E4418"/>
    <w:rsid w:val="A9E5BDE2"/>
    <w:rsid w:val="AAF28B3D"/>
    <w:rsid w:val="AB3BA366"/>
    <w:rsid w:val="ABDDA727"/>
    <w:rsid w:val="ABF5BACC"/>
    <w:rsid w:val="AFFF2ADB"/>
    <w:rsid w:val="AFFF7EBA"/>
    <w:rsid w:val="B77E2BD4"/>
    <w:rsid w:val="B7DF2B8A"/>
    <w:rsid w:val="B7EA1A7D"/>
    <w:rsid w:val="B7FE81E8"/>
    <w:rsid w:val="BBFEDE26"/>
    <w:rsid w:val="BDFECA39"/>
    <w:rsid w:val="BE3640B2"/>
    <w:rsid w:val="BEEFF91A"/>
    <w:rsid w:val="BEF79826"/>
    <w:rsid w:val="BEF7AFF3"/>
    <w:rsid w:val="BEFF4BAD"/>
    <w:rsid w:val="BF2D8D0D"/>
    <w:rsid w:val="BF5F5DB5"/>
    <w:rsid w:val="BF9F568A"/>
    <w:rsid w:val="BFABE37B"/>
    <w:rsid w:val="BFDF7A83"/>
    <w:rsid w:val="BFF655AC"/>
    <w:rsid w:val="BFFD8243"/>
    <w:rsid w:val="C1ABA376"/>
    <w:rsid w:val="C7F3F6DC"/>
    <w:rsid w:val="CBAD5A91"/>
    <w:rsid w:val="CBB76218"/>
    <w:rsid w:val="CEA72043"/>
    <w:rsid w:val="CF7FB6A9"/>
    <w:rsid w:val="CFDB6F41"/>
    <w:rsid w:val="CFEBF1EF"/>
    <w:rsid w:val="D1B2BA87"/>
    <w:rsid w:val="D5EBCF3E"/>
    <w:rsid w:val="D76F950E"/>
    <w:rsid w:val="D7DBF0CB"/>
    <w:rsid w:val="D7EFB6C2"/>
    <w:rsid w:val="D9FF34FB"/>
    <w:rsid w:val="DB7F4D2A"/>
    <w:rsid w:val="DBC64B3E"/>
    <w:rsid w:val="DBF9E56A"/>
    <w:rsid w:val="DCBD67F3"/>
    <w:rsid w:val="DD4C01A3"/>
    <w:rsid w:val="DDA93940"/>
    <w:rsid w:val="DDE52396"/>
    <w:rsid w:val="DDEBCE2E"/>
    <w:rsid w:val="DDFBA910"/>
    <w:rsid w:val="DDFF931A"/>
    <w:rsid w:val="DEAAE1B6"/>
    <w:rsid w:val="DEFF49D3"/>
    <w:rsid w:val="DF3D301B"/>
    <w:rsid w:val="DFAE40BC"/>
    <w:rsid w:val="DFDE195B"/>
    <w:rsid w:val="DFDE7E3F"/>
    <w:rsid w:val="DFEEB8AE"/>
    <w:rsid w:val="DFEF6E81"/>
    <w:rsid w:val="DFF66BF8"/>
    <w:rsid w:val="DFFB4731"/>
    <w:rsid w:val="E27BC670"/>
    <w:rsid w:val="E27E73DE"/>
    <w:rsid w:val="E4FF33BA"/>
    <w:rsid w:val="E577B05A"/>
    <w:rsid w:val="E65E3EA1"/>
    <w:rsid w:val="E77E3BBC"/>
    <w:rsid w:val="E7BD599F"/>
    <w:rsid w:val="E7BD8191"/>
    <w:rsid w:val="E7EB04EE"/>
    <w:rsid w:val="E7EED72B"/>
    <w:rsid w:val="EB6B14D6"/>
    <w:rsid w:val="EB7BE075"/>
    <w:rsid w:val="EBBD163D"/>
    <w:rsid w:val="ECBFCB91"/>
    <w:rsid w:val="ECEDB4C7"/>
    <w:rsid w:val="ECFF6AAE"/>
    <w:rsid w:val="ED970DDE"/>
    <w:rsid w:val="EDC75CB5"/>
    <w:rsid w:val="EEE55387"/>
    <w:rsid w:val="EEFA8652"/>
    <w:rsid w:val="EF74EF92"/>
    <w:rsid w:val="EFAF957E"/>
    <w:rsid w:val="EFCFCF40"/>
    <w:rsid w:val="EFD83686"/>
    <w:rsid w:val="EFDB62EB"/>
    <w:rsid w:val="EFDFECA5"/>
    <w:rsid w:val="EFF7A1ED"/>
    <w:rsid w:val="EFFA6FBC"/>
    <w:rsid w:val="EFFAFB10"/>
    <w:rsid w:val="EFFCA0A2"/>
    <w:rsid w:val="EFFF8294"/>
    <w:rsid w:val="F06FF5F5"/>
    <w:rsid w:val="F0FED11F"/>
    <w:rsid w:val="F2BD9A6E"/>
    <w:rsid w:val="F33F1EE3"/>
    <w:rsid w:val="F3BF1DF3"/>
    <w:rsid w:val="F3F7C99B"/>
    <w:rsid w:val="F3FF8DDC"/>
    <w:rsid w:val="F4FE96F3"/>
    <w:rsid w:val="F5FE1AF5"/>
    <w:rsid w:val="F6F5AA30"/>
    <w:rsid w:val="F6FF4061"/>
    <w:rsid w:val="F7374063"/>
    <w:rsid w:val="F76E8019"/>
    <w:rsid w:val="F77D05D5"/>
    <w:rsid w:val="F7BFB5D0"/>
    <w:rsid w:val="F7EEBD25"/>
    <w:rsid w:val="F7EFE93D"/>
    <w:rsid w:val="F7FF695C"/>
    <w:rsid w:val="F88FDAAB"/>
    <w:rsid w:val="F9DB962D"/>
    <w:rsid w:val="F9F6F73D"/>
    <w:rsid w:val="F9FB467A"/>
    <w:rsid w:val="F9FDBE7A"/>
    <w:rsid w:val="F9FE6248"/>
    <w:rsid w:val="FADE919D"/>
    <w:rsid w:val="FB728E41"/>
    <w:rsid w:val="FB79A064"/>
    <w:rsid w:val="FBAD5847"/>
    <w:rsid w:val="FBB75EBF"/>
    <w:rsid w:val="FBD36F84"/>
    <w:rsid w:val="FBD3D115"/>
    <w:rsid w:val="FBF3806F"/>
    <w:rsid w:val="FBF7BE4C"/>
    <w:rsid w:val="FBFCB19A"/>
    <w:rsid w:val="FBFDACAE"/>
    <w:rsid w:val="FBFFBC8E"/>
    <w:rsid w:val="FBFFFEA0"/>
    <w:rsid w:val="FC9FC08F"/>
    <w:rsid w:val="FCDE4833"/>
    <w:rsid w:val="FCEB4284"/>
    <w:rsid w:val="FCFF70BE"/>
    <w:rsid w:val="FCFF7380"/>
    <w:rsid w:val="FCFF98C3"/>
    <w:rsid w:val="FD779053"/>
    <w:rsid w:val="FD7F8960"/>
    <w:rsid w:val="FDB70A04"/>
    <w:rsid w:val="FDBF59D6"/>
    <w:rsid w:val="FDCEC74E"/>
    <w:rsid w:val="FDFC849A"/>
    <w:rsid w:val="FDFFB53A"/>
    <w:rsid w:val="FDFFD7A8"/>
    <w:rsid w:val="FEAB3B5D"/>
    <w:rsid w:val="FEB6F341"/>
    <w:rsid w:val="FEEB8B37"/>
    <w:rsid w:val="FEFB2F45"/>
    <w:rsid w:val="FF36FD3F"/>
    <w:rsid w:val="FF5BD1B8"/>
    <w:rsid w:val="FF6F7CCE"/>
    <w:rsid w:val="FF6FAE90"/>
    <w:rsid w:val="FF778749"/>
    <w:rsid w:val="FF7DE744"/>
    <w:rsid w:val="FFAFD2B6"/>
    <w:rsid w:val="FFB74815"/>
    <w:rsid w:val="FFDBBAAA"/>
    <w:rsid w:val="FFDF023C"/>
    <w:rsid w:val="FFEB9B55"/>
    <w:rsid w:val="FFF314FA"/>
    <w:rsid w:val="FFF72786"/>
    <w:rsid w:val="FFF7CCDF"/>
    <w:rsid w:val="FFFC1E9F"/>
    <w:rsid w:val="FFFEF0C6"/>
    <w:rsid w:val="FFFF4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3"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4"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60" w:lineRule="exact"/>
      <w:ind w:firstLine="720" w:firstLineChars="20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qFormat/>
    <w:uiPriority w:val="0"/>
    <w:pPr>
      <w:keepNext/>
      <w:keepLines/>
      <w:jc w:val="left"/>
      <w:outlineLvl w:val="0"/>
    </w:pPr>
    <w:rPr>
      <w:rFonts w:eastAsia="黑体"/>
      <w:b/>
      <w:kern w:val="44"/>
    </w:rPr>
  </w:style>
  <w:style w:type="paragraph" w:styleId="4">
    <w:name w:val="heading 2"/>
    <w:basedOn w:val="1"/>
    <w:next w:val="1"/>
    <w:unhideWhenUsed/>
    <w:qFormat/>
    <w:uiPriority w:val="9"/>
    <w:pPr>
      <w:keepNext/>
      <w:keepLines/>
      <w:outlineLvl w:val="1"/>
    </w:pPr>
    <w:rPr>
      <w:rFonts w:eastAsia="楷体_GB2312" w:asciiTheme="majorHAnsi" w:hAnsiTheme="majorHAnsi" w:cstheme="majorBidi"/>
      <w:b/>
      <w:bCs/>
      <w:szCs w:val="32"/>
    </w:rPr>
  </w:style>
  <w:style w:type="paragraph" w:styleId="5">
    <w:name w:val="heading 3"/>
    <w:basedOn w:val="1"/>
    <w:next w:val="1"/>
    <w:link w:val="31"/>
    <w:unhideWhenUsed/>
    <w:qFormat/>
    <w:uiPriority w:val="0"/>
    <w:pPr>
      <w:keepNext/>
      <w:keepLines/>
      <w:ind w:firstLine="200"/>
      <w:outlineLvl w:val="2"/>
    </w:pPr>
    <w:rPr>
      <w:b/>
      <w:bCs/>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endnote text"/>
    <w:basedOn w:val="1"/>
    <w:semiHidden/>
    <w:qFormat/>
    <w:uiPriority w:val="0"/>
    <w:pPr>
      <w:snapToGrid w:val="0"/>
      <w:jc w:val="left"/>
    </w:pPr>
  </w:style>
  <w:style w:type="paragraph" w:styleId="6">
    <w:name w:val="Normal Indent"/>
    <w:basedOn w:val="1"/>
    <w:unhideWhenUsed/>
    <w:qFormat/>
    <w:uiPriority w:val="99"/>
    <w:pPr>
      <w:spacing w:line="660" w:lineRule="exact"/>
      <w:ind w:firstLine="420"/>
    </w:pPr>
    <w:rPr>
      <w:rFonts w:ascii="Calibri" w:hAnsi="Calibri" w:cs="Times New Roman"/>
    </w:rPr>
  </w:style>
  <w:style w:type="paragraph" w:styleId="7">
    <w:name w:val="caption"/>
    <w:basedOn w:val="1"/>
    <w:next w:val="1"/>
    <w:unhideWhenUsed/>
    <w:qFormat/>
    <w:uiPriority w:val="0"/>
    <w:rPr>
      <w:rFonts w:eastAsia="黑体" w:asciiTheme="majorHAnsi" w:hAnsiTheme="majorHAnsi" w:cstheme="majorBidi"/>
      <w:sz w:val="20"/>
      <w:szCs w:val="20"/>
    </w:rPr>
  </w:style>
  <w:style w:type="paragraph" w:styleId="8">
    <w:name w:val="annotation text"/>
    <w:basedOn w:val="1"/>
    <w:link w:val="28"/>
    <w:unhideWhenUsed/>
    <w:qFormat/>
    <w:uiPriority w:val="99"/>
    <w:pPr>
      <w:spacing w:line="240" w:lineRule="auto"/>
      <w:ind w:firstLine="0" w:firstLineChars="0"/>
      <w:jc w:val="left"/>
    </w:pPr>
    <w:rPr>
      <w:rFonts w:eastAsiaTheme="minorEastAsia"/>
      <w:sz w:val="21"/>
    </w:rPr>
  </w:style>
  <w:style w:type="paragraph" w:styleId="9">
    <w:name w:val="Balloon Text"/>
    <w:basedOn w:val="1"/>
    <w:link w:val="29"/>
    <w:qFormat/>
    <w:uiPriority w:val="0"/>
    <w:pPr>
      <w:spacing w:line="240" w:lineRule="auto"/>
    </w:pPr>
    <w:rPr>
      <w:sz w:val="18"/>
      <w:szCs w:val="18"/>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link w:val="2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2">
    <w:name w:val="toc 1"/>
    <w:basedOn w:val="1"/>
    <w:next w:val="1"/>
    <w:qFormat/>
    <w:uiPriority w:val="39"/>
    <w:rPr>
      <w:rFonts w:asciiTheme="minorAscii" w:hAnsiTheme="minorAscii"/>
    </w:rPr>
  </w:style>
  <w:style w:type="paragraph" w:styleId="13">
    <w:name w:val="Subtitle"/>
    <w:basedOn w:val="4"/>
    <w:next w:val="1"/>
    <w:link w:val="33"/>
    <w:qFormat/>
    <w:uiPriority w:val="3"/>
    <w:pPr>
      <w:widowControl/>
      <w:ind w:firstLine="200"/>
    </w:pPr>
    <w:rPr>
      <w:rFonts w:ascii="Times New Roman" w:hAnsi="Times New Roman"/>
      <w:bCs w:val="0"/>
      <w:color w:val="000000" w:themeColor="text1"/>
      <w:kern w:val="28"/>
      <w14:textFill>
        <w14:solidFill>
          <w14:schemeClr w14:val="tx1"/>
        </w14:solidFill>
      </w14:textFill>
    </w:rPr>
  </w:style>
  <w:style w:type="paragraph" w:styleId="14">
    <w:name w:val="toc 2"/>
    <w:basedOn w:val="1"/>
    <w:next w:val="1"/>
    <w:qFormat/>
    <w:uiPriority w:val="39"/>
    <w:pPr>
      <w:ind w:left="420" w:leftChars="200"/>
    </w:pPr>
  </w:style>
  <w:style w:type="paragraph" w:styleId="15">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6">
    <w:name w:val="Title"/>
    <w:basedOn w:val="1"/>
    <w:next w:val="1"/>
    <w:link w:val="41"/>
    <w:qFormat/>
    <w:uiPriority w:val="10"/>
    <w:pPr>
      <w:spacing w:before="240" w:after="60"/>
      <w:jc w:val="center"/>
      <w:outlineLvl w:val="0"/>
    </w:pPr>
    <w:rPr>
      <w:rFonts w:asciiTheme="majorHAnsi" w:hAnsiTheme="majorHAnsi" w:eastAsiaTheme="majorEastAsia" w:cstheme="majorBidi"/>
      <w:b/>
      <w:bCs/>
      <w:sz w:val="32"/>
      <w:szCs w:val="32"/>
    </w:rPr>
  </w:style>
  <w:style w:type="paragraph" w:styleId="17">
    <w:name w:val="annotation subject"/>
    <w:basedOn w:val="8"/>
    <w:next w:val="8"/>
    <w:link w:val="32"/>
    <w:qFormat/>
    <w:uiPriority w:val="0"/>
    <w:pPr>
      <w:spacing w:line="600" w:lineRule="exact"/>
      <w:ind w:firstLine="720" w:firstLineChars="200"/>
    </w:pPr>
    <w:rPr>
      <w:rFonts w:eastAsia="仿宋_GB2312"/>
      <w:b/>
      <w:bCs/>
      <w:sz w:val="32"/>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styleId="22">
    <w:name w:val="page number"/>
    <w:basedOn w:val="20"/>
    <w:qFormat/>
    <w:uiPriority w:val="0"/>
  </w:style>
  <w:style w:type="character" w:styleId="23">
    <w:name w:val="Hyperlink"/>
    <w:basedOn w:val="20"/>
    <w:unhideWhenUsed/>
    <w:qFormat/>
    <w:uiPriority w:val="99"/>
    <w:rPr>
      <w:color w:val="0563C1" w:themeColor="hyperlink"/>
      <w:u w:val="single"/>
      <w14:textFill>
        <w14:solidFill>
          <w14:schemeClr w14:val="hlink"/>
        </w14:solidFill>
      </w14:textFill>
    </w:rPr>
  </w:style>
  <w:style w:type="character" w:styleId="24">
    <w:name w:val="annotation reference"/>
    <w:basedOn w:val="20"/>
    <w:unhideWhenUsed/>
    <w:qFormat/>
    <w:uiPriority w:val="99"/>
    <w:rPr>
      <w:sz w:val="21"/>
      <w:szCs w:val="21"/>
    </w:rPr>
  </w:style>
  <w:style w:type="paragraph" w:customStyle="1" w:styleId="25">
    <w:name w:val="Normal Indent1"/>
    <w:qFormat/>
    <w:uiPriority w:val="99"/>
    <w:pPr>
      <w:widowControl w:val="0"/>
      <w:ind w:firstLine="420" w:firstLineChars="200"/>
      <w:jc w:val="both"/>
    </w:pPr>
    <w:rPr>
      <w:rFonts w:ascii="Calibri" w:hAnsi="Calibri" w:eastAsia="宋体" w:cs="Times New Roman"/>
      <w:kern w:val="2"/>
      <w:sz w:val="21"/>
      <w:lang w:val="en-US" w:eastAsia="zh-CN" w:bidi="ar-SA"/>
    </w:rPr>
  </w:style>
  <w:style w:type="paragraph" w:styleId="26">
    <w:name w:val="List Paragraph"/>
    <w:basedOn w:val="1"/>
    <w:unhideWhenUsed/>
    <w:qFormat/>
    <w:uiPriority w:val="34"/>
    <w:pPr>
      <w:ind w:firstLine="420"/>
    </w:pPr>
  </w:style>
  <w:style w:type="character" w:customStyle="1" w:styleId="27">
    <w:name w:val="页眉 字符"/>
    <w:basedOn w:val="20"/>
    <w:link w:val="11"/>
    <w:qFormat/>
    <w:uiPriority w:val="0"/>
    <w:rPr>
      <w:rFonts w:eastAsia="仿宋_GB2312" w:asciiTheme="minorHAnsi" w:hAnsiTheme="minorHAnsi" w:cstheme="minorBidi"/>
      <w:kern w:val="2"/>
      <w:sz w:val="18"/>
      <w:szCs w:val="18"/>
    </w:rPr>
  </w:style>
  <w:style w:type="character" w:customStyle="1" w:styleId="28">
    <w:name w:val="批注文字 字符"/>
    <w:basedOn w:val="20"/>
    <w:link w:val="8"/>
    <w:qFormat/>
    <w:uiPriority w:val="99"/>
    <w:rPr>
      <w:rFonts w:asciiTheme="minorHAnsi" w:hAnsiTheme="minorHAnsi" w:eastAsiaTheme="minorEastAsia" w:cstheme="minorBidi"/>
      <w:kern w:val="2"/>
      <w:sz w:val="21"/>
      <w:szCs w:val="22"/>
    </w:rPr>
  </w:style>
  <w:style w:type="character" w:customStyle="1" w:styleId="29">
    <w:name w:val="批注框文本 字符"/>
    <w:basedOn w:val="20"/>
    <w:link w:val="9"/>
    <w:qFormat/>
    <w:uiPriority w:val="0"/>
    <w:rPr>
      <w:rFonts w:eastAsia="仿宋_GB2312" w:asciiTheme="minorHAnsi" w:hAnsiTheme="minorHAnsi" w:cstheme="minorBidi"/>
      <w:kern w:val="2"/>
      <w:sz w:val="18"/>
      <w:szCs w:val="18"/>
    </w:rPr>
  </w:style>
  <w:style w:type="paragraph" w:customStyle="1" w:styleId="30">
    <w:name w:val="TOC 标题1"/>
    <w:basedOn w:val="3"/>
    <w:next w:val="1"/>
    <w:unhideWhenUsed/>
    <w:qFormat/>
    <w:uiPriority w:val="39"/>
    <w:pPr>
      <w:widowControl/>
      <w:spacing w:before="240" w:line="259" w:lineRule="auto"/>
      <w:ind w:firstLine="0" w:firstLineChars="0"/>
      <w:outlineLvl w:val="9"/>
    </w:pPr>
    <w:rPr>
      <w:rFonts w:asciiTheme="majorHAnsi" w:hAnsiTheme="majorHAnsi" w:eastAsiaTheme="majorEastAsia" w:cstheme="majorBidi"/>
      <w:b w:val="0"/>
      <w:color w:val="2E75B6" w:themeColor="accent1" w:themeShade="BF"/>
      <w:kern w:val="0"/>
      <w:szCs w:val="32"/>
    </w:rPr>
  </w:style>
  <w:style w:type="character" w:customStyle="1" w:styleId="31">
    <w:name w:val="标题 3 字符"/>
    <w:basedOn w:val="20"/>
    <w:link w:val="5"/>
    <w:qFormat/>
    <w:uiPriority w:val="0"/>
    <w:rPr>
      <w:rFonts w:eastAsia="仿宋_GB2312" w:asciiTheme="minorHAnsi" w:hAnsiTheme="minorHAnsi" w:cstheme="minorBidi"/>
      <w:b/>
      <w:bCs/>
      <w:kern w:val="2"/>
      <w:sz w:val="32"/>
      <w:szCs w:val="32"/>
    </w:rPr>
  </w:style>
  <w:style w:type="character" w:customStyle="1" w:styleId="32">
    <w:name w:val="批注主题 字符"/>
    <w:basedOn w:val="28"/>
    <w:link w:val="17"/>
    <w:qFormat/>
    <w:uiPriority w:val="0"/>
    <w:rPr>
      <w:rFonts w:eastAsia="仿宋_GB2312" w:asciiTheme="minorHAnsi" w:hAnsiTheme="minorHAnsi" w:cstheme="minorBidi"/>
      <w:b/>
      <w:bCs/>
      <w:kern w:val="2"/>
      <w:sz w:val="32"/>
      <w:szCs w:val="22"/>
    </w:rPr>
  </w:style>
  <w:style w:type="character" w:customStyle="1" w:styleId="33">
    <w:name w:val="副标题 字符"/>
    <w:basedOn w:val="20"/>
    <w:link w:val="13"/>
    <w:qFormat/>
    <w:uiPriority w:val="3"/>
    <w:rPr>
      <w:rFonts w:eastAsia="楷体_GB2312" w:cstheme="majorBidi"/>
      <w:b/>
      <w:color w:val="000000" w:themeColor="text1"/>
      <w:kern w:val="28"/>
      <w:sz w:val="32"/>
      <w:szCs w:val="32"/>
      <w14:textFill>
        <w14:solidFill>
          <w14:schemeClr w14:val="tx1"/>
        </w14:solidFill>
      </w14:textFill>
    </w:rPr>
  </w:style>
  <w:style w:type="paragraph" w:styleId="34">
    <w:name w:val="No Spacing"/>
    <w:basedOn w:val="5"/>
    <w:next w:val="1"/>
    <w:link w:val="35"/>
    <w:qFormat/>
    <w:uiPriority w:val="4"/>
    <w:pPr>
      <w:spacing w:line="240" w:lineRule="auto"/>
      <w:ind w:firstLine="0" w:firstLineChars="0"/>
      <w:jc w:val="left"/>
    </w:pPr>
    <w:rPr>
      <w:rFonts w:ascii="Calibri" w:hAnsi="Calibri" w:cs="Times New Roman"/>
      <w:color w:val="000000" w:themeColor="text1"/>
      <w14:textFill>
        <w14:solidFill>
          <w14:schemeClr w14:val="tx1"/>
        </w14:solidFill>
      </w14:textFill>
    </w:rPr>
  </w:style>
  <w:style w:type="character" w:customStyle="1" w:styleId="35">
    <w:name w:val="无间隔 字符"/>
    <w:basedOn w:val="20"/>
    <w:link w:val="34"/>
    <w:qFormat/>
    <w:uiPriority w:val="4"/>
    <w:rPr>
      <w:rFonts w:ascii="Calibri" w:hAnsi="Calibri" w:eastAsia="仿宋_GB2312"/>
      <w:b/>
      <w:bCs/>
      <w:color w:val="000000" w:themeColor="text1"/>
      <w:kern w:val="2"/>
      <w:sz w:val="32"/>
      <w:szCs w:val="32"/>
      <w14:textFill>
        <w14:solidFill>
          <w14:schemeClr w14:val="tx1"/>
        </w14:solidFill>
      </w14:textFill>
    </w:rPr>
  </w:style>
  <w:style w:type="paragraph" w:customStyle="1" w:styleId="36">
    <w:name w:val="之江正文"/>
    <w:basedOn w:val="1"/>
    <w:qFormat/>
    <w:uiPriority w:val="0"/>
    <w:pPr>
      <w:overflowPunct w:val="0"/>
      <w:adjustRightInd w:val="0"/>
      <w:snapToGrid w:val="0"/>
    </w:pPr>
    <w:rPr>
      <w:rFonts w:ascii="仿宋_GB2312" w:hAnsi="仿宋_GB2312" w:cs="黑体"/>
      <w:szCs w:val="32"/>
    </w:rPr>
  </w:style>
  <w:style w:type="character" w:customStyle="1" w:styleId="37">
    <w:name w:val="15"/>
    <w:basedOn w:val="20"/>
    <w:qFormat/>
    <w:uiPriority w:val="0"/>
    <w:rPr>
      <w:rFonts w:hint="default" w:ascii="Calibri" w:hAnsi="Calibri" w:eastAsia="仿宋_GB2312" w:cs="Calibri"/>
      <w:b/>
      <w:bCs/>
      <w:color w:val="000000"/>
      <w:kern w:val="2"/>
      <w:sz w:val="32"/>
      <w:szCs w:val="32"/>
    </w:rPr>
  </w:style>
  <w:style w:type="paragraph" w:customStyle="1" w:styleId="38">
    <w:name w:val="舟式样-标题2"/>
    <w:basedOn w:val="4"/>
    <w:next w:val="1"/>
    <w:qFormat/>
    <w:uiPriority w:val="0"/>
    <w:pPr>
      <w:numPr>
        <w:ilvl w:val="1"/>
        <w:numId w:val="1"/>
      </w:numPr>
      <w:spacing w:before="50" w:beforeLines="50" w:after="50" w:afterLines="50" w:line="360" w:lineRule="auto"/>
    </w:pPr>
    <w:rPr>
      <w:rFonts w:ascii="楷体_GB2312" w:hAnsi="Cambria" w:eastAsia="仿宋_GB2312" w:cs="Times New Roman"/>
    </w:rPr>
  </w:style>
  <w:style w:type="paragraph" w:customStyle="1" w:styleId="39">
    <w:name w:val="舟式样--正文"/>
    <w:basedOn w:val="1"/>
    <w:qFormat/>
    <w:uiPriority w:val="0"/>
    <w:pPr>
      <w:spacing w:line="360" w:lineRule="auto"/>
      <w:ind w:firstLine="200" w:firstLineChars="200"/>
    </w:pPr>
    <w:rPr>
      <w:rFonts w:ascii="仿宋_GB2312" w:eastAsia="仿宋_GB2312"/>
      <w:sz w:val="32"/>
      <w:szCs w:val="22"/>
    </w:rPr>
  </w:style>
  <w:style w:type="paragraph" w:customStyle="1" w:styleId="40">
    <w:name w:val="样式1-正文"/>
    <w:basedOn w:val="1"/>
    <w:qFormat/>
    <w:uiPriority w:val="0"/>
    <w:pPr>
      <w:spacing w:line="360" w:lineRule="auto"/>
      <w:ind w:firstLine="640" w:firstLineChars="200"/>
    </w:pPr>
    <w:rPr>
      <w:rFonts w:ascii="仿宋_GB2312" w:eastAsia="仿宋_GB2312" w:hAnsiTheme="minorHAnsi" w:cstheme="minorBidi"/>
      <w:sz w:val="32"/>
      <w:szCs w:val="22"/>
    </w:rPr>
  </w:style>
  <w:style w:type="character" w:customStyle="1" w:styleId="41">
    <w:name w:val="标题 Char"/>
    <w:link w:val="16"/>
    <w:qFormat/>
    <w:uiPriority w:val="10"/>
    <w:rPr>
      <w:rFonts w:asciiTheme="majorHAnsi" w:hAnsiTheme="majorHAnsi" w:eastAsiaTheme="majorEastAsia" w:cstheme="majorBidi"/>
      <w:b/>
      <w:bCs/>
      <w:sz w:val="32"/>
      <w:szCs w:val="32"/>
    </w:rPr>
  </w:style>
  <w:style w:type="paragraph" w:customStyle="1" w:styleId="4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3">
    <w:name w:val="Normal0"/>
    <w:basedOn w:val="1"/>
    <w:qFormat/>
    <w:uiPriority w:val="0"/>
    <w:pPr>
      <w:widowControl/>
      <w:ind w:firstLine="200" w:firstLineChars="200"/>
    </w:pPr>
    <w:rPr>
      <w:rFonts w:ascii="Times New Roman" w:hAnsi="Times New Roman"/>
      <w:kern w:val="0"/>
    </w:rPr>
  </w:style>
  <w:style w:type="paragraph" w:customStyle="1" w:styleId="44">
    <w:name w:val="WPSOffice手动目录 1"/>
    <w:qFormat/>
    <w:uiPriority w:val="0"/>
    <w:pPr>
      <w:ind w:leftChars="0"/>
    </w:pPr>
    <w:rPr>
      <w:rFonts w:ascii="Times New Roman" w:hAnsi="Times New Roman" w:eastAsia="宋体" w:cs="Times New Roman"/>
      <w:sz w:val="20"/>
      <w:szCs w:val="20"/>
    </w:rPr>
  </w:style>
  <w:style w:type="paragraph" w:customStyle="1" w:styleId="4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096b98-ad6a-434d-a346-3ba456d96ad9}"/>
        <w:style w:val=""/>
        <w:category>
          <w:name w:val="常规"/>
          <w:gallery w:val="placeholder"/>
        </w:category>
        <w:types>
          <w:type w:val="bbPlcHdr"/>
        </w:types>
        <w:behaviors>
          <w:behavior w:val="content"/>
        </w:behaviors>
        <w:description w:val=""/>
        <w:guid w:val="{f8096b98-ad6a-434d-a346-3ba456d96ad9}"/>
      </w:docPartPr>
      <w:docPartBody>
        <w:p>
          <w:r>
            <w:rPr>
              <w:color w:val="808080"/>
            </w:rPr>
            <w:t>单击此处输入文字。</w:t>
          </w:r>
        </w:p>
      </w:docPartBody>
    </w:docPart>
    <w:docPart>
      <w:docPartPr>
        <w:name w:val="{80ed9c2a-0068-4f67-b4cd-453eee9531aa}"/>
        <w:style w:val=""/>
        <w:category>
          <w:name w:val="常规"/>
          <w:gallery w:val="placeholder"/>
        </w:category>
        <w:types>
          <w:type w:val="bbPlcHdr"/>
        </w:types>
        <w:behaviors>
          <w:behavior w:val="content"/>
        </w:behaviors>
        <w:description w:val=""/>
        <w:guid w:val="{80ed9c2a-0068-4f67-b4cd-453eee9531aa}"/>
      </w:docPartPr>
      <w:docPartBody>
        <w:p>
          <w:r>
            <w:rPr>
              <w:color w:val="808080"/>
            </w:rPr>
            <w:t>单击此处输入文字。</w:t>
          </w:r>
        </w:p>
      </w:docPartBody>
    </w:docPart>
    <w:docPart>
      <w:docPartPr>
        <w:name w:val="{a371f3b8-3acd-4e2c-8e0f-e6c028f68d7b}"/>
        <w:style w:val=""/>
        <w:category>
          <w:name w:val="常规"/>
          <w:gallery w:val="placeholder"/>
        </w:category>
        <w:types>
          <w:type w:val="bbPlcHdr"/>
        </w:types>
        <w:behaviors>
          <w:behavior w:val="content"/>
        </w:behaviors>
        <w:description w:val=""/>
        <w:guid w:val="{a371f3b8-3acd-4e2c-8e0f-e6c028f68d7b}"/>
      </w:docPartPr>
      <w:docPartBody>
        <w:p>
          <w:r>
            <w:rPr>
              <w:color w:val="808080"/>
            </w:rPr>
            <w:t>单击此处输入文字。</w:t>
          </w:r>
        </w:p>
      </w:docPartBody>
    </w:docPart>
    <w:docPart>
      <w:docPartPr>
        <w:name w:val="{7bf0a7ea-a815-4125-b87f-0fe5edce494e}"/>
        <w:style w:val=""/>
        <w:category>
          <w:name w:val="常规"/>
          <w:gallery w:val="placeholder"/>
        </w:category>
        <w:types>
          <w:type w:val="bbPlcHdr"/>
        </w:types>
        <w:behaviors>
          <w:behavior w:val="content"/>
        </w:behaviors>
        <w:description w:val=""/>
        <w:guid w:val="{7bf0a7ea-a815-4125-b87f-0fe5edce494e}"/>
      </w:docPartPr>
      <w:docPartBody>
        <w:p>
          <w:r>
            <w:rPr>
              <w:color w:val="808080"/>
            </w:rPr>
            <w:t>单击此处输入文字。</w:t>
          </w:r>
        </w:p>
      </w:docPartBody>
    </w:docPart>
    <w:docPart>
      <w:docPartPr>
        <w:name w:val="{e1a8c320-88fa-44be-9f8f-e219aea20db0}"/>
        <w:style w:val=""/>
        <w:category>
          <w:name w:val="常规"/>
          <w:gallery w:val="placeholder"/>
        </w:category>
        <w:types>
          <w:type w:val="bbPlcHdr"/>
        </w:types>
        <w:behaviors>
          <w:behavior w:val="content"/>
        </w:behaviors>
        <w:description w:val=""/>
        <w:guid w:val="{e1a8c320-88fa-44be-9f8f-e219aea20db0}"/>
      </w:docPartPr>
      <w:docPartBody>
        <w:p>
          <w:r>
            <w:rPr>
              <w:color w:val="808080"/>
            </w:rPr>
            <w:t>单击此处输入文字。</w:t>
          </w:r>
        </w:p>
      </w:docPartBody>
    </w:docPart>
    <w:docPart>
      <w:docPartPr>
        <w:name w:val="{ed4f3746-af99-4676-a021-149475dfbf20}"/>
        <w:style w:val=""/>
        <w:category>
          <w:name w:val="常规"/>
          <w:gallery w:val="placeholder"/>
        </w:category>
        <w:types>
          <w:type w:val="bbPlcHdr"/>
        </w:types>
        <w:behaviors>
          <w:behavior w:val="content"/>
        </w:behaviors>
        <w:description w:val=""/>
        <w:guid w:val="{ed4f3746-af99-4676-a021-149475dfbf20}"/>
      </w:docPartPr>
      <w:docPartBody>
        <w:p>
          <w:r>
            <w:rPr>
              <w:color w:val="808080"/>
            </w:rPr>
            <w:t>单击此处输入文字。</w:t>
          </w:r>
        </w:p>
      </w:docPartBody>
    </w:docPart>
    <w:docPart>
      <w:docPartPr>
        <w:name w:val="{d98a284c-9e12-4d4c-9b0a-0b7fd7276ad4}"/>
        <w:style w:val=""/>
        <w:category>
          <w:name w:val="常规"/>
          <w:gallery w:val="placeholder"/>
        </w:category>
        <w:types>
          <w:type w:val="bbPlcHdr"/>
        </w:types>
        <w:behaviors>
          <w:behavior w:val="content"/>
        </w:behaviors>
        <w:description w:val=""/>
        <w:guid w:val="{d98a284c-9e12-4d4c-9b0a-0b7fd7276ad4}"/>
      </w:docPartPr>
      <w:docPartBody>
        <w:p>
          <w:r>
            <w:rPr>
              <w:color w:val="808080"/>
            </w:rPr>
            <w:t>单击此处输入文字。</w:t>
          </w:r>
        </w:p>
      </w:docPartBody>
    </w:docPart>
    <w:docPart>
      <w:docPartPr>
        <w:name w:val="{70584210-4ac0-40aa-af4f-5d9213049ed7}"/>
        <w:style w:val=""/>
        <w:category>
          <w:name w:val="常规"/>
          <w:gallery w:val="placeholder"/>
        </w:category>
        <w:types>
          <w:type w:val="bbPlcHdr"/>
        </w:types>
        <w:behaviors>
          <w:behavior w:val="content"/>
        </w:behaviors>
        <w:description w:val=""/>
        <w:guid w:val="{70584210-4ac0-40aa-af4f-5d9213049ed7}"/>
      </w:docPartPr>
      <w:docPartBody>
        <w:p>
          <w:r>
            <w:rPr>
              <w:color w:val="808080"/>
            </w:rPr>
            <w:t>单击此处输入文字。</w:t>
          </w:r>
        </w:p>
      </w:docPartBody>
    </w:docPart>
    <w:docPart>
      <w:docPartPr>
        <w:name w:val="{ba494acd-47ed-4978-a890-2721bf6168f1}"/>
        <w:style w:val=""/>
        <w:category>
          <w:name w:val="常规"/>
          <w:gallery w:val="placeholder"/>
        </w:category>
        <w:types>
          <w:type w:val="bbPlcHdr"/>
        </w:types>
        <w:behaviors>
          <w:behavior w:val="content"/>
        </w:behaviors>
        <w:description w:val=""/>
        <w:guid w:val="{ba494acd-47ed-4978-a890-2721bf6168f1}"/>
      </w:docPartPr>
      <w:docPartBody>
        <w:p>
          <w:r>
            <w:rPr>
              <w:color w:val="808080"/>
            </w:rPr>
            <w:t>单击此处输入文字。</w:t>
          </w:r>
        </w:p>
      </w:docPartBody>
    </w:docPart>
    <w:docPart>
      <w:docPartPr>
        <w:name w:val="{ecf4661b-c76c-403f-9b3d-6fbccb96a611}"/>
        <w:style w:val=""/>
        <w:category>
          <w:name w:val="常规"/>
          <w:gallery w:val="placeholder"/>
        </w:category>
        <w:types>
          <w:type w:val="bbPlcHdr"/>
        </w:types>
        <w:behaviors>
          <w:behavior w:val="content"/>
        </w:behaviors>
        <w:description w:val=""/>
        <w:guid w:val="{ecf4661b-c76c-403f-9b3d-6fbccb96a611}"/>
      </w:docPartPr>
      <w:docPartBody>
        <w:p>
          <w:r>
            <w:rPr>
              <w:color w:val="808080"/>
            </w:rPr>
            <w:t>单击此处输入文字。</w:t>
          </w:r>
        </w:p>
      </w:docPartBody>
    </w:docPart>
    <w:docPart>
      <w:docPartPr>
        <w:name w:val="{a7a87024-50f6-4714-9f75-688b631f4f34}"/>
        <w:style w:val=""/>
        <w:category>
          <w:name w:val="常规"/>
          <w:gallery w:val="placeholder"/>
        </w:category>
        <w:types>
          <w:type w:val="bbPlcHdr"/>
        </w:types>
        <w:behaviors>
          <w:behavior w:val="content"/>
        </w:behaviors>
        <w:description w:val=""/>
        <w:guid w:val="{a7a87024-50f6-4714-9f75-688b631f4f34}"/>
      </w:docPartPr>
      <w:docPartBody>
        <w:p>
          <w:r>
            <w:rPr>
              <w:color w:val="808080"/>
            </w:rPr>
            <w:t>单击此处输入文字。</w:t>
          </w:r>
        </w:p>
      </w:docPartBody>
    </w:docPart>
    <w:docPart>
      <w:docPartPr>
        <w:name w:val="{81ed9db9-f771-48bd-83c8-1b34d7b909dd}"/>
        <w:style w:val=""/>
        <w:category>
          <w:name w:val="常规"/>
          <w:gallery w:val="placeholder"/>
        </w:category>
        <w:types>
          <w:type w:val="bbPlcHdr"/>
        </w:types>
        <w:behaviors>
          <w:behavior w:val="content"/>
        </w:behaviors>
        <w:description w:val=""/>
        <w:guid w:val="{81ed9db9-f771-48bd-83c8-1b34d7b909dd}"/>
      </w:docPartPr>
      <w:docPartBody>
        <w:p>
          <w:r>
            <w:rPr>
              <w:color w:val="808080"/>
            </w:rPr>
            <w:t>单击此处输入文字。</w:t>
          </w:r>
        </w:p>
      </w:docPartBody>
    </w:docPart>
    <w:docPart>
      <w:docPartPr>
        <w:name w:val="{cf5b8ffc-2c1b-4495-be50-e46623ef2ad1}"/>
        <w:style w:val=""/>
        <w:category>
          <w:name w:val="常规"/>
          <w:gallery w:val="placeholder"/>
        </w:category>
        <w:types>
          <w:type w:val="bbPlcHdr"/>
        </w:types>
        <w:behaviors>
          <w:behavior w:val="content"/>
        </w:behaviors>
        <w:description w:val=""/>
        <w:guid w:val="{cf5b8ffc-2c1b-4495-be50-e46623ef2ad1}"/>
      </w:docPartPr>
      <w:docPartBody>
        <w:p>
          <w:r>
            <w:rPr>
              <w:color w:val="808080"/>
            </w:rPr>
            <w:t>单击此处输入文字。</w:t>
          </w:r>
        </w:p>
      </w:docPartBody>
    </w:docPart>
    <w:docPart>
      <w:docPartPr>
        <w:name w:val="{8a5a4be0-0dcb-4452-8391-06acbc051b80}"/>
        <w:style w:val=""/>
        <w:category>
          <w:name w:val="常规"/>
          <w:gallery w:val="placeholder"/>
        </w:category>
        <w:types>
          <w:type w:val="bbPlcHdr"/>
        </w:types>
        <w:behaviors>
          <w:behavior w:val="content"/>
        </w:behaviors>
        <w:description w:val=""/>
        <w:guid w:val="{8a5a4be0-0dcb-4452-8391-06acbc051b80}"/>
      </w:docPartPr>
      <w:docPartBody>
        <w:p>
          <w:r>
            <w:rPr>
              <w:color w:val="808080"/>
            </w:rPr>
            <w:t>单击此处输入文字。</w:t>
          </w:r>
        </w:p>
      </w:docPartBody>
    </w:docPart>
    <w:docPart>
      <w:docPartPr>
        <w:name w:val="{af4c87e2-1f97-42e8-9632-52044bbfc6a8}"/>
        <w:style w:val=""/>
        <w:category>
          <w:name w:val="常规"/>
          <w:gallery w:val="placeholder"/>
        </w:category>
        <w:types>
          <w:type w:val="bbPlcHdr"/>
        </w:types>
        <w:behaviors>
          <w:behavior w:val="content"/>
        </w:behaviors>
        <w:description w:val=""/>
        <w:guid w:val="{af4c87e2-1f97-42e8-9632-52044bbfc6a8}"/>
      </w:docPartPr>
      <w:docPartBody>
        <w:p>
          <w:r>
            <w:rPr>
              <w:color w:val="808080"/>
            </w:rPr>
            <w:t>单击此处输入文字。</w:t>
          </w:r>
        </w:p>
      </w:docPartBody>
    </w:docPart>
    <w:docPart>
      <w:docPartPr>
        <w:name w:val="{5d8c82f2-30dd-4fdc-a06a-ad61ba019239}"/>
        <w:style w:val=""/>
        <w:category>
          <w:name w:val="常规"/>
          <w:gallery w:val="placeholder"/>
        </w:category>
        <w:types>
          <w:type w:val="bbPlcHdr"/>
        </w:types>
        <w:behaviors>
          <w:behavior w:val="content"/>
        </w:behaviors>
        <w:description w:val=""/>
        <w:guid w:val="{5d8c82f2-30dd-4fdc-a06a-ad61ba019239}"/>
      </w:docPartPr>
      <w:docPartBody>
        <w:p>
          <w:r>
            <w:rPr>
              <w:color w:val="808080"/>
            </w:rPr>
            <w:t>单击此处输入文字。</w:t>
          </w:r>
        </w:p>
      </w:docPartBody>
    </w:docPart>
    <w:docPart>
      <w:docPartPr>
        <w:name w:val="{cea6f81c-8248-4085-8190-edb14e108c72}"/>
        <w:style w:val=""/>
        <w:category>
          <w:name w:val="常规"/>
          <w:gallery w:val="placeholder"/>
        </w:category>
        <w:types>
          <w:type w:val="bbPlcHdr"/>
        </w:types>
        <w:behaviors>
          <w:behavior w:val="content"/>
        </w:behaviors>
        <w:description w:val=""/>
        <w:guid w:val="{cea6f81c-8248-4085-8190-edb14e108c72}"/>
      </w:docPartPr>
      <w:docPartBody>
        <w:p>
          <w:r>
            <w:rPr>
              <w:color w:val="808080"/>
            </w:rPr>
            <w:t>单击此处输入文字。</w:t>
          </w:r>
        </w:p>
      </w:docPartBody>
    </w:docPart>
    <w:docPart>
      <w:docPartPr>
        <w:name w:val="{bde2de96-aec2-4cf3-8cbb-9d0aca0a4d01}"/>
        <w:style w:val=""/>
        <w:category>
          <w:name w:val="常规"/>
          <w:gallery w:val="placeholder"/>
        </w:category>
        <w:types>
          <w:type w:val="bbPlcHdr"/>
        </w:types>
        <w:behaviors>
          <w:behavior w:val="content"/>
        </w:behaviors>
        <w:description w:val=""/>
        <w:guid w:val="{bde2de96-aec2-4cf3-8cbb-9d0aca0a4d01}"/>
      </w:docPartPr>
      <w:docPartBody>
        <w:p>
          <w:r>
            <w:rPr>
              <w:color w:val="808080"/>
            </w:rPr>
            <w:t>单击此处输入文字。</w:t>
          </w:r>
        </w:p>
      </w:docPartBody>
    </w:docPart>
    <w:docPart>
      <w:docPartPr>
        <w:name w:val="{c65d125f-b2da-432e-a833-5501353d72d0}"/>
        <w:style w:val=""/>
        <w:category>
          <w:name w:val="常规"/>
          <w:gallery w:val="placeholder"/>
        </w:category>
        <w:types>
          <w:type w:val="bbPlcHdr"/>
        </w:types>
        <w:behaviors>
          <w:behavior w:val="content"/>
        </w:behaviors>
        <w:description w:val=""/>
        <w:guid w:val="{c65d125f-b2da-432e-a833-5501353d72d0}"/>
      </w:docPartPr>
      <w:docPartBody>
        <w:p>
          <w:r>
            <w:rPr>
              <w:color w:val="808080"/>
            </w:rPr>
            <w:t>单击此处输入文字。</w:t>
          </w:r>
        </w:p>
      </w:docPartBody>
    </w:docPart>
    <w:docPart>
      <w:docPartPr>
        <w:name w:val="{a2e120a2-87c9-40c5-9ebe-46751ddcfdd1}"/>
        <w:style w:val=""/>
        <w:category>
          <w:name w:val="常规"/>
          <w:gallery w:val="placeholder"/>
        </w:category>
        <w:types>
          <w:type w:val="bbPlcHdr"/>
        </w:types>
        <w:behaviors>
          <w:behavior w:val="content"/>
        </w:behaviors>
        <w:description w:val=""/>
        <w:guid w:val="{a2e120a2-87c9-40c5-9ebe-46751ddcfdd1}"/>
      </w:docPartPr>
      <w:docPartBody>
        <w:p>
          <w:r>
            <w:rPr>
              <w:color w:val="808080"/>
            </w:rPr>
            <w:t>单击此处输入文字。</w:t>
          </w:r>
        </w:p>
      </w:docPartBody>
    </w:docPart>
    <w:docPart>
      <w:docPartPr>
        <w:name w:val="{5207abc7-5791-4fa4-9930-5b73dbb4dd93}"/>
        <w:style w:val=""/>
        <w:category>
          <w:name w:val="常规"/>
          <w:gallery w:val="placeholder"/>
        </w:category>
        <w:types>
          <w:type w:val="bbPlcHdr"/>
        </w:types>
        <w:behaviors>
          <w:behavior w:val="content"/>
        </w:behaviors>
        <w:description w:val=""/>
        <w:guid w:val="{5207abc7-5791-4fa4-9930-5b73dbb4dd93}"/>
      </w:docPartPr>
      <w:docPartBody>
        <w:p>
          <w:r>
            <w:rPr>
              <w:color w:val="808080"/>
            </w:rPr>
            <w:t>单击此处输入文字。</w:t>
          </w:r>
        </w:p>
      </w:docPartBody>
    </w:docPart>
    <w:docPart>
      <w:docPartPr>
        <w:name w:val="{41dcec11-331d-4e63-ac45-c5a1c9f2a2b8}"/>
        <w:style w:val=""/>
        <w:category>
          <w:name w:val="常规"/>
          <w:gallery w:val="placeholder"/>
        </w:category>
        <w:types>
          <w:type w:val="bbPlcHdr"/>
        </w:types>
        <w:behaviors>
          <w:behavior w:val="content"/>
        </w:behaviors>
        <w:description w:val=""/>
        <w:guid w:val="{41dcec11-331d-4e63-ac45-c5a1c9f2a2b8}"/>
      </w:docPartPr>
      <w:docPartBody>
        <w:p>
          <w:r>
            <w:rPr>
              <w:color w:val="808080"/>
            </w:rPr>
            <w:t>单击此处输入文字。</w:t>
          </w:r>
        </w:p>
      </w:docPartBody>
    </w:docPart>
    <w:docPart>
      <w:docPartPr>
        <w:name w:val="{bf4a27af-1212-4266-8c97-5a805b5fe2f9}"/>
        <w:style w:val=""/>
        <w:category>
          <w:name w:val="常规"/>
          <w:gallery w:val="placeholder"/>
        </w:category>
        <w:types>
          <w:type w:val="bbPlcHdr"/>
        </w:types>
        <w:behaviors>
          <w:behavior w:val="content"/>
        </w:behaviors>
        <w:description w:val=""/>
        <w:guid w:val="{bf4a27af-1212-4266-8c97-5a805b5fe2f9}"/>
      </w:docPartPr>
      <w:docPartBody>
        <w:p>
          <w:r>
            <w:rPr>
              <w:color w:val="808080"/>
            </w:rPr>
            <w:t>单击此处输入文字。</w:t>
          </w:r>
        </w:p>
      </w:docPartBody>
    </w:docPart>
    <w:docPart>
      <w:docPartPr>
        <w:name w:val="{ef0f1660-4440-479c-baf4-57dea96bd826}"/>
        <w:style w:val=""/>
        <w:category>
          <w:name w:val="常规"/>
          <w:gallery w:val="placeholder"/>
        </w:category>
        <w:types>
          <w:type w:val="bbPlcHdr"/>
        </w:types>
        <w:behaviors>
          <w:behavior w:val="content"/>
        </w:behaviors>
        <w:description w:val=""/>
        <w:guid w:val="{ef0f1660-4440-479c-baf4-57dea96bd826}"/>
      </w:docPartPr>
      <w:docPartBody>
        <w:p>
          <w:r>
            <w:rPr>
              <w:color w:val="808080"/>
            </w:rPr>
            <w:t>单击此处输入文字。</w:t>
          </w:r>
        </w:p>
      </w:docPartBody>
    </w:docPart>
    <w:docPart>
      <w:docPartPr>
        <w:name w:val="{9864b2ec-eade-4c0f-b64f-95911dca56cb}"/>
        <w:style w:val=""/>
        <w:category>
          <w:name w:val="常规"/>
          <w:gallery w:val="placeholder"/>
        </w:category>
        <w:types>
          <w:type w:val="bbPlcHdr"/>
        </w:types>
        <w:behaviors>
          <w:behavior w:val="content"/>
        </w:behaviors>
        <w:description w:val=""/>
        <w:guid w:val="{9864b2ec-eade-4c0f-b64f-95911dca56cb}"/>
      </w:docPartPr>
      <w:docPartBody>
        <w:p>
          <w:r>
            <w:rPr>
              <w:color w:val="808080"/>
            </w:rPr>
            <w:t>单击此处输入文字。</w:t>
          </w:r>
        </w:p>
      </w:docPartBody>
    </w:docPart>
    <w:docPart>
      <w:docPartPr>
        <w:name w:val="{a1d82219-fd4c-458b-aca8-72f36f966d38}"/>
        <w:style w:val=""/>
        <w:category>
          <w:name w:val="常规"/>
          <w:gallery w:val="placeholder"/>
        </w:category>
        <w:types>
          <w:type w:val="bbPlcHdr"/>
        </w:types>
        <w:behaviors>
          <w:behavior w:val="content"/>
        </w:behaviors>
        <w:description w:val=""/>
        <w:guid w:val="{a1d82219-fd4c-458b-aca8-72f36f966d38}"/>
      </w:docPartPr>
      <w:docPartBody>
        <w:p>
          <w:r>
            <w:rPr>
              <w:color w:val="808080"/>
            </w:rPr>
            <w:t>单击此处输入文字。</w:t>
          </w:r>
        </w:p>
      </w:docPartBody>
    </w:docPart>
    <w:docPart>
      <w:docPartPr>
        <w:name w:val="{04fd9c9e-e70d-4e1b-bdc5-7be658a987a5}"/>
        <w:style w:val=""/>
        <w:category>
          <w:name w:val="常规"/>
          <w:gallery w:val="placeholder"/>
        </w:category>
        <w:types>
          <w:type w:val="bbPlcHdr"/>
        </w:types>
        <w:behaviors>
          <w:behavior w:val="content"/>
        </w:behaviors>
        <w:description w:val=""/>
        <w:guid w:val="{04fd9c9e-e70d-4e1b-bdc5-7be658a987a5}"/>
      </w:docPartPr>
      <w:docPartBody>
        <w:p>
          <w:r>
            <w:rPr>
              <w:color w:val="808080"/>
            </w:rPr>
            <w:t>单击此处输入文字。</w:t>
          </w:r>
        </w:p>
      </w:docPartBody>
    </w:docPart>
    <w:docPart>
      <w:docPartPr>
        <w:name w:val="{6dbd33f8-aa9d-4dff-ba88-2673ffb0fc31}"/>
        <w:style w:val=""/>
        <w:category>
          <w:name w:val="常规"/>
          <w:gallery w:val="placeholder"/>
        </w:category>
        <w:types>
          <w:type w:val="bbPlcHdr"/>
        </w:types>
        <w:behaviors>
          <w:behavior w:val="content"/>
        </w:behaviors>
        <w:description w:val=""/>
        <w:guid w:val="{6dbd33f8-aa9d-4dff-ba88-2673ffb0fc31}"/>
      </w:docPartPr>
      <w:docPartBody>
        <w:p>
          <w:r>
            <w:rPr>
              <w:color w:val="808080"/>
            </w:rPr>
            <w:t>单击此处输入文字。</w:t>
          </w:r>
        </w:p>
      </w:docPartBody>
    </w:docPart>
    <w:docPart>
      <w:docPartPr>
        <w:name w:val="{8c9bf973-42c2-4981-a8ae-cd35ff20b2ac}"/>
        <w:style w:val=""/>
        <w:category>
          <w:name w:val="常规"/>
          <w:gallery w:val="placeholder"/>
        </w:category>
        <w:types>
          <w:type w:val="bbPlcHdr"/>
        </w:types>
        <w:behaviors>
          <w:behavior w:val="content"/>
        </w:behaviors>
        <w:description w:val=""/>
        <w:guid w:val="{8c9bf973-42c2-4981-a8ae-cd35ff20b2ac}"/>
      </w:docPartPr>
      <w:docPartBody>
        <w:p>
          <w:r>
            <w:rPr>
              <w:color w:val="808080"/>
            </w:rPr>
            <w:t>单击此处输入文字。</w:t>
          </w:r>
        </w:p>
      </w:docPartBody>
    </w:docPart>
    <w:docPart>
      <w:docPartPr>
        <w:name w:val="{5c5f585a-0196-4e2c-871c-918cd6215907}"/>
        <w:style w:val=""/>
        <w:category>
          <w:name w:val="常规"/>
          <w:gallery w:val="placeholder"/>
        </w:category>
        <w:types>
          <w:type w:val="bbPlcHdr"/>
        </w:types>
        <w:behaviors>
          <w:behavior w:val="content"/>
        </w:behaviors>
        <w:description w:val=""/>
        <w:guid w:val="{5c5f585a-0196-4e2c-871c-918cd6215907}"/>
      </w:docPartPr>
      <w:docPartBody>
        <w:p>
          <w:r>
            <w:rPr>
              <w:color w:val="808080"/>
            </w:rPr>
            <w:t>单击此处输入文字。</w:t>
          </w:r>
        </w:p>
      </w:docPartBody>
    </w:docPart>
    <w:docPart>
      <w:docPartPr>
        <w:name w:val="{d24e9fad-336b-4d8f-b9ca-e33bf81d89d6}"/>
        <w:style w:val=""/>
        <w:category>
          <w:name w:val="常规"/>
          <w:gallery w:val="placeholder"/>
        </w:category>
        <w:types>
          <w:type w:val="bbPlcHdr"/>
        </w:types>
        <w:behaviors>
          <w:behavior w:val="content"/>
        </w:behaviors>
        <w:description w:val=""/>
        <w:guid w:val="{d24e9fad-336b-4d8f-b9ca-e33bf81d89d6}"/>
      </w:docPartPr>
      <w:docPartBody>
        <w:p>
          <w:r>
            <w:rPr>
              <w:color w:val="808080"/>
            </w:rPr>
            <w:t>单击此处输入文字。</w:t>
          </w:r>
        </w:p>
      </w:docPartBody>
    </w:docPart>
    <w:docPart>
      <w:docPartPr>
        <w:name w:val="{f724d081-99be-4be0-82d6-e892c2180839}"/>
        <w:style w:val=""/>
        <w:category>
          <w:name w:val="常规"/>
          <w:gallery w:val="placeholder"/>
        </w:category>
        <w:types>
          <w:type w:val="bbPlcHdr"/>
        </w:types>
        <w:behaviors>
          <w:behavior w:val="content"/>
        </w:behaviors>
        <w:description w:val=""/>
        <w:guid w:val="{f724d081-99be-4be0-82d6-e892c2180839}"/>
      </w:docPartPr>
      <w:docPartBody>
        <w:p>
          <w:r>
            <w:rPr>
              <w:color w:val="808080"/>
            </w:rPr>
            <w:t>单击此处输入文字。</w:t>
          </w:r>
        </w:p>
      </w:docPartBody>
    </w:docPart>
    <w:docPart>
      <w:docPartPr>
        <w:name w:val="{43bbab72-57c3-4796-95f8-664f72f91740}"/>
        <w:style w:val=""/>
        <w:category>
          <w:name w:val="常规"/>
          <w:gallery w:val="placeholder"/>
        </w:category>
        <w:types>
          <w:type w:val="bbPlcHdr"/>
        </w:types>
        <w:behaviors>
          <w:behavior w:val="content"/>
        </w:behaviors>
        <w:description w:val=""/>
        <w:guid w:val="{43bbab72-57c3-4796-95f8-664f72f91740}"/>
      </w:docPartPr>
      <w:docPartBody>
        <w:p>
          <w:r>
            <w:rPr>
              <w:color w:val="808080"/>
            </w:rPr>
            <w:t>单击此处输入文字。</w:t>
          </w:r>
        </w:p>
      </w:docPartBody>
    </w:docPart>
    <w:docPart>
      <w:docPartPr>
        <w:name w:val="{00d35b77-b600-4ea5-9de4-95be868a7a3c}"/>
        <w:style w:val=""/>
        <w:category>
          <w:name w:val="常规"/>
          <w:gallery w:val="placeholder"/>
        </w:category>
        <w:types>
          <w:type w:val="bbPlcHdr"/>
        </w:types>
        <w:behaviors>
          <w:behavior w:val="content"/>
        </w:behaviors>
        <w:description w:val=""/>
        <w:guid w:val="{00d35b77-b600-4ea5-9de4-95be868a7a3c}"/>
      </w:docPartPr>
      <w:docPartBody>
        <w:p>
          <w:r>
            <w:rPr>
              <w:color w:val="808080"/>
            </w:rPr>
            <w:t>单击此处输入文字。</w:t>
          </w:r>
        </w:p>
      </w:docPartBody>
    </w:docPart>
    <w:docPart>
      <w:docPartPr>
        <w:name w:val="{72b75dfb-9ede-4d08-a434-f2a50d68fb12}"/>
        <w:style w:val=""/>
        <w:category>
          <w:name w:val="常规"/>
          <w:gallery w:val="placeholder"/>
        </w:category>
        <w:types>
          <w:type w:val="bbPlcHdr"/>
        </w:types>
        <w:behaviors>
          <w:behavior w:val="content"/>
        </w:behaviors>
        <w:description w:val=""/>
        <w:guid w:val="{72b75dfb-9ede-4d08-a434-f2a50d68fb12}"/>
      </w:docPartPr>
      <w:docPartBody>
        <w:p>
          <w:r>
            <w:rPr>
              <w:color w:val="808080"/>
            </w:rPr>
            <w:t>单击此处输入文字。</w:t>
          </w:r>
        </w:p>
      </w:docPartBody>
    </w:docPart>
    <w:docPart>
      <w:docPartPr>
        <w:name w:val="{b3c136e5-2e5e-4f22-8c99-b992a4cef413}"/>
        <w:style w:val=""/>
        <w:category>
          <w:name w:val="常规"/>
          <w:gallery w:val="placeholder"/>
        </w:category>
        <w:types>
          <w:type w:val="bbPlcHdr"/>
        </w:types>
        <w:behaviors>
          <w:behavior w:val="content"/>
        </w:behaviors>
        <w:description w:val=""/>
        <w:guid w:val="{b3c136e5-2e5e-4f22-8c99-b992a4cef413}"/>
      </w:docPartPr>
      <w:docPartBody>
        <w:p>
          <w:r>
            <w:rPr>
              <w:color w:val="808080"/>
            </w:rPr>
            <w:t>单击此处输入文字。</w:t>
          </w:r>
        </w:p>
      </w:docPartBody>
    </w:docPart>
    <w:docPart>
      <w:docPartPr>
        <w:name w:val="{277bfde5-710f-4f32-9da9-482a086bcce4}"/>
        <w:style w:val=""/>
        <w:category>
          <w:name w:val="常规"/>
          <w:gallery w:val="placeholder"/>
        </w:category>
        <w:types>
          <w:type w:val="bbPlcHdr"/>
        </w:types>
        <w:behaviors>
          <w:behavior w:val="content"/>
        </w:behaviors>
        <w:description w:val=""/>
        <w:guid w:val="{277bfde5-710f-4f32-9da9-482a086bcce4}"/>
      </w:docPartPr>
      <w:docPartBody>
        <w:p>
          <w:r>
            <w:rPr>
              <w:color w:val="808080"/>
            </w:rPr>
            <w:t>单击此处输入文字。</w:t>
          </w:r>
        </w:p>
      </w:docPartBody>
    </w:docPart>
    <w:docPart>
      <w:docPartPr>
        <w:name w:val="{0c371d5f-bd81-4bc2-97f7-6cc4f81b8792}"/>
        <w:style w:val=""/>
        <w:category>
          <w:name w:val="常规"/>
          <w:gallery w:val="placeholder"/>
        </w:category>
        <w:types>
          <w:type w:val="bbPlcHdr"/>
        </w:types>
        <w:behaviors>
          <w:behavior w:val="content"/>
        </w:behaviors>
        <w:description w:val=""/>
        <w:guid w:val="{0c371d5f-bd81-4bc2-97f7-6cc4f81b8792}"/>
      </w:docPartPr>
      <w:docPartBody>
        <w:p>
          <w:r>
            <w:rPr>
              <w:color w:val="808080"/>
            </w:rPr>
            <w:t>单击此处输入文字。</w:t>
          </w:r>
        </w:p>
      </w:docPartBody>
    </w:docPart>
    <w:docPart>
      <w:docPartPr>
        <w:name w:val="{a4dc4278-70b2-4c79-9ff3-17413ae9468a}"/>
        <w:style w:val=""/>
        <w:category>
          <w:name w:val="常规"/>
          <w:gallery w:val="placeholder"/>
        </w:category>
        <w:types>
          <w:type w:val="bbPlcHdr"/>
        </w:types>
        <w:behaviors>
          <w:behavior w:val="content"/>
        </w:behaviors>
        <w:description w:val=""/>
        <w:guid w:val="{a4dc4278-70b2-4c79-9ff3-17413ae9468a}"/>
      </w:docPartPr>
      <w:docPartBody>
        <w:p>
          <w:r>
            <w:rPr>
              <w:color w:val="808080"/>
            </w:rPr>
            <w:t>单击此处输入文字。</w:t>
          </w:r>
        </w:p>
      </w:docPartBody>
    </w:docPart>
    <w:docPart>
      <w:docPartPr>
        <w:name w:val="{730b7a5b-d548-4559-8a2a-99cfe6dfc058}"/>
        <w:style w:val=""/>
        <w:category>
          <w:name w:val="常规"/>
          <w:gallery w:val="placeholder"/>
        </w:category>
        <w:types>
          <w:type w:val="bbPlcHdr"/>
        </w:types>
        <w:behaviors>
          <w:behavior w:val="content"/>
        </w:behaviors>
        <w:description w:val=""/>
        <w:guid w:val="{730b7a5b-d548-4559-8a2a-99cfe6dfc058}"/>
      </w:docPartPr>
      <w:docPartBody>
        <w:p>
          <w:r>
            <w:rPr>
              <w:color w:val="808080"/>
            </w:rPr>
            <w:t>单击此处输入文字。</w:t>
          </w:r>
        </w:p>
      </w:docPartBody>
    </w:docPart>
    <w:docPart>
      <w:docPartPr>
        <w:name w:val="{8579d280-c0ff-40c8-83ea-a1dd8bdd245d}"/>
        <w:style w:val=""/>
        <w:category>
          <w:name w:val="常规"/>
          <w:gallery w:val="placeholder"/>
        </w:category>
        <w:types>
          <w:type w:val="bbPlcHdr"/>
        </w:types>
        <w:behaviors>
          <w:behavior w:val="content"/>
        </w:behaviors>
        <w:description w:val=""/>
        <w:guid w:val="{8579d280-c0ff-40c8-83ea-a1dd8bdd245d}"/>
      </w:docPartPr>
      <w:docPartBody>
        <w:p>
          <w:r>
            <w:rPr>
              <w:color w:val="808080"/>
            </w:rPr>
            <w:t>单击此处输入文字。</w:t>
          </w:r>
        </w:p>
      </w:docPartBody>
    </w:docPart>
    <w:docPart>
      <w:docPartPr>
        <w:name w:val="{33387956-0403-4505-a978-665dcbc2750e}"/>
        <w:style w:val=""/>
        <w:category>
          <w:name w:val="常规"/>
          <w:gallery w:val="placeholder"/>
        </w:category>
        <w:types>
          <w:type w:val="bbPlcHdr"/>
        </w:types>
        <w:behaviors>
          <w:behavior w:val="content"/>
        </w:behaviors>
        <w:description w:val=""/>
        <w:guid w:val="{33387956-0403-4505-a978-665dcbc2750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20469</Words>
  <Characters>20781</Characters>
  <Lines>130</Lines>
  <Paragraphs>36</Paragraphs>
  <TotalTime>6</TotalTime>
  <ScaleCrop>false</ScaleCrop>
  <LinksUpToDate>false</LinksUpToDate>
  <CharactersWithSpaces>24613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2020-03-09T11:45:00Z</dcterms:created>
  <dc:creator>ZJ</dc:creator>
  <cp:lastModifiedBy>greatwall</cp:lastModifiedBy>
  <cp:lastPrinted>2021-06-30T20:51:00Z</cp:lastPrinted>
  <dcterms:modified xsi:type="dcterms:W3CDTF">2021-07-02T11:48:30Z</dcterms:modified>
  <cp:revision>330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7F1DD3934483452AB96BD2C2338A1391</vt:lpwstr>
  </property>
</Properties>
</file>