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关于支持农业“双强行动”的若干政策意见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olor w:val="000000"/>
          <w:spacing w:val="-4"/>
          <w:sz w:val="32"/>
          <w:szCs w:val="32"/>
        </w:rPr>
      </w:pPr>
      <w:r>
        <w:rPr>
          <w:rFonts w:hint="eastAsia" w:eastAsia="仿宋_GB2312"/>
          <w:sz w:val="32"/>
          <w:szCs w:val="32"/>
        </w:rPr>
        <w:t>为</w:t>
      </w:r>
      <w:r>
        <w:rPr>
          <w:rFonts w:hint="eastAsia" w:eastAsia="仿宋_GB2312"/>
          <w:sz w:val="32"/>
          <w:szCs w:val="32"/>
          <w:lang w:eastAsia="zh-CN"/>
        </w:rPr>
        <w:t>实施科技强农、机械强农“双强行动”，大力提升农业生产效率，全面促进农业高质量发展，有效夯实高质量发展建设共同富裕示范区的物质基础，特制定如下政策意见。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一、全面提高农业科技创新水平</w:t>
      </w:r>
    </w:p>
    <w:p>
      <w:pPr>
        <w:pStyle w:val="2"/>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（一）打造高能级农业科创平台。</w:t>
      </w:r>
      <w:r>
        <w:rPr>
          <w:rFonts w:hint="eastAsia" w:ascii="仿宋_GB2312" w:hAnsi="仿宋_GB2312" w:eastAsia="仿宋_GB2312" w:cs="仿宋_GB2312"/>
          <w:sz w:val="32"/>
          <w:szCs w:val="32"/>
          <w:lang w:eastAsia="zh-CN"/>
        </w:rPr>
        <w:t>获批国家农业高新技术产业示范区、省级农业科技园区，市财政分别给予</w:t>
      </w:r>
      <w:r>
        <w:rPr>
          <w:rFonts w:hint="eastAsia" w:ascii="仿宋_GB2312" w:hAnsi="仿宋_GB2312" w:eastAsia="仿宋_GB2312" w:cs="仿宋_GB2312"/>
          <w:sz w:val="32"/>
          <w:szCs w:val="32"/>
          <w:lang w:val="en-US" w:eastAsia="zh-CN"/>
        </w:rPr>
        <w:t>800万元、300万元的一次性奖励。</w:t>
      </w:r>
      <w:r>
        <w:rPr>
          <w:rFonts w:hint="eastAsia" w:ascii="仿宋_GB2312" w:hAnsi="仿宋_GB2312" w:eastAsia="仿宋_GB2312" w:cs="仿宋_GB2312"/>
          <w:sz w:val="32"/>
          <w:szCs w:val="32"/>
          <w:lang w:eastAsia="zh-CN"/>
        </w:rPr>
        <w:t>每年对国家农业科技园区核心区、示范区开展绩效评价，其中三个核心区按优秀、良好、合格三挡，分别给予</w:t>
      </w:r>
      <w:r>
        <w:rPr>
          <w:rFonts w:hint="eastAsia" w:ascii="仿宋_GB2312" w:hAnsi="仿宋_GB2312" w:eastAsia="仿宋_GB2312" w:cs="仿宋_GB2312"/>
          <w:sz w:val="32"/>
          <w:szCs w:val="32"/>
          <w:lang w:val="en-US" w:eastAsia="zh-CN"/>
        </w:rPr>
        <w:t>300万元、200万元、100万元的奖励；对评价结果列前30%的国家农业科技园区示范区，给予每个50万元的奖励。</w:t>
      </w:r>
      <w:bookmarkStart w:id="0" w:name="_GoBack"/>
      <w:bookmarkEnd w:id="0"/>
      <w:r>
        <w:rPr>
          <w:rFonts w:hint="eastAsia" w:ascii="仿宋_GB2312" w:hAnsi="仿宋_GB2312" w:eastAsia="仿宋_GB2312" w:cs="仿宋_GB2312"/>
          <w:sz w:val="32"/>
          <w:szCs w:val="32"/>
          <w:lang w:val="en-US" w:eastAsia="zh-CN"/>
        </w:rPr>
        <w:t>国内外一流高校、科研院所、企业来温设立新型农业研发机构的，给予一事一议奖励政策。以国家农业科技园区、省级以上现代农业园区为基础，支持科技开发、示范推广、辐射带动等平台能级提升，打造农业科技城或未来示范农业园区，市财政给予每个最高补助2000万元，每个创建期不超过3年。</w:t>
      </w:r>
    </w:p>
    <w:p>
      <w:pPr>
        <w:pStyle w:val="2"/>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楷体_GB2312" w:hAnsi="楷体_GB2312" w:eastAsia="楷体_GB2312" w:cs="楷体_GB2312"/>
          <w:sz w:val="32"/>
          <w:szCs w:val="32"/>
          <w:lang w:val="en-US" w:eastAsia="zh-CN"/>
        </w:rPr>
        <w:t>（二）创新发展数字工厂化农业。</w:t>
      </w:r>
      <w:r>
        <w:rPr>
          <w:rFonts w:hint="eastAsia" w:ascii="仿宋_GB2312" w:hAnsi="仿宋_GB2312" w:eastAsia="仿宋_GB2312" w:cs="仿宋_GB2312"/>
          <w:sz w:val="32"/>
          <w:szCs w:val="32"/>
          <w:lang w:val="en-US" w:eastAsia="zh-CN"/>
        </w:rPr>
        <w:t>支持县（市、区）以“揭榜挂帅”形式引进有代表性和典型示范作用的农业植物工厂投资项目，属地政府应给予资金、用地、金融等政策支持。招引落地单个项目投资额达1亿元以上的，项目建成后，市财政给予属地政府1000万元的一次性奖励，用于投资项目的基础配套设施建设。</w:t>
      </w:r>
      <w:r>
        <w:rPr>
          <w:rFonts w:hint="eastAsia" w:ascii="仿宋_GB2312" w:hAnsi="仿宋_GB2312" w:eastAsia="仿宋_GB2312" w:cs="仿宋_GB2312"/>
          <w:sz w:val="32"/>
          <w:szCs w:val="32"/>
          <w:lang w:eastAsia="zh-CN"/>
        </w:rPr>
        <w:t>推广“产业大脑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产业地图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数字农业工厂（基地）”发展模式，建设数字农场、数字牧场、数字渔场</w:t>
      </w:r>
      <w:r>
        <w:rPr>
          <w:rFonts w:hint="eastAsia" w:ascii="仿宋_GB2312" w:hAnsi="仿宋_GB2312" w:eastAsia="仿宋_GB2312" w:cs="仿宋_GB2312"/>
          <w:sz w:val="32"/>
          <w:szCs w:val="32"/>
          <w:lang w:val="en-US" w:eastAsia="zh-CN"/>
        </w:rPr>
        <w:t>30家以上</w:t>
      </w:r>
      <w:r>
        <w:rPr>
          <w:rFonts w:hint="eastAsia" w:ascii="仿宋_GB2312" w:hAnsi="仿宋_GB2312" w:eastAsia="仿宋_GB2312" w:cs="仿宋_GB2312"/>
          <w:sz w:val="32"/>
          <w:szCs w:val="32"/>
          <w:lang w:eastAsia="zh-CN"/>
        </w:rPr>
        <w:t>。</w:t>
      </w:r>
    </w:p>
    <w:p>
      <w:pPr>
        <w:pStyle w:val="1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kern w:val="2"/>
          <w:sz w:val="32"/>
          <w:szCs w:val="32"/>
          <w:lang w:val="en-US" w:eastAsia="zh-CN" w:bidi="ar-SA"/>
        </w:rPr>
        <w:t>（三）提升农产品精深加工水平。</w:t>
      </w:r>
      <w:r>
        <w:rPr>
          <w:rFonts w:hint="eastAsia" w:ascii="仿宋_GB2312" w:eastAsia="仿宋_GB2312"/>
          <w:sz w:val="32"/>
          <w:szCs w:val="32"/>
          <w:lang w:val="en-US" w:eastAsia="zh-CN"/>
        </w:rPr>
        <w:t>聚焦鲜活农产品主产区、特色农产品优势区，</w:t>
      </w:r>
      <w:r>
        <w:rPr>
          <w:rFonts w:hint="eastAsia" w:ascii="仿宋_GB2312" w:eastAsia="仿宋_GB2312"/>
          <w:sz w:val="32"/>
          <w:szCs w:val="32"/>
          <w:lang w:eastAsia="zh-CN"/>
        </w:rPr>
        <w:t>支持建设农产品产地</w:t>
      </w:r>
      <w:r>
        <w:rPr>
          <w:rFonts w:hint="eastAsia" w:ascii="仿宋_GB2312" w:eastAsia="仿宋_GB2312"/>
          <w:sz w:val="32"/>
          <w:szCs w:val="32"/>
        </w:rPr>
        <w:t>小型仓储保鲜冷链设施</w:t>
      </w:r>
      <w:r>
        <w:rPr>
          <w:rFonts w:hint="eastAsia" w:ascii="仿宋_GB2312" w:eastAsia="仿宋_GB2312"/>
          <w:sz w:val="32"/>
          <w:szCs w:val="32"/>
          <w:lang w:eastAsia="zh-CN"/>
        </w:rPr>
        <w:t>，到</w:t>
      </w:r>
      <w:r>
        <w:rPr>
          <w:rFonts w:hint="eastAsia" w:ascii="仿宋_GB2312" w:eastAsia="仿宋_GB2312"/>
          <w:sz w:val="32"/>
          <w:szCs w:val="32"/>
          <w:lang w:val="en-US" w:eastAsia="zh-CN"/>
        </w:rPr>
        <w:t>2025年，全市新增田间地头冷藏保鲜项目60个以上。市财政对完成项目建设任务的区级政府，按照每个</w:t>
      </w:r>
      <w:r>
        <w:rPr>
          <w:rFonts w:hint="eastAsia" w:ascii="仿宋_GB2312" w:eastAsia="仿宋_GB2312"/>
          <w:sz w:val="32"/>
          <w:szCs w:val="32"/>
        </w:rPr>
        <w:t>项目</w:t>
      </w:r>
      <w:r>
        <w:rPr>
          <w:rFonts w:hint="eastAsia" w:ascii="仿宋_GB2312" w:eastAsia="仿宋_GB2312"/>
          <w:sz w:val="32"/>
          <w:szCs w:val="32"/>
          <w:lang w:val="en-US" w:eastAsia="zh-CN"/>
        </w:rPr>
        <w:t>属地财政补助额度的50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给予</w:t>
      </w:r>
      <w:r>
        <w:rPr>
          <w:rFonts w:hint="eastAsia" w:ascii="仿宋_GB2312" w:eastAsia="仿宋_GB2312"/>
          <w:sz w:val="32"/>
          <w:szCs w:val="32"/>
        </w:rPr>
        <w:t>不超过</w:t>
      </w:r>
      <w:r>
        <w:rPr>
          <w:rFonts w:hint="eastAsia" w:ascii="仿宋_GB2312" w:eastAsia="仿宋_GB2312"/>
          <w:sz w:val="32"/>
          <w:szCs w:val="32"/>
          <w:lang w:val="en-US" w:eastAsia="zh-CN"/>
        </w:rPr>
        <w:t>50</w:t>
      </w:r>
      <w:r>
        <w:rPr>
          <w:rFonts w:hint="eastAsia" w:ascii="仿宋_GB2312" w:eastAsia="仿宋_GB2312"/>
          <w:sz w:val="32"/>
          <w:szCs w:val="32"/>
        </w:rPr>
        <w:t>万</w:t>
      </w:r>
      <w:r>
        <w:rPr>
          <w:rFonts w:hint="eastAsia" w:ascii="仿宋_GB2312" w:eastAsia="仿宋_GB2312"/>
          <w:sz w:val="32"/>
          <w:szCs w:val="32"/>
          <w:lang w:eastAsia="zh-CN"/>
        </w:rPr>
        <w:t>元</w:t>
      </w:r>
      <w:r>
        <w:rPr>
          <w:rFonts w:hint="eastAsia" w:ascii="仿宋_GB2312" w:eastAsia="仿宋_GB2312"/>
          <w:sz w:val="32"/>
          <w:szCs w:val="32"/>
          <w:lang w:val="en-US" w:eastAsia="zh-CN"/>
        </w:rPr>
        <w:t>的奖励</w:t>
      </w:r>
      <w:r>
        <w:rPr>
          <w:rFonts w:hint="eastAsia" w:ascii="仿宋_GB2312" w:eastAsia="仿宋_GB2312"/>
          <w:sz w:val="32"/>
          <w:szCs w:val="32"/>
        </w:rPr>
        <w:t>。</w:t>
      </w:r>
      <w:r>
        <w:rPr>
          <w:rFonts w:hint="eastAsia" w:ascii="仿宋_GB2312" w:eastAsia="仿宋_GB2312"/>
          <w:sz w:val="32"/>
          <w:szCs w:val="32"/>
          <w:lang w:val="en-US" w:eastAsia="zh-CN"/>
        </w:rPr>
        <w:t>对县（市）政府，按照每个</w:t>
      </w:r>
      <w:r>
        <w:rPr>
          <w:rFonts w:hint="eastAsia" w:ascii="仿宋_GB2312" w:eastAsia="仿宋_GB2312"/>
          <w:sz w:val="32"/>
          <w:szCs w:val="32"/>
        </w:rPr>
        <w:t>项目</w:t>
      </w:r>
      <w:r>
        <w:rPr>
          <w:rFonts w:hint="eastAsia" w:ascii="仿宋_GB2312" w:eastAsia="仿宋_GB2312"/>
          <w:sz w:val="32"/>
          <w:szCs w:val="32"/>
          <w:lang w:val="en-US" w:eastAsia="zh-CN"/>
        </w:rPr>
        <w:t>属地财政补助额度的30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给予</w:t>
      </w:r>
      <w:r>
        <w:rPr>
          <w:rFonts w:hint="eastAsia" w:ascii="仿宋_GB2312" w:eastAsia="仿宋_GB2312"/>
          <w:sz w:val="32"/>
          <w:szCs w:val="32"/>
        </w:rPr>
        <w:t>不超过</w:t>
      </w:r>
      <w:r>
        <w:rPr>
          <w:rFonts w:hint="eastAsia" w:ascii="仿宋_GB2312" w:eastAsia="仿宋_GB2312"/>
          <w:sz w:val="32"/>
          <w:szCs w:val="32"/>
          <w:lang w:val="en-US" w:eastAsia="zh-CN"/>
        </w:rPr>
        <w:t>30</w:t>
      </w:r>
      <w:r>
        <w:rPr>
          <w:rFonts w:hint="eastAsia" w:ascii="仿宋_GB2312" w:eastAsia="仿宋_GB2312"/>
          <w:sz w:val="32"/>
          <w:szCs w:val="32"/>
        </w:rPr>
        <w:t>万</w:t>
      </w:r>
      <w:r>
        <w:rPr>
          <w:rFonts w:hint="eastAsia" w:ascii="仿宋_GB2312" w:eastAsia="仿宋_GB2312"/>
          <w:sz w:val="32"/>
          <w:szCs w:val="32"/>
          <w:lang w:eastAsia="zh-CN"/>
        </w:rPr>
        <w:t>元</w:t>
      </w:r>
      <w:r>
        <w:rPr>
          <w:rFonts w:hint="eastAsia" w:ascii="仿宋_GB2312" w:eastAsia="仿宋_GB2312"/>
          <w:sz w:val="32"/>
          <w:szCs w:val="32"/>
          <w:lang w:val="en-US" w:eastAsia="zh-CN"/>
        </w:rPr>
        <w:t>的奖励</w:t>
      </w:r>
      <w:r>
        <w:rPr>
          <w:rFonts w:hint="eastAsia" w:ascii="仿宋_GB2312" w:eastAsia="仿宋_GB2312"/>
          <w:sz w:val="32"/>
          <w:szCs w:val="32"/>
        </w:rPr>
        <w:t>。</w:t>
      </w:r>
    </w:p>
    <w:p>
      <w:pPr>
        <w:pStyle w:val="1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2"/>
          <w:sz w:val="32"/>
          <w:szCs w:val="32"/>
          <w:lang w:val="en-US" w:eastAsia="zh-CN"/>
        </w:rPr>
      </w:pPr>
      <w:r>
        <w:rPr>
          <w:rFonts w:hint="eastAsia" w:ascii="楷体_GB2312" w:hAnsi="楷体_GB2312" w:eastAsia="楷体_GB2312" w:cs="楷体_GB2312"/>
          <w:kern w:val="2"/>
          <w:sz w:val="32"/>
          <w:szCs w:val="32"/>
          <w:lang w:val="en-US" w:eastAsia="zh-CN" w:bidi="ar-SA"/>
        </w:rPr>
        <w:t>（四）发展绿色生态种养。</w:t>
      </w:r>
      <w:r>
        <w:rPr>
          <w:rFonts w:hint="eastAsia" w:ascii="仿宋_GB2312" w:eastAsia="仿宋_GB2312"/>
          <w:sz w:val="32"/>
          <w:szCs w:val="32"/>
          <w:lang w:val="en-US" w:eastAsia="zh-CN"/>
        </w:rPr>
        <w:t>拓点扩面</w:t>
      </w:r>
      <w:r>
        <w:rPr>
          <w:rFonts w:hint="eastAsia" w:ascii="仿宋_GB2312" w:eastAsia="仿宋_GB2312"/>
          <w:sz w:val="32"/>
          <w:szCs w:val="32"/>
        </w:rPr>
        <w:t>“瓯越鲜风”标准化生产基地，</w:t>
      </w:r>
      <w:r>
        <w:rPr>
          <w:rFonts w:hint="eastAsia" w:ascii="仿宋_GB2312" w:eastAsia="仿宋_GB2312"/>
          <w:sz w:val="32"/>
          <w:szCs w:val="32"/>
          <w:lang w:eastAsia="zh-CN"/>
        </w:rPr>
        <w:t>每年遴选</w:t>
      </w:r>
      <w:r>
        <w:rPr>
          <w:rFonts w:hint="eastAsia" w:ascii="仿宋_GB2312" w:eastAsia="仿宋_GB2312"/>
          <w:sz w:val="32"/>
          <w:szCs w:val="32"/>
        </w:rPr>
        <w:t>建设</w:t>
      </w:r>
      <w:r>
        <w:rPr>
          <w:rFonts w:hint="eastAsia" w:ascii="仿宋_GB2312" w:eastAsia="仿宋_GB2312"/>
          <w:sz w:val="32"/>
          <w:szCs w:val="32"/>
          <w:lang w:val="en-US" w:eastAsia="zh-CN"/>
        </w:rPr>
        <w:t>10个左右的</w:t>
      </w:r>
      <w:r>
        <w:rPr>
          <w:rFonts w:hint="eastAsia" w:ascii="仿宋_GB2312" w:eastAsia="仿宋_GB2312"/>
          <w:sz w:val="32"/>
          <w:szCs w:val="32"/>
        </w:rPr>
        <w:t>“瓯越鲜风”农业产业园。每个“瓯越鲜风”农业产业园</w:t>
      </w:r>
      <w:r>
        <w:rPr>
          <w:rFonts w:hint="eastAsia" w:ascii="仿宋_GB2312" w:eastAsia="仿宋_GB2312"/>
          <w:sz w:val="32"/>
          <w:szCs w:val="32"/>
          <w:lang w:eastAsia="zh-CN"/>
        </w:rPr>
        <w:t>面积达</w:t>
      </w:r>
      <w:r>
        <w:rPr>
          <w:rFonts w:hint="eastAsia" w:ascii="仿宋_GB2312" w:eastAsia="仿宋_GB2312"/>
          <w:sz w:val="32"/>
          <w:szCs w:val="32"/>
          <w:lang w:val="en-US" w:eastAsia="zh-CN"/>
        </w:rPr>
        <w:t>2000亩以上，</w:t>
      </w:r>
      <w:r>
        <w:rPr>
          <w:rFonts w:hint="eastAsia" w:ascii="仿宋_GB2312" w:eastAsia="仿宋_GB2312"/>
          <w:sz w:val="32"/>
          <w:szCs w:val="32"/>
        </w:rPr>
        <w:t>建设符合“一品一导则、一场一标准”的标准化生产基地达5个以上，</w:t>
      </w:r>
      <w:r>
        <w:rPr>
          <w:rFonts w:hint="eastAsia" w:ascii="仿宋_GB2312" w:eastAsia="仿宋_GB2312"/>
          <w:sz w:val="32"/>
          <w:szCs w:val="32"/>
          <w:lang w:eastAsia="zh-CN"/>
        </w:rPr>
        <w:t>实现生产管控和农产品基础信息全程可追溯管理，“三位一体”综合合作全覆盖</w:t>
      </w:r>
      <w:r>
        <w:rPr>
          <w:rFonts w:hint="eastAsia" w:ascii="仿宋_GB2312" w:eastAsia="仿宋_GB2312"/>
          <w:sz w:val="32"/>
          <w:szCs w:val="32"/>
        </w:rPr>
        <w:t>。</w:t>
      </w:r>
      <w:r>
        <w:rPr>
          <w:rFonts w:hint="eastAsia" w:ascii="仿宋_GB2312" w:eastAsia="仿宋_GB2312"/>
          <w:sz w:val="32"/>
          <w:szCs w:val="32"/>
          <w:lang w:eastAsia="zh-CN"/>
        </w:rPr>
        <w:t>对完成</w:t>
      </w:r>
      <w:r>
        <w:rPr>
          <w:rFonts w:hint="eastAsia" w:ascii="仿宋_GB2312" w:eastAsia="仿宋_GB2312"/>
          <w:sz w:val="32"/>
          <w:szCs w:val="32"/>
        </w:rPr>
        <w:t>“瓯越鲜风”农业产业园</w:t>
      </w:r>
      <w:r>
        <w:rPr>
          <w:rFonts w:hint="eastAsia" w:ascii="仿宋_GB2312" w:eastAsia="仿宋_GB2312"/>
          <w:sz w:val="32"/>
          <w:szCs w:val="32"/>
          <w:lang w:eastAsia="zh-CN"/>
        </w:rPr>
        <w:t>建设的县（市、区），市财政给予每个</w:t>
      </w:r>
      <w:r>
        <w:rPr>
          <w:rFonts w:hint="eastAsia" w:ascii="仿宋_GB2312" w:eastAsia="仿宋_GB2312"/>
          <w:sz w:val="32"/>
          <w:szCs w:val="32"/>
          <w:lang w:val="en-US" w:eastAsia="zh-CN"/>
        </w:rPr>
        <w:t>100万元的一次性奖励，用于产业园所在乡镇的项目实施。</w:t>
      </w:r>
    </w:p>
    <w:p>
      <w:pPr>
        <w:pStyle w:val="1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14"/>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kern w:val="2"/>
          <w:sz w:val="32"/>
          <w:szCs w:val="32"/>
          <w:lang w:val="en-US" w:eastAsia="zh-CN" w:bidi="ar-SA"/>
        </w:rPr>
        <w:t>（五）加快农业全产业链创新。</w:t>
      </w:r>
      <w:r>
        <w:rPr>
          <w:rStyle w:val="14"/>
          <w:rFonts w:hint="eastAsia" w:ascii="仿宋_GB2312" w:hAnsi="仿宋_GB2312" w:eastAsia="仿宋_GB2312" w:cs="仿宋_GB2312"/>
          <w:sz w:val="32"/>
          <w:szCs w:val="32"/>
          <w:lang w:val="en-US" w:eastAsia="zh-CN"/>
        </w:rPr>
        <w:t>重点</w:t>
      </w:r>
      <w:r>
        <w:rPr>
          <w:rStyle w:val="14"/>
          <w:rFonts w:hint="eastAsia" w:ascii="仿宋_GB2312" w:hAnsi="仿宋_GB2312" w:eastAsia="仿宋_GB2312" w:cs="仿宋_GB2312"/>
          <w:sz w:val="32"/>
          <w:szCs w:val="32"/>
          <w:lang w:eastAsia="zh-CN"/>
        </w:rPr>
        <w:t>围绕早茶、铁皮石斛、优质稻米、杨梅（瓯柑）、番茄、花椰菜、大黄鱼、紫菜、禽蛋、奶业等主导产业，着力培育龙头带动、品牌推动和延链补链强链，整县推进重点产业、重点领域攻关。“</w:t>
      </w:r>
      <w:r>
        <w:rPr>
          <w:rStyle w:val="14"/>
          <w:rFonts w:hint="eastAsia" w:ascii="仿宋_GB2312" w:hAnsi="仿宋_GB2312" w:eastAsia="仿宋_GB2312" w:cs="仿宋_GB2312"/>
          <w:sz w:val="32"/>
          <w:szCs w:val="32"/>
          <w:lang w:val="en-US" w:eastAsia="zh-CN"/>
        </w:rPr>
        <w:t>十四五</w:t>
      </w:r>
      <w:r>
        <w:rPr>
          <w:rStyle w:val="14"/>
          <w:rFonts w:hint="eastAsia" w:ascii="仿宋_GB2312" w:hAnsi="仿宋_GB2312" w:eastAsia="仿宋_GB2312" w:cs="仿宋_GB2312"/>
          <w:sz w:val="32"/>
          <w:szCs w:val="32"/>
          <w:lang w:eastAsia="zh-CN"/>
        </w:rPr>
        <w:t>”</w:t>
      </w:r>
      <w:r>
        <w:rPr>
          <w:rStyle w:val="14"/>
          <w:rFonts w:hint="eastAsia" w:ascii="仿宋_GB2312" w:hAnsi="仿宋_GB2312" w:eastAsia="仿宋_GB2312" w:cs="仿宋_GB2312"/>
          <w:sz w:val="32"/>
          <w:szCs w:val="32"/>
          <w:lang w:val="en-US" w:eastAsia="zh-CN"/>
        </w:rPr>
        <w:t>期间，全市重点</w:t>
      </w:r>
      <w:r>
        <w:rPr>
          <w:rStyle w:val="14"/>
          <w:rFonts w:hint="eastAsia" w:ascii="仿宋_GB2312" w:hAnsi="仿宋_GB2312" w:eastAsia="仿宋_GB2312" w:cs="仿宋_GB2312"/>
          <w:sz w:val="32"/>
          <w:szCs w:val="32"/>
          <w:lang w:eastAsia="zh-CN"/>
        </w:rPr>
        <w:t>打造</w:t>
      </w:r>
      <w:r>
        <w:rPr>
          <w:rStyle w:val="14"/>
          <w:rFonts w:hint="eastAsia" w:ascii="仿宋_GB2312" w:hAnsi="仿宋_GB2312" w:eastAsia="仿宋_GB2312" w:cs="仿宋_GB2312"/>
          <w:sz w:val="32"/>
          <w:szCs w:val="32"/>
          <w:lang w:val="en-US" w:eastAsia="zh-CN"/>
        </w:rPr>
        <w:t>10条十亿元级的标志性农业全产业链，其中至少2条在全国具有较强竞争力。市级</w:t>
      </w:r>
      <w:r>
        <w:rPr>
          <w:rStyle w:val="14"/>
          <w:rFonts w:hint="eastAsia" w:ascii="仿宋_GB2312" w:hAnsi="仿宋_GB2312" w:eastAsia="仿宋_GB2312" w:cs="仿宋_GB2312"/>
          <w:sz w:val="32"/>
          <w:szCs w:val="32"/>
          <w:lang w:eastAsia="zh-CN"/>
        </w:rPr>
        <w:t>每年选择基础条件</w:t>
      </w:r>
      <w:r>
        <w:rPr>
          <w:rStyle w:val="14"/>
          <w:rFonts w:hint="eastAsia" w:ascii="仿宋_GB2312" w:hAnsi="仿宋_GB2312" w:eastAsia="仿宋_GB2312" w:cs="仿宋_GB2312"/>
          <w:sz w:val="32"/>
          <w:szCs w:val="32"/>
          <w:lang w:val="en-US" w:eastAsia="zh-CN"/>
        </w:rPr>
        <w:t>完善</w:t>
      </w:r>
      <w:r>
        <w:rPr>
          <w:rStyle w:val="14"/>
          <w:rFonts w:hint="eastAsia" w:ascii="仿宋_GB2312" w:hAnsi="仿宋_GB2312" w:eastAsia="仿宋_GB2312" w:cs="仿宋_GB2312"/>
          <w:sz w:val="32"/>
          <w:szCs w:val="32"/>
          <w:lang w:eastAsia="zh-CN"/>
        </w:rPr>
        <w:t>、产业</w:t>
      </w:r>
      <w:r>
        <w:rPr>
          <w:rStyle w:val="14"/>
          <w:rFonts w:hint="eastAsia" w:ascii="仿宋_GB2312" w:hAnsi="仿宋_GB2312" w:eastAsia="仿宋_GB2312" w:cs="仿宋_GB2312"/>
          <w:sz w:val="32"/>
          <w:szCs w:val="32"/>
          <w:lang w:val="en-US" w:eastAsia="zh-CN"/>
        </w:rPr>
        <w:t>竞争力强的</w:t>
      </w:r>
      <w:r>
        <w:rPr>
          <w:rStyle w:val="14"/>
          <w:rFonts w:hint="eastAsia" w:ascii="仿宋_GB2312" w:hAnsi="仿宋_GB2312" w:eastAsia="仿宋_GB2312" w:cs="仿宋_GB2312"/>
          <w:sz w:val="32"/>
          <w:szCs w:val="32"/>
          <w:lang w:eastAsia="zh-CN"/>
        </w:rPr>
        <w:t>农业</w:t>
      </w:r>
      <w:r>
        <w:rPr>
          <w:rStyle w:val="14"/>
          <w:rFonts w:hint="eastAsia" w:ascii="仿宋_GB2312" w:hAnsi="仿宋_GB2312" w:eastAsia="仿宋_GB2312" w:cs="仿宋_GB2312"/>
          <w:sz w:val="32"/>
          <w:szCs w:val="32"/>
          <w:lang w:val="en-US" w:eastAsia="zh-CN"/>
        </w:rPr>
        <w:t>主导产业，聚焦产业链条短板项目，以</w:t>
      </w:r>
      <w:r>
        <w:rPr>
          <w:rStyle w:val="14"/>
          <w:rFonts w:hint="eastAsia" w:ascii="仿宋_GB2312" w:hAnsi="仿宋_GB2312" w:eastAsia="仿宋_GB2312" w:cs="仿宋_GB2312"/>
          <w:sz w:val="32"/>
          <w:szCs w:val="32"/>
          <w:lang w:eastAsia="zh-CN"/>
        </w:rPr>
        <w:t>市县共建</w:t>
      </w:r>
      <w:r>
        <w:rPr>
          <w:rStyle w:val="14"/>
          <w:rFonts w:hint="eastAsia" w:ascii="仿宋_GB2312" w:hAnsi="仿宋_GB2312" w:eastAsia="仿宋_GB2312" w:cs="仿宋_GB2312"/>
          <w:sz w:val="32"/>
          <w:szCs w:val="32"/>
          <w:lang w:val="en-US" w:eastAsia="zh-CN"/>
        </w:rPr>
        <w:t>方式，遴选若干项目重点扶持，</w:t>
      </w:r>
      <w:r>
        <w:rPr>
          <w:rStyle w:val="14"/>
          <w:rFonts w:hint="eastAsia" w:ascii="仿宋_GB2312" w:hAnsi="仿宋_GB2312" w:eastAsia="仿宋_GB2312" w:cs="仿宋_GB2312"/>
          <w:sz w:val="32"/>
          <w:szCs w:val="32"/>
          <w:lang w:eastAsia="zh-CN"/>
        </w:rPr>
        <w:t>每个项目</w:t>
      </w:r>
      <w:r>
        <w:rPr>
          <w:rStyle w:val="14"/>
          <w:rFonts w:hint="eastAsia" w:ascii="仿宋_GB2312" w:hAnsi="仿宋_GB2312" w:eastAsia="仿宋_GB2312" w:cs="仿宋_GB2312"/>
          <w:sz w:val="32"/>
          <w:szCs w:val="32"/>
          <w:lang w:val="en-US" w:eastAsia="zh-CN"/>
        </w:rPr>
        <w:t>市级</w:t>
      </w:r>
      <w:r>
        <w:rPr>
          <w:rStyle w:val="14"/>
          <w:rFonts w:hint="eastAsia" w:ascii="仿宋_GB2312" w:hAnsi="仿宋_GB2312" w:eastAsia="仿宋_GB2312" w:cs="仿宋_GB2312"/>
          <w:sz w:val="32"/>
          <w:szCs w:val="32"/>
          <w:lang w:eastAsia="zh-CN"/>
        </w:rPr>
        <w:t>每年补助不超过</w:t>
      </w:r>
      <w:r>
        <w:rPr>
          <w:rStyle w:val="14"/>
          <w:rFonts w:hint="eastAsia" w:ascii="仿宋_GB2312" w:hAnsi="仿宋_GB2312" w:eastAsia="仿宋_GB2312" w:cs="仿宋_GB2312"/>
          <w:sz w:val="32"/>
          <w:szCs w:val="32"/>
          <w:lang w:val="en-US" w:eastAsia="zh-CN"/>
        </w:rPr>
        <w:t>500万元，连续补助不超过3年</w:t>
      </w:r>
      <w:r>
        <w:rPr>
          <w:rStyle w:val="14"/>
          <w:rFonts w:hint="eastAsia" w:ascii="仿宋_GB2312" w:hAnsi="仿宋_GB2312" w:eastAsia="仿宋_GB2312" w:cs="仿宋_GB2312"/>
          <w:sz w:val="32"/>
          <w:szCs w:val="32"/>
          <w:lang w:eastAsia="zh-CN"/>
        </w:rPr>
        <w:t>。其中，农业科技</w:t>
      </w:r>
      <w:r>
        <w:rPr>
          <w:rStyle w:val="14"/>
          <w:rFonts w:hint="eastAsia" w:ascii="仿宋_GB2312" w:hAnsi="仿宋_GB2312" w:eastAsia="仿宋_GB2312" w:cs="仿宋_GB2312"/>
          <w:sz w:val="32"/>
          <w:szCs w:val="32"/>
          <w:lang w:val="en-US" w:eastAsia="zh-CN"/>
        </w:rPr>
        <w:t>化</w:t>
      </w:r>
      <w:r>
        <w:rPr>
          <w:rStyle w:val="14"/>
          <w:rFonts w:hint="eastAsia" w:ascii="仿宋_GB2312" w:hAnsi="仿宋_GB2312" w:eastAsia="仿宋_GB2312" w:cs="仿宋_GB2312"/>
          <w:sz w:val="32"/>
          <w:szCs w:val="32"/>
          <w:lang w:eastAsia="zh-CN"/>
        </w:rPr>
        <w:t>、机械</w:t>
      </w:r>
      <w:r>
        <w:rPr>
          <w:rStyle w:val="14"/>
          <w:rFonts w:hint="eastAsia" w:ascii="仿宋_GB2312" w:hAnsi="仿宋_GB2312" w:eastAsia="仿宋_GB2312" w:cs="仿宋_GB2312"/>
          <w:sz w:val="32"/>
          <w:szCs w:val="32"/>
          <w:lang w:val="en-US" w:eastAsia="zh-CN"/>
        </w:rPr>
        <w:t>化</w:t>
      </w:r>
      <w:r>
        <w:rPr>
          <w:rStyle w:val="14"/>
          <w:rFonts w:hint="eastAsia" w:ascii="仿宋_GB2312" w:hAnsi="仿宋_GB2312" w:eastAsia="仿宋_GB2312" w:cs="仿宋_GB2312"/>
          <w:sz w:val="32"/>
          <w:szCs w:val="32"/>
          <w:lang w:eastAsia="zh-CN"/>
        </w:rPr>
        <w:t>项目补助占比</w:t>
      </w:r>
      <w:r>
        <w:rPr>
          <w:rStyle w:val="14"/>
          <w:rFonts w:hint="eastAsia" w:ascii="仿宋_GB2312" w:hAnsi="仿宋_GB2312" w:eastAsia="仿宋_GB2312" w:cs="仿宋_GB2312"/>
          <w:sz w:val="32"/>
          <w:szCs w:val="32"/>
          <w:lang w:val="en-US" w:eastAsia="zh-CN"/>
        </w:rPr>
        <w:t>70%以上。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二、加快提升农业装备应用水平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（六）加快丘陵山区农业机械化。</w:t>
      </w:r>
      <w:r>
        <w:rPr>
          <w:rFonts w:hint="eastAsia" w:ascii="仿宋_GB2312" w:hAnsi="仿宋_GB2312" w:eastAsia="仿宋_GB2312" w:cs="仿宋_GB2312"/>
          <w:sz w:val="32"/>
          <w:szCs w:val="32"/>
          <w:lang w:val="en-US" w:eastAsia="zh-CN"/>
        </w:rPr>
        <w:t>各县（市、区）制定农业“机器换人”“一县一方案”，提高农机购置补贴等支持力度，加大资金政策向丘陵山区倾斜。支持山区五县将丘陵山区适用农机的购置补贴比率提高到70%以上，市财政按照属地财政承担部分的50%给予补助，跨年度据实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（七）示范推广先进机械装备。</w:t>
      </w:r>
      <w:r>
        <w:rPr>
          <w:rFonts w:hint="eastAsia" w:ascii="仿宋_GB2312" w:hAnsi="仿宋_GB2312" w:eastAsia="仿宋_GB2312" w:cs="仿宋_GB2312"/>
          <w:sz w:val="32"/>
          <w:szCs w:val="32"/>
          <w:lang w:val="en-US" w:eastAsia="zh-CN"/>
        </w:rPr>
        <w:t>鼓励温州企业研发适用性新型农机装备，企业研发的设备认定为国内、省内首台（套）产品的，按照温政发〔2020〕13号文件的规定，分别奖励100万元、50万元。2022年，以市县共建形式完成20个左右的果蔬、山区水稻、渔业等先进农机示范提升试点建设项目，给予单个项目投资额的60%、不超过100万元的补助，其中市财政承担50%。支持创建省级农业“机器换人”高质量发展先行县，对创成的县（市、区）政府，市财政给予100万元的一次性奖励。</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（八）</w:t>
      </w:r>
      <w:r>
        <w:rPr>
          <w:rFonts w:hint="eastAsia" w:ascii="方正楷体_GBK" w:hAnsi="方正楷体_GBK" w:eastAsia="方正楷体_GBK" w:cs="方正楷体_GBK"/>
          <w:kern w:val="0"/>
          <w:sz w:val="32"/>
          <w:szCs w:val="32"/>
          <w:lang w:val="en-US" w:eastAsia="zh-CN" w:bidi="ar"/>
        </w:rPr>
        <w:t>引导发展农机综合社会化服务</w:t>
      </w:r>
      <w:r>
        <w:rPr>
          <w:rFonts w:hint="eastAsia" w:ascii="仿宋_GB2312" w:hAnsi="仿宋_GB2312" w:eastAsia="仿宋_GB2312" w:cs="仿宋_GB2312"/>
          <w:sz w:val="32"/>
          <w:szCs w:val="32"/>
          <w:lang w:val="en-US" w:eastAsia="zh-CN"/>
        </w:rPr>
        <w:t>。强化规划布局，</w:t>
      </w:r>
      <w:r>
        <w:rPr>
          <w:rFonts w:ascii="仿宋_GB2312" w:hAnsi="仿宋_GB2312" w:eastAsia="仿宋_GB2312" w:cs="仿宋_GB2312"/>
          <w:sz w:val="32"/>
          <w:szCs w:val="32"/>
        </w:rPr>
        <w:t>支持建</w:t>
      </w:r>
      <w:r>
        <w:rPr>
          <w:rFonts w:hint="eastAsia" w:ascii="仿宋_GB2312" w:hAnsi="仿宋_GB2312" w:eastAsia="仿宋_GB2312" w:cs="仿宋_GB2312"/>
          <w:sz w:val="32"/>
          <w:szCs w:val="32"/>
          <w:lang w:val="en-US" w:eastAsia="zh-CN"/>
        </w:rPr>
        <w:t>设高标准农机综合服务中心，对购置农</w:t>
      </w:r>
      <w:r>
        <w:rPr>
          <w:rFonts w:ascii="仿宋_GB2312" w:hAnsi="仿宋" w:eastAsia="仿宋_GB2312"/>
          <w:sz w:val="32"/>
          <w:szCs w:val="32"/>
          <w:shd w:val="clear" w:color="auto" w:fill="FFFFFF"/>
        </w:rPr>
        <w:t>机设施装备、配套设施</w:t>
      </w:r>
      <w:r>
        <w:rPr>
          <w:rFonts w:hint="eastAsia" w:ascii="仿宋_GB2312" w:hAnsi="仿宋" w:eastAsia="仿宋_GB2312"/>
          <w:sz w:val="32"/>
          <w:szCs w:val="32"/>
          <w:shd w:val="clear" w:color="auto" w:fill="FFFFFF"/>
          <w:lang w:eastAsia="zh-CN"/>
        </w:rPr>
        <w:t>给予</w:t>
      </w:r>
      <w:r>
        <w:rPr>
          <w:rFonts w:hint="eastAsia" w:ascii="仿宋_GB2312" w:hAnsi="仿宋" w:eastAsia="仿宋_GB2312"/>
          <w:sz w:val="32"/>
          <w:szCs w:val="32"/>
          <w:shd w:val="clear" w:color="auto" w:fill="FFFFFF"/>
          <w:lang w:val="en-US" w:eastAsia="zh-CN"/>
        </w:rPr>
        <w:t>70%的财政补助。</w:t>
      </w:r>
      <w:r>
        <w:rPr>
          <w:rFonts w:ascii="仿宋_GB2312" w:hAnsi="仿宋_GB2312" w:eastAsia="仿宋_GB2312" w:cs="仿宋_GB2312"/>
          <w:sz w:val="32"/>
          <w:szCs w:val="32"/>
        </w:rPr>
        <w:t>市财政</w:t>
      </w:r>
      <w:r>
        <w:rPr>
          <w:rFonts w:hint="eastAsia" w:ascii="仿宋_GB2312" w:hAnsi="仿宋_GB2312" w:eastAsia="仿宋_GB2312" w:cs="仿宋_GB2312"/>
          <w:sz w:val="32"/>
          <w:szCs w:val="32"/>
          <w:lang w:eastAsia="zh-CN"/>
        </w:rPr>
        <w:t>对县（市、区）政府按照属地财政承担部分的</w:t>
      </w:r>
      <w:r>
        <w:rPr>
          <w:rFonts w:hint="eastAsia" w:ascii="仿宋_GB2312" w:hAnsi="仿宋_GB2312" w:eastAsia="仿宋_GB2312" w:cs="仿宋_GB2312"/>
          <w:sz w:val="32"/>
          <w:szCs w:val="32"/>
          <w:lang w:val="en-US" w:eastAsia="zh-CN"/>
        </w:rPr>
        <w:t>50%给予补助，单个项目的补助</w:t>
      </w:r>
      <w:r>
        <w:rPr>
          <w:rFonts w:ascii="仿宋_GB2312" w:hAnsi="仿宋_GB2312" w:eastAsia="仿宋_GB2312" w:cs="仿宋_GB2312"/>
          <w:sz w:val="32"/>
          <w:szCs w:val="32"/>
        </w:rPr>
        <w:t>不超过100万元。</w:t>
      </w:r>
      <w:r>
        <w:rPr>
          <w:rFonts w:hint="eastAsia" w:ascii="仿宋_GB2312" w:hAnsi="仿宋_GB2312" w:eastAsia="仿宋_GB2312" w:cs="仿宋_GB2312"/>
          <w:sz w:val="32"/>
          <w:szCs w:val="32"/>
          <w:lang w:eastAsia="zh-CN"/>
        </w:rPr>
        <w:t>引进大型农机服务连锁公司开展跨区域综合农机服务的，</w:t>
      </w:r>
      <w:r>
        <w:rPr>
          <w:rFonts w:hint="eastAsia" w:ascii="仿宋_GB2312" w:hAnsi="仿宋_GB2312" w:eastAsia="仿宋_GB2312" w:cs="仿宋_GB2312"/>
          <w:sz w:val="32"/>
          <w:szCs w:val="32"/>
          <w:lang w:val="en-US" w:eastAsia="zh-CN"/>
        </w:rPr>
        <w:t>给予财政奖励、用地保障等“一事一议”政策。</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kern w:val="0"/>
          <w:sz w:val="32"/>
          <w:szCs w:val="32"/>
          <w:lang w:val="en-US" w:eastAsia="zh-CN" w:bidi="ar"/>
        </w:rPr>
        <w:t>（九）</w:t>
      </w:r>
      <w:r>
        <w:rPr>
          <w:rFonts w:hint="eastAsia" w:ascii="楷体_GB2312" w:hAnsi="楷体_GB2312" w:eastAsia="楷体_GB2312" w:cs="楷体_GB2312"/>
          <w:color w:val="auto"/>
          <w:sz w:val="32"/>
          <w:szCs w:val="32"/>
          <w:lang w:val="en-US" w:eastAsia="zh-CN"/>
        </w:rPr>
        <w:t>推进农地适度规模经营。</w:t>
      </w:r>
      <w:r>
        <w:rPr>
          <w:rFonts w:hint="eastAsia" w:ascii="仿宋_GB2312" w:hAnsi="仿宋" w:eastAsia="仿宋_GB2312"/>
          <w:color w:val="auto"/>
          <w:sz w:val="32"/>
          <w:szCs w:val="32"/>
          <w:lang w:val="en-US" w:eastAsia="zh-CN"/>
        </w:rPr>
        <w:t>强化土地集中连片流转正向激励机制，开展承包地流转示范村（社）建设，鼓励村集体引导小农户通过集中流转、土地入股等形式参与现代农业生产。</w:t>
      </w:r>
      <w:r>
        <w:rPr>
          <w:rFonts w:hint="eastAsia" w:ascii="仿宋_GB2312" w:hAnsi="仿宋" w:eastAsia="仿宋_GB2312"/>
          <w:color w:val="auto"/>
          <w:sz w:val="32"/>
          <w:szCs w:val="32"/>
          <w:shd w:val="clear" w:color="auto" w:fill="auto"/>
          <w:lang w:val="en-US" w:eastAsia="zh-CN"/>
        </w:rPr>
        <w:t>对当年度统一组织连片流转家庭承包耕地面积在500亩（含500亩）以上、签订土地流转合同期限5年以上的村集体经济组织</w:t>
      </w:r>
      <w:r>
        <w:rPr>
          <w:rFonts w:hint="eastAsia" w:ascii="仿宋_GB2312" w:hAnsi="仿宋" w:eastAsia="仿宋_GB2312"/>
          <w:color w:val="auto"/>
          <w:sz w:val="32"/>
          <w:szCs w:val="32"/>
          <w:lang w:val="en-US" w:eastAsia="zh-CN"/>
        </w:rPr>
        <w:t>，市级每年从中遴选20个作为市级</w:t>
      </w:r>
      <w:r>
        <w:rPr>
          <w:rFonts w:hint="eastAsia" w:ascii="仿宋_GB2312" w:hAnsi="仿宋_GB2312" w:eastAsia="仿宋_GB2312" w:cs="仿宋_GB2312"/>
          <w:color w:val="auto"/>
          <w:kern w:val="0"/>
          <w:sz w:val="32"/>
          <w:szCs w:val="32"/>
          <w:lang w:val="en-US" w:eastAsia="zh-CN" w:bidi="ar"/>
        </w:rPr>
        <w:t>示范村</w:t>
      </w:r>
      <w:r>
        <w:rPr>
          <w:rFonts w:hint="eastAsia" w:ascii="仿宋_GB2312" w:hAnsi="仿宋" w:eastAsia="仿宋_GB2312"/>
          <w:color w:val="auto"/>
          <w:sz w:val="32"/>
          <w:szCs w:val="32"/>
          <w:lang w:val="en-US" w:eastAsia="zh-CN"/>
        </w:rPr>
        <w:t>（社）</w:t>
      </w:r>
      <w:r>
        <w:rPr>
          <w:rFonts w:hint="eastAsia" w:ascii="仿宋_GB2312" w:hAnsi="仿宋_GB2312" w:eastAsia="仿宋_GB2312" w:cs="仿宋_GB2312"/>
          <w:color w:val="auto"/>
          <w:kern w:val="0"/>
          <w:sz w:val="32"/>
          <w:szCs w:val="32"/>
          <w:lang w:val="en-US" w:eastAsia="zh-CN" w:bidi="ar"/>
        </w:rPr>
        <w:t>，市财政给予每个示范村</w:t>
      </w:r>
      <w:r>
        <w:rPr>
          <w:rFonts w:hint="eastAsia" w:ascii="仿宋_GB2312" w:hAnsi="仿宋" w:eastAsia="仿宋_GB2312"/>
          <w:color w:val="auto"/>
          <w:sz w:val="32"/>
          <w:szCs w:val="32"/>
          <w:lang w:val="en-US" w:eastAsia="zh-CN"/>
        </w:rPr>
        <w:t>（社）</w:t>
      </w:r>
      <w:r>
        <w:rPr>
          <w:rFonts w:hint="eastAsia" w:ascii="仿宋_GB2312" w:hAnsi="仿宋_GB2312" w:eastAsia="仿宋_GB2312" w:cs="仿宋_GB2312"/>
          <w:color w:val="auto"/>
          <w:kern w:val="0"/>
          <w:sz w:val="32"/>
          <w:szCs w:val="32"/>
          <w:lang w:val="en-US" w:eastAsia="zh-CN" w:bidi="ar"/>
        </w:rPr>
        <w:t>20万元一次性奖励，纳入遴选的市级示范村（社）耕地范围内应完成“非粮化”整治任务且无新增“非粮化”现象。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三、实施种业振兴计划</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楷体_GB2312" w:hAnsi="楷体_GB2312" w:eastAsia="楷体_GB2312" w:cs="楷体_GB2312"/>
          <w:color w:val="auto"/>
          <w:sz w:val="32"/>
          <w:szCs w:val="32"/>
          <w:lang w:val="en-US" w:eastAsia="zh-CN"/>
        </w:rPr>
        <w:t>（十）</w:t>
      </w:r>
      <w:r>
        <w:rPr>
          <w:rFonts w:hint="eastAsia" w:ascii="楷体_GB2312" w:hAnsi="楷体_GB2312" w:eastAsia="楷体_GB2312" w:cs="楷体_GB2312"/>
          <w:bCs/>
          <w:i w:val="0"/>
          <w:caps w:val="0"/>
          <w:spacing w:val="0"/>
          <w:kern w:val="2"/>
          <w:sz w:val="32"/>
          <w:szCs w:val="32"/>
          <w:shd w:val="clear" w:color="auto" w:fill="auto"/>
          <w:lang w:val="en-US" w:eastAsia="zh-CN" w:bidi="ar-SA"/>
        </w:rPr>
        <w:t>大力</w:t>
      </w:r>
      <w:r>
        <w:rPr>
          <w:rFonts w:hint="eastAsia" w:ascii="楷体_GB2312" w:hAnsi="楷体_GB2312" w:eastAsia="楷体_GB2312" w:cs="楷体_GB2312"/>
          <w:b w:val="0"/>
          <w:bCs/>
          <w:sz w:val="32"/>
          <w:szCs w:val="32"/>
        </w:rPr>
        <w:t>培育现代种业</w:t>
      </w:r>
      <w:r>
        <w:rPr>
          <w:rFonts w:hint="eastAsia" w:ascii="楷体_GB2312" w:hAnsi="楷体_GB2312" w:eastAsia="楷体_GB2312" w:cs="楷体_GB2312"/>
          <w:b w:val="0"/>
          <w:bCs/>
          <w:sz w:val="32"/>
          <w:szCs w:val="32"/>
          <w:lang w:eastAsia="zh-CN"/>
        </w:rPr>
        <w:t>龙头</w:t>
      </w:r>
      <w:r>
        <w:rPr>
          <w:rFonts w:hint="eastAsia" w:ascii="楷体_GB2312" w:hAnsi="楷体_GB2312" w:eastAsia="楷体_GB2312" w:cs="楷体_GB2312"/>
          <w:b w:val="0"/>
          <w:bCs/>
          <w:sz w:val="32"/>
          <w:szCs w:val="32"/>
        </w:rPr>
        <w:t>。</w:t>
      </w:r>
      <w:r>
        <w:rPr>
          <w:rFonts w:hint="eastAsia" w:ascii="仿宋_GB2312" w:hAnsi="仿宋_GB2312" w:eastAsia="仿宋_GB2312" w:cs="仿宋_GB2312"/>
          <w:sz w:val="32"/>
          <w:szCs w:val="32"/>
        </w:rPr>
        <w:t>支持国资牵头种企兼并重组、强强联合组建种业</w:t>
      </w:r>
      <w:r>
        <w:rPr>
          <w:rFonts w:hint="eastAsia" w:ascii="仿宋_GB2312" w:hAnsi="仿宋_GB2312" w:eastAsia="仿宋_GB2312" w:cs="仿宋_GB2312"/>
          <w:sz w:val="32"/>
          <w:szCs w:val="32"/>
          <w:lang w:eastAsia="zh-CN"/>
        </w:rPr>
        <w:t>集团</w:t>
      </w:r>
      <w:r>
        <w:rPr>
          <w:rFonts w:hint="eastAsia" w:ascii="仿宋_GB2312" w:hAnsi="仿宋_GB2312" w:eastAsia="仿宋_GB2312" w:cs="仿宋_GB2312"/>
          <w:sz w:val="32"/>
          <w:szCs w:val="32"/>
          <w:lang w:val="zh-CN"/>
        </w:rPr>
        <w:t>，力争培育</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家年产值超亿元的国家级</w:t>
      </w:r>
      <w:r>
        <w:rPr>
          <w:rFonts w:hint="eastAsia" w:ascii="仿宋_GB2312" w:hAnsi="仿宋_GB2312" w:eastAsia="仿宋_GB2312" w:cs="仿宋_GB2312"/>
          <w:sz w:val="32"/>
          <w:szCs w:val="32"/>
          <w:lang w:val="en-US" w:eastAsia="zh-CN"/>
        </w:rPr>
        <w:t>A证</w:t>
      </w:r>
      <w:r>
        <w:rPr>
          <w:rFonts w:hint="eastAsia" w:ascii="仿宋_GB2312" w:hAnsi="仿宋_GB2312" w:eastAsia="仿宋_GB2312" w:cs="仿宋_GB2312"/>
          <w:sz w:val="32"/>
          <w:szCs w:val="32"/>
          <w:lang w:val="zh-CN"/>
        </w:rPr>
        <w:t>种业龙头企业，</w:t>
      </w:r>
      <w:r>
        <w:rPr>
          <w:rFonts w:hint="eastAsia" w:ascii="仿宋_GB2312" w:hAnsi="仿宋_GB2312" w:eastAsia="仿宋_GB2312" w:cs="仿宋_GB2312"/>
          <w:sz w:val="32"/>
          <w:szCs w:val="32"/>
          <w:lang w:val="en-US" w:eastAsia="zh-CN"/>
        </w:rPr>
        <w:t>市财政对首家</w:t>
      </w:r>
      <w:r>
        <w:rPr>
          <w:rFonts w:hint="eastAsia" w:ascii="仿宋_GB2312" w:hAnsi="仿宋_GB2312" w:eastAsia="仿宋_GB2312" w:cs="仿宋_GB2312"/>
          <w:sz w:val="32"/>
          <w:szCs w:val="32"/>
          <w:lang w:val="zh-CN"/>
        </w:rPr>
        <w:t>企业给予</w:t>
      </w:r>
      <w:r>
        <w:rPr>
          <w:rFonts w:hint="eastAsia" w:ascii="仿宋_GB2312" w:hAnsi="仿宋_GB2312" w:eastAsia="仿宋_GB2312" w:cs="仿宋_GB2312"/>
          <w:sz w:val="32"/>
          <w:szCs w:val="32"/>
          <w:lang w:val="en-US" w:eastAsia="zh-CN"/>
        </w:rPr>
        <w:t>一次性</w:t>
      </w:r>
      <w:r>
        <w:rPr>
          <w:rFonts w:hint="eastAsia" w:ascii="仿宋_GB2312" w:hAnsi="仿宋_GB2312" w:eastAsia="仿宋_GB2312" w:cs="仿宋_GB2312"/>
          <w:sz w:val="32"/>
          <w:szCs w:val="32"/>
          <w:lang w:val="zh-CN"/>
        </w:rPr>
        <w:t>500万元资金</w:t>
      </w:r>
      <w:r>
        <w:rPr>
          <w:rFonts w:hint="eastAsia" w:ascii="仿宋_GB2312" w:hAnsi="仿宋_GB2312" w:eastAsia="仿宋_GB2312" w:cs="仿宋_GB2312"/>
          <w:sz w:val="32"/>
          <w:szCs w:val="32"/>
          <w:lang w:val="en-US" w:eastAsia="zh-CN"/>
        </w:rPr>
        <w:t>奖励</w:t>
      </w:r>
      <w:r>
        <w:rPr>
          <w:rFonts w:hint="eastAsia" w:ascii="仿宋_GB2312" w:hAnsi="仿宋_GB2312" w:eastAsia="仿宋_GB2312" w:cs="仿宋_GB2312"/>
          <w:sz w:val="32"/>
          <w:szCs w:val="32"/>
          <w:lang w:val="zh-CN"/>
        </w:rPr>
        <w:t>。培育</w:t>
      </w:r>
      <w:r>
        <w:rPr>
          <w:rFonts w:hint="eastAsia" w:ascii="仿宋_GB2312" w:hAnsi="仿宋_GB2312" w:eastAsia="仿宋_GB2312" w:cs="仿宋_GB2312"/>
          <w:sz w:val="32"/>
          <w:szCs w:val="32"/>
          <w:lang w:val="en-US" w:eastAsia="zh-CN"/>
        </w:rPr>
        <w:t>3家左右年产值超5000万元的专业特色型种业企业，市财政给予每家100万元的一次性奖励。从专业特色型种业企业到</w:t>
      </w:r>
      <w:r>
        <w:rPr>
          <w:rFonts w:hint="eastAsia" w:ascii="仿宋_GB2312" w:hAnsi="仿宋_GB2312" w:eastAsia="仿宋_GB2312" w:cs="仿宋_GB2312"/>
          <w:sz w:val="32"/>
          <w:szCs w:val="32"/>
          <w:lang w:val="zh-CN"/>
        </w:rPr>
        <w:t>国家级</w:t>
      </w:r>
      <w:r>
        <w:rPr>
          <w:rFonts w:hint="eastAsia" w:ascii="仿宋_GB2312" w:hAnsi="仿宋_GB2312" w:eastAsia="仿宋_GB2312" w:cs="仿宋_GB2312"/>
          <w:sz w:val="32"/>
          <w:szCs w:val="32"/>
          <w:lang w:val="en-US" w:eastAsia="zh-CN"/>
        </w:rPr>
        <w:t>A证</w:t>
      </w:r>
      <w:r>
        <w:rPr>
          <w:rFonts w:hint="eastAsia" w:ascii="仿宋_GB2312" w:hAnsi="仿宋_GB2312" w:eastAsia="仿宋_GB2312" w:cs="仿宋_GB2312"/>
          <w:sz w:val="32"/>
          <w:szCs w:val="32"/>
          <w:lang w:val="zh-CN"/>
        </w:rPr>
        <w:t>种业龙头企业，设定</w:t>
      </w:r>
      <w:r>
        <w:rPr>
          <w:rFonts w:hint="eastAsia" w:ascii="仿宋_GB2312" w:hAnsi="仿宋_GB2312" w:eastAsia="仿宋_GB2312" w:cs="仿宋_GB2312"/>
          <w:sz w:val="32"/>
          <w:szCs w:val="32"/>
          <w:lang w:val="en-US" w:eastAsia="zh-CN"/>
        </w:rPr>
        <w:t>3年的培育期。培育期内，市财政给予企业</w:t>
      </w:r>
      <w:r>
        <w:rPr>
          <w:rFonts w:hint="eastAsia" w:ascii="仿宋_GB2312" w:hAnsi="仿宋_GB2312" w:eastAsia="仿宋_GB2312" w:cs="仿宋_GB2312"/>
          <w:sz w:val="32"/>
          <w:szCs w:val="32"/>
          <w:lang w:val="zh-CN"/>
        </w:rPr>
        <w:t>银行中长期本外币贷款50%的贴息奖励</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单个项目奖励不超过150万元，市财政政策不与其他贴息政策叠加实施。</w:t>
      </w:r>
      <w:r>
        <w:rPr>
          <w:rFonts w:hint="eastAsia" w:ascii="仿宋_GB2312" w:hAnsi="仿宋_GB2312" w:eastAsia="仿宋_GB2312" w:cs="仿宋_GB2312"/>
          <w:color w:val="auto"/>
          <w:sz w:val="32"/>
          <w:szCs w:val="32"/>
          <w:lang w:val="zh-CN"/>
        </w:rPr>
        <w:t>对</w:t>
      </w:r>
      <w:r>
        <w:rPr>
          <w:rFonts w:hint="eastAsia" w:ascii="仿宋_GB2312" w:hAnsi="仿宋_GB2312" w:eastAsia="仿宋_GB2312" w:cs="仿宋_GB2312"/>
          <w:sz w:val="32"/>
          <w:szCs w:val="32"/>
          <w:lang w:val="zh-CN"/>
        </w:rPr>
        <w:t>落户我市注册种业企业</w:t>
      </w:r>
      <w:r>
        <w:rPr>
          <w:rFonts w:hint="eastAsia" w:ascii="仿宋_GB2312" w:hAnsi="仿宋_GB2312" w:eastAsia="仿宋_GB2312" w:cs="仿宋_GB2312"/>
          <w:sz w:val="32"/>
          <w:szCs w:val="32"/>
          <w:lang w:val="en-US" w:eastAsia="zh-CN"/>
        </w:rPr>
        <w:t>3年以上</w:t>
      </w:r>
      <w:r>
        <w:rPr>
          <w:rFonts w:hint="eastAsia" w:ascii="仿宋_GB2312" w:hAnsi="仿宋_GB2312" w:eastAsia="仿宋_GB2312" w:cs="仿宋_GB2312"/>
          <w:sz w:val="32"/>
          <w:szCs w:val="32"/>
          <w:lang w:val="zh-CN"/>
        </w:rPr>
        <w:t>、年均营业额达到1亿元以上、认定为总部型企业的，</w:t>
      </w:r>
      <w:r>
        <w:rPr>
          <w:rFonts w:hint="eastAsia" w:ascii="仿宋_GB2312" w:hAnsi="仿宋_GB2312" w:eastAsia="仿宋_GB2312" w:cs="仿宋_GB2312"/>
          <w:sz w:val="32"/>
          <w:szCs w:val="32"/>
          <w:lang w:val="zh-CN" w:eastAsia="zh-CN"/>
        </w:rPr>
        <w:t>市财政给予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00万元的一次性落户</w:t>
      </w:r>
      <w:r>
        <w:rPr>
          <w:rFonts w:hint="eastAsia" w:ascii="仿宋_GB2312" w:hAnsi="仿宋_GB2312" w:eastAsia="仿宋_GB2312" w:cs="仿宋_GB2312"/>
          <w:sz w:val="32"/>
          <w:szCs w:val="32"/>
          <w:lang w:val="en-US" w:eastAsia="zh-CN"/>
        </w:rPr>
        <w:t>奖励，市、县（市、区）两级按1：1比例承担</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color="auto" w:fill="auto"/>
          <w:lang w:val="en-US" w:eastAsia="zh-CN" w:bidi="ar"/>
        </w:rPr>
      </w:pPr>
      <w:r>
        <w:rPr>
          <w:rFonts w:hint="eastAsia" w:ascii="楷体_GB2312" w:hAnsi="楷体_GB2312" w:eastAsia="楷体_GB2312" w:cs="楷体_GB2312"/>
          <w:bCs/>
          <w:i w:val="0"/>
          <w:caps w:val="0"/>
          <w:spacing w:val="0"/>
          <w:kern w:val="2"/>
          <w:sz w:val="32"/>
          <w:szCs w:val="32"/>
          <w:shd w:val="clear" w:color="auto" w:fill="auto"/>
          <w:lang w:val="en-US" w:eastAsia="zh-CN" w:bidi="ar-SA"/>
        </w:rPr>
        <w:t>（十一）</w:t>
      </w:r>
      <w:r>
        <w:rPr>
          <w:rFonts w:hint="eastAsia" w:ascii="楷体_GB2312" w:hAnsi="楷体_GB2312" w:eastAsia="楷体_GB2312" w:cs="楷体_GB2312"/>
          <w:b w:val="0"/>
          <w:bCs/>
          <w:sz w:val="32"/>
          <w:szCs w:val="32"/>
        </w:rPr>
        <w:t>加强种质资源保护利用。</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lang w:val="en-US" w:eastAsia="zh-CN"/>
        </w:rPr>
        <w:t>建立地方特色种植业、畜牧业、渔业种质资源保存圃（场、区、库），</w:t>
      </w:r>
      <w:r>
        <w:rPr>
          <w:rFonts w:hint="eastAsia" w:ascii="仿宋_GB2312" w:hAnsi="仿宋_GB2312" w:eastAsia="仿宋_GB2312" w:cs="仿宋_GB2312"/>
          <w:color w:val="auto"/>
          <w:sz w:val="32"/>
          <w:szCs w:val="32"/>
        </w:rPr>
        <w:t>新建</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改造提升50亩以上</w:t>
      </w:r>
      <w:r>
        <w:rPr>
          <w:rFonts w:hint="eastAsia" w:ascii="仿宋_GB2312" w:hAnsi="仿宋_GB2312" w:eastAsia="仿宋_GB2312" w:cs="仿宋_GB2312"/>
          <w:color w:val="auto"/>
          <w:sz w:val="32"/>
          <w:szCs w:val="32"/>
          <w:lang w:eastAsia="zh-CN"/>
        </w:rPr>
        <w:t>且列入市级以上名录的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按项目投资额</w:t>
      </w:r>
      <w:r>
        <w:rPr>
          <w:rFonts w:hint="eastAsia" w:ascii="仿宋_GB2312" w:hAnsi="仿宋_GB2312" w:eastAsia="仿宋_GB2312" w:cs="仿宋_GB2312"/>
          <w:color w:val="auto"/>
          <w:sz w:val="32"/>
          <w:szCs w:val="32"/>
        </w:rPr>
        <w:t>60%给予</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补助</w:t>
      </w:r>
      <w:r>
        <w:rPr>
          <w:rFonts w:hint="eastAsia" w:ascii="仿宋_GB2312" w:hAnsi="仿宋_GB2312" w:eastAsia="仿宋_GB2312" w:cs="仿宋_GB2312"/>
          <w:color w:val="auto"/>
          <w:sz w:val="32"/>
          <w:szCs w:val="32"/>
          <w:lang w:eastAsia="zh-CN"/>
        </w:rPr>
        <w:t>，单个项目补助不超过</w:t>
      </w:r>
      <w:r>
        <w:rPr>
          <w:rFonts w:hint="eastAsia" w:ascii="仿宋_GB2312" w:hAnsi="仿宋_GB2312" w:eastAsia="仿宋_GB2312" w:cs="仿宋_GB2312"/>
          <w:color w:val="auto"/>
          <w:sz w:val="32"/>
          <w:szCs w:val="32"/>
          <w:lang w:val="en-US" w:eastAsia="zh-CN"/>
        </w:rPr>
        <w:t>100万元，其中对区财政补助部分，市财政承担50%</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i w:val="0"/>
          <w:caps w:val="0"/>
          <w:color w:val="auto"/>
          <w:spacing w:val="0"/>
          <w:kern w:val="2"/>
          <w:sz w:val="32"/>
          <w:szCs w:val="32"/>
          <w:shd w:val="clear" w:color="auto" w:fill="auto"/>
          <w:lang w:val="en-US" w:eastAsia="zh-CN" w:bidi="ar"/>
        </w:rPr>
        <w:t>支持大黄鱼、紫菜、滩涂贝类等特色优良品种保种和选育，对新建300亩以上或3000立方水体以上的水</w:t>
      </w:r>
      <w:r>
        <w:rPr>
          <w:rFonts w:hint="eastAsia" w:ascii="仿宋_GB2312" w:hAnsi="仿宋_GB2312" w:eastAsia="仿宋_GB2312" w:cs="仿宋_GB2312"/>
          <w:i w:val="0"/>
          <w:caps w:val="0"/>
          <w:color w:val="auto"/>
          <w:spacing w:val="-6"/>
          <w:kern w:val="2"/>
          <w:sz w:val="32"/>
          <w:szCs w:val="32"/>
          <w:shd w:val="clear" w:color="auto" w:fill="auto"/>
          <w:lang w:val="en-US" w:eastAsia="zh-CN" w:bidi="ar"/>
        </w:rPr>
        <w:t>产种业园区，</w:t>
      </w:r>
      <w:r>
        <w:rPr>
          <w:rFonts w:hint="eastAsia" w:ascii="仿宋_GB2312" w:hAnsi="仿宋_GB2312" w:eastAsia="仿宋_GB2312" w:cs="仿宋_GB2312"/>
          <w:color w:val="auto"/>
          <w:sz w:val="32"/>
          <w:szCs w:val="32"/>
          <w:lang w:eastAsia="zh-CN"/>
        </w:rPr>
        <w:t>按项目投资额</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0%给予</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补助</w:t>
      </w:r>
      <w:r>
        <w:rPr>
          <w:rFonts w:hint="eastAsia" w:ascii="仿宋_GB2312" w:hAnsi="仿宋_GB2312" w:eastAsia="仿宋_GB2312" w:cs="仿宋_GB2312"/>
          <w:color w:val="auto"/>
          <w:sz w:val="32"/>
          <w:szCs w:val="32"/>
          <w:lang w:eastAsia="zh-CN"/>
        </w:rPr>
        <w:t>，单个项目补助不超过</w:t>
      </w:r>
      <w:r>
        <w:rPr>
          <w:rFonts w:hint="eastAsia" w:ascii="仿宋_GB2312" w:hAnsi="仿宋_GB2312" w:eastAsia="仿宋_GB2312" w:cs="仿宋_GB2312"/>
          <w:color w:val="auto"/>
          <w:sz w:val="32"/>
          <w:szCs w:val="32"/>
          <w:lang w:val="en-US" w:eastAsia="zh-CN"/>
        </w:rPr>
        <w:t>300万元，其中对区财政补助部分，市财政承担50%</w:t>
      </w:r>
      <w:r>
        <w:rPr>
          <w:rFonts w:hint="eastAsia" w:ascii="仿宋_GB2312" w:hAnsi="仿宋_GB2312" w:eastAsia="仿宋_GB2312" w:cs="仿宋_GB2312"/>
          <w:color w:val="auto"/>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FF0000"/>
          <w:spacing w:val="0"/>
          <w:kern w:val="2"/>
          <w:sz w:val="32"/>
          <w:szCs w:val="32"/>
          <w:shd w:val="clear" w:color="auto" w:fill="auto"/>
          <w:lang w:val="en-US" w:eastAsia="zh-CN" w:bidi="ar"/>
        </w:rPr>
      </w:pPr>
      <w:r>
        <w:rPr>
          <w:rFonts w:hint="eastAsia" w:ascii="楷体_GB2312" w:hAnsi="楷体_GB2312" w:eastAsia="楷体_GB2312" w:cs="楷体_GB2312"/>
          <w:bCs/>
          <w:sz w:val="32"/>
          <w:szCs w:val="32"/>
          <w:lang w:val="en-US" w:eastAsia="zh-CN"/>
        </w:rPr>
        <w:t>（十二）</w:t>
      </w:r>
      <w:r>
        <w:rPr>
          <w:rFonts w:hint="eastAsia" w:ascii="楷体_GB2312" w:hAnsi="楷体_GB2312" w:eastAsia="楷体_GB2312" w:cs="楷体_GB2312"/>
          <w:b w:val="0"/>
          <w:bCs/>
          <w:sz w:val="32"/>
          <w:szCs w:val="32"/>
          <w:lang w:eastAsia="zh-CN"/>
        </w:rPr>
        <w:t>支持</w:t>
      </w:r>
      <w:r>
        <w:rPr>
          <w:rFonts w:hint="eastAsia" w:ascii="楷体_GB2312" w:hAnsi="楷体_GB2312" w:eastAsia="楷体_GB2312" w:cs="楷体_GB2312"/>
          <w:b w:val="0"/>
          <w:bCs/>
          <w:sz w:val="32"/>
          <w:szCs w:val="32"/>
        </w:rPr>
        <w:t>新品种自主研发。</w:t>
      </w:r>
      <w:r>
        <w:rPr>
          <w:rFonts w:hint="eastAsia" w:ascii="仿宋_GB2312" w:hAnsi="仿宋_GB2312" w:eastAsia="仿宋_GB2312" w:cs="仿宋_GB2312"/>
          <w:sz w:val="32"/>
          <w:szCs w:val="32"/>
        </w:rPr>
        <w:t>通过国家或者浙江省审定的自主选育新品种，给予第一完成单位50万元、30万元的一次性奖励；列入国家级、省级主导品种名录的，再给予第一完成单位30万元、10万元的一次性奖励；</w:t>
      </w:r>
      <w:r>
        <w:rPr>
          <w:rFonts w:hint="eastAsia" w:ascii="仿宋_GB2312" w:hAnsi="仿宋_GB2312" w:eastAsia="仿宋_GB2312" w:cs="仿宋_GB2312"/>
          <w:sz w:val="32"/>
          <w:szCs w:val="32"/>
          <w:lang w:eastAsia="zh-CN"/>
        </w:rPr>
        <w:t>取</w:t>
      </w:r>
      <w:r>
        <w:rPr>
          <w:rFonts w:hint="eastAsia" w:ascii="仿宋_GB2312" w:hAnsi="仿宋_GB2312" w:eastAsia="仿宋_GB2312" w:cs="仿宋_GB2312"/>
          <w:sz w:val="32"/>
          <w:szCs w:val="32"/>
        </w:rPr>
        <w:t>得国家非主要农作物品种登记或者浙江省认定的自主选育的新品种以及获得动植物新品种保护权的，给予第一完成单位10万元一次性奖励。</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奖励按从高不重复原则。</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sz w:val="32"/>
          <w:szCs w:val="32"/>
          <w:lang w:eastAsia="zh-CN"/>
        </w:rPr>
        <w:t>（十三）做大做强</w:t>
      </w:r>
      <w:r>
        <w:rPr>
          <w:rFonts w:hint="eastAsia" w:ascii="楷体_GB2312" w:hAnsi="楷体_GB2312" w:eastAsia="楷体_GB2312" w:cs="楷体_GB2312"/>
          <w:b w:val="0"/>
          <w:bCs/>
          <w:sz w:val="32"/>
          <w:szCs w:val="32"/>
        </w:rPr>
        <w:t>展示展销</w:t>
      </w:r>
      <w:r>
        <w:rPr>
          <w:rFonts w:hint="eastAsia" w:ascii="楷体_GB2312" w:hAnsi="楷体_GB2312" w:eastAsia="楷体_GB2312" w:cs="楷体_GB2312"/>
          <w:b w:val="0"/>
          <w:bCs/>
          <w:sz w:val="32"/>
          <w:szCs w:val="32"/>
          <w:lang w:eastAsia="zh-CN"/>
        </w:rPr>
        <w:t>平台</w:t>
      </w:r>
      <w:r>
        <w:rPr>
          <w:rFonts w:hint="eastAsia" w:ascii="楷体_GB2312" w:hAnsi="楷体_GB2312" w:eastAsia="楷体_GB2312" w:cs="楷体_GB2312"/>
          <w:b w:val="0"/>
          <w:bCs/>
          <w:sz w:val="32"/>
          <w:szCs w:val="32"/>
        </w:rPr>
        <w:t>。</w:t>
      </w:r>
      <w:r>
        <w:rPr>
          <w:rFonts w:hint="eastAsia" w:ascii="仿宋_GB2312" w:hAnsi="仿宋_GB2312" w:eastAsia="仿宋_GB2312" w:cs="仿宋_GB2312"/>
          <w:kern w:val="2"/>
          <w:sz w:val="32"/>
          <w:szCs w:val="32"/>
          <w:lang w:val="en-US" w:eastAsia="zh-CN" w:bidi="ar-SA"/>
        </w:rPr>
        <w:t>鼓励县（市、区）政府或在温高等院校承办全国性、全省性种业博览会，市财政根据办展规模，对宣传、布展、田间展示等给予一定补助。</w:t>
      </w:r>
    </w:p>
    <w:p>
      <w:pPr>
        <w:pStyle w:val="2"/>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四、</w:t>
      </w:r>
      <w:r>
        <w:rPr>
          <w:rFonts w:hint="eastAsia" w:ascii="黑体" w:hAnsi="黑体" w:eastAsia="黑体" w:cs="黑体"/>
          <w:kern w:val="2"/>
          <w:sz w:val="32"/>
          <w:szCs w:val="32"/>
          <w:lang w:val="en-US" w:eastAsia="zh-CN" w:bidi="ar-SA"/>
        </w:rPr>
        <w:t>不断强化农业人才支撑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（十四）培养农业“双强”领军人才。</w:t>
      </w:r>
      <w:r>
        <w:rPr>
          <w:rFonts w:hint="eastAsia" w:ascii="仿宋_GB2312" w:hAnsi="仿宋_GB2312" w:eastAsia="仿宋_GB2312" w:cs="仿宋_GB2312"/>
          <w:sz w:val="32"/>
          <w:szCs w:val="32"/>
          <w:vertAlign w:val="baseline"/>
          <w:lang w:val="en-US" w:eastAsia="zh-CN"/>
        </w:rPr>
        <w:t>建立农业“双强”人才专业目录和人才库，引进乡村振兴领域高层次人才和领军型团队，符合条件的优先推荐纳入国家、省、市重点人才工程。</w:t>
      </w:r>
      <w:r>
        <w:rPr>
          <w:rFonts w:hint="eastAsia" w:ascii="仿宋_GB2312" w:hAnsi="仿宋_GB2312" w:eastAsia="仿宋_GB2312" w:cs="仿宋_GB2312"/>
          <w:sz w:val="32"/>
          <w:szCs w:val="32"/>
          <w:lang w:val="en-US" w:eastAsia="zh-CN"/>
        </w:rPr>
        <w:t>大力支持5个加快发展县与3区2市合作共建“人才飞地”，人才可叠加享受“飞入地”公共服务和“飞出地”支持政策。落实科研院所和高等院校科技人员保留编制及身份离岗创业政策。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lang w:val="en-US" w:eastAsia="zh-CN"/>
        </w:rPr>
      </w:pPr>
      <w:r>
        <w:rPr>
          <w:rFonts w:hint="eastAsia" w:ascii="楷体_GB2312" w:hAnsi="楷体_GB2312" w:eastAsia="楷体_GB2312" w:cs="楷体_GB2312"/>
          <w:sz w:val="32"/>
          <w:szCs w:val="32"/>
          <w:lang w:val="en-US" w:eastAsia="zh-CN"/>
        </w:rPr>
        <w:t>（十五）强化农技推广队伍建设。</w:t>
      </w:r>
      <w:r>
        <w:rPr>
          <w:rFonts w:hint="eastAsia" w:eastAsia="仿宋_GB2312"/>
          <w:sz w:val="32"/>
          <w:szCs w:val="32"/>
          <w:lang w:val="en-US" w:eastAsia="zh-CN"/>
        </w:rPr>
        <w:t>加强农业技术推广队伍建设，对基层农技人员分专业分层次进行免费轮训。实施基层农技人员定向培养政策，对基层农技推广人员定向培养大学生免除学费。各乡镇农业综合服务机构的空编优先用于定向培养大学生。整合省级农技推广体系建设资金，支持市县两级产业技术团队，完善“产业+团队+项目+基地转化”推广模式。</w:t>
      </w:r>
    </w:p>
    <w:p>
      <w:pPr>
        <w:keepNext w:val="0"/>
        <w:keepLines w:val="0"/>
        <w:widowControl/>
        <w:suppressLineNumbers w:val="0"/>
        <w:ind w:firstLine="640" w:firstLineChars="200"/>
        <w:jc w:val="left"/>
        <w:rPr>
          <w:rFonts w:hint="eastAsia" w:eastAsia="仿宋_GB2312"/>
          <w:color w:val="FF0000"/>
          <w:sz w:val="32"/>
          <w:szCs w:val="32"/>
          <w:lang w:eastAsia="zh-CN"/>
        </w:rPr>
      </w:pPr>
      <w:r>
        <w:rPr>
          <w:rFonts w:hint="eastAsia" w:ascii="楷体_GB2312" w:hAnsi="楷体_GB2312" w:eastAsia="楷体_GB2312" w:cs="楷体_GB2312"/>
          <w:sz w:val="32"/>
          <w:szCs w:val="32"/>
          <w:lang w:val="en-US" w:eastAsia="zh-CN"/>
        </w:rPr>
        <w:t>（十六）深入实施科技特派员制度。</w:t>
      </w:r>
      <w:r>
        <w:rPr>
          <w:rFonts w:hint="eastAsia" w:eastAsia="仿宋_GB2312"/>
          <w:sz w:val="32"/>
          <w:szCs w:val="32"/>
          <w:lang w:val="en-US" w:eastAsia="zh-CN"/>
        </w:rPr>
        <w:t>支持高职院校、科研院所、市属事业单位和企业的科技人员发挥职业专长，到农村开展创业服务，鼓励通过许可、转让、技术入股等方式支持科技特派员转化科技成果，推动解决农技服务“最后一公里”问题。</w:t>
      </w:r>
      <w:r>
        <w:rPr>
          <w:rFonts w:hint="eastAsia" w:eastAsia="仿宋_GB2312"/>
          <w:sz w:val="32"/>
          <w:szCs w:val="32"/>
        </w:rPr>
        <w:t>市财政</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年安排不少于1000万元支持科技特派员</w:t>
      </w:r>
      <w:r>
        <w:rPr>
          <w:rFonts w:hint="eastAsia" w:ascii="仿宋_GB2312" w:hAnsi="仿宋_GB2312" w:eastAsia="仿宋_GB2312" w:cs="仿宋_GB2312"/>
          <w:sz w:val="32"/>
          <w:szCs w:val="32"/>
          <w:lang w:eastAsia="zh-CN"/>
        </w:rPr>
        <w:t>到重点区域、重点项目</w:t>
      </w:r>
      <w:r>
        <w:rPr>
          <w:rFonts w:hint="eastAsia" w:ascii="仿宋_GB2312" w:hAnsi="仿宋_GB2312" w:eastAsia="仿宋_GB2312" w:cs="仿宋_GB2312"/>
          <w:sz w:val="32"/>
          <w:szCs w:val="32"/>
        </w:rPr>
        <w:t>开展科技成果转化、示范</w:t>
      </w:r>
      <w:r>
        <w:rPr>
          <w:rFonts w:hint="eastAsia" w:ascii="仿宋_GB2312" w:hAnsi="仿宋_GB2312" w:eastAsia="仿宋_GB2312" w:cs="仿宋_GB2312"/>
          <w:color w:val="auto"/>
          <w:sz w:val="32"/>
          <w:szCs w:val="32"/>
        </w:rPr>
        <w:t>基地建设和科技帮扶</w:t>
      </w:r>
      <w:r>
        <w:rPr>
          <w:rFonts w:hint="eastAsia" w:eastAsia="仿宋_GB2312"/>
          <w:color w:val="auto"/>
          <w:sz w:val="32"/>
          <w:szCs w:val="32"/>
        </w:rPr>
        <w:t>。</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五、加大要素支持力度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lang w:val="en-US" w:eastAsia="zh-CN"/>
        </w:rPr>
      </w:pPr>
      <w:r>
        <w:rPr>
          <w:rFonts w:hint="eastAsia" w:ascii="楷体_GB2312" w:hAnsi="楷体_GB2312" w:eastAsia="楷体_GB2312" w:cs="楷体_GB2312"/>
          <w:sz w:val="32"/>
          <w:szCs w:val="32"/>
          <w:lang w:val="en-US" w:eastAsia="zh-CN"/>
        </w:rPr>
        <w:t>（十七）加大金融政策支持。</w:t>
      </w:r>
      <w:r>
        <w:rPr>
          <w:rFonts w:hint="eastAsia" w:ascii="仿宋_GB2312" w:hAnsi="仿宋_GB2312" w:eastAsia="仿宋_GB2312" w:cs="仿宋_GB2312"/>
          <w:sz w:val="32"/>
          <w:szCs w:val="32"/>
          <w:lang w:val="en-US" w:eastAsia="zh-CN"/>
        </w:rPr>
        <w:t>灵活运用再贷款、再贴现、存款准备金等政策工具，加大对金融机构服务“科技强农、机械强农”相关项目的支持力度。全市每年安排不低于10亿元再贷款再贴现资金，实现对“科技强农、机械强农”相关项目的精准滴灌。</w:t>
      </w:r>
      <w:r>
        <w:rPr>
          <w:rFonts w:hint="eastAsia" w:eastAsia="仿宋_GB2312"/>
          <w:sz w:val="32"/>
          <w:szCs w:val="32"/>
          <w:lang w:val="en-US" w:eastAsia="zh-CN"/>
        </w:rPr>
        <w:t>加强银企对接，针对科技强农、机械强农融资需求和特点，创新开发金融信贷产品，支持农机具机械设备、农业商标、知识产权等的抵质押融资，加大首贷、信用贷款投放。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lang w:val="en-US" w:eastAsia="zh-CN"/>
        </w:rPr>
      </w:pPr>
      <w:r>
        <w:rPr>
          <w:rFonts w:hint="eastAsia" w:ascii="楷体_GB2312" w:hAnsi="楷体_GB2312" w:eastAsia="楷体_GB2312" w:cs="楷体_GB2312"/>
          <w:sz w:val="32"/>
          <w:szCs w:val="32"/>
          <w:lang w:val="en-US" w:eastAsia="zh-CN"/>
        </w:rPr>
        <w:t>（十八）拓宽多元化投入渠道。</w:t>
      </w:r>
      <w:r>
        <w:rPr>
          <w:rFonts w:hint="eastAsia" w:eastAsia="仿宋_GB2312"/>
          <w:sz w:val="32"/>
          <w:szCs w:val="32"/>
          <w:lang w:val="en-US" w:eastAsia="zh-CN"/>
        </w:rPr>
        <w:t>发挥“三次分配”作用，开辟基金筹资新渠道，以财政资金倍数撬动金融资本、社会资本共同组建市县协同联动的“共富基金”，重点聚焦山区县的科技创新、机械装备应用、绿色业态培育、农产品全产业链建设等方面，采用直接投资、定向基金等投资模式，培植更多引领性、带动性、标杆性现代农业农村项目。支持各县（市、区）招引和培育符合专项债投向领域的特色优势农业项目，争取省级更多专项债额度。</w:t>
      </w:r>
    </w:p>
    <w:p>
      <w:pPr>
        <w:pStyle w:val="3"/>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both"/>
        <w:textAlignment w:val="auto"/>
        <w:rPr>
          <w:rFonts w:hint="eastAsia" w:eastAsia="仿宋_GB2312"/>
          <w:sz w:val="32"/>
          <w:szCs w:val="32"/>
          <w:lang w:val="en-US" w:eastAsia="zh-CN"/>
        </w:rPr>
      </w:pPr>
      <w:r>
        <w:rPr>
          <w:rFonts w:hint="eastAsia" w:ascii="楷体_GB2312" w:hAnsi="楷体_GB2312" w:eastAsia="楷体_GB2312" w:cs="楷体_GB2312"/>
          <w:sz w:val="32"/>
          <w:szCs w:val="32"/>
          <w:lang w:val="en-US" w:eastAsia="zh-CN"/>
        </w:rPr>
        <w:t>（十九）</w:t>
      </w:r>
      <w:r>
        <w:rPr>
          <w:rFonts w:hint="eastAsia" w:ascii="楷体_GB2312" w:hAnsi="楷体_GB2312" w:eastAsia="楷体_GB2312" w:cs="楷体_GB2312"/>
          <w:sz w:val="32"/>
          <w:szCs w:val="32"/>
          <w:lang w:eastAsia="zh-CN"/>
        </w:rPr>
        <w:t>加强设施用地保障。</w:t>
      </w:r>
      <w:r>
        <w:rPr>
          <w:rFonts w:hint="eastAsia" w:ascii="仿宋_GB2312" w:hAnsi="仿宋_GB2312" w:eastAsia="仿宋_GB2312" w:cs="仿宋_GB2312"/>
          <w:sz w:val="32"/>
          <w:szCs w:val="32"/>
        </w:rPr>
        <w:t>区域农机综合服务中心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设施用地</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优先予以落实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允许农机社会化服务组织和农机试验示范基地使用一般耕地，作为开展社会化服务和试验示范所需的农机具存放、育秧育苗、烘干、分拣包装、保鲜存储等用途的不需占补平衡。对符合省级高水平农艺农机融合示范基地标准的农机库棚房，落实3亩以上的设施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lang w:val="en-US" w:eastAsia="zh-CN"/>
        </w:rPr>
      </w:pPr>
      <w:r>
        <w:rPr>
          <w:rFonts w:hint="eastAsia" w:ascii="楷体_GB2312" w:hAnsi="楷体_GB2312" w:eastAsia="楷体_GB2312" w:cs="楷体_GB2312"/>
          <w:sz w:val="32"/>
          <w:szCs w:val="32"/>
          <w:lang w:eastAsia="zh-CN"/>
        </w:rPr>
        <w:t>（二十）</w:t>
      </w:r>
      <w:r>
        <w:rPr>
          <w:rFonts w:hint="eastAsia" w:ascii="楷体_GB2312" w:hAnsi="楷体_GB2312" w:eastAsia="楷体_GB2312" w:cs="楷体_GB2312"/>
          <w:sz w:val="32"/>
          <w:szCs w:val="32"/>
          <w:lang w:val="en-US" w:eastAsia="zh-CN"/>
        </w:rPr>
        <w:t>推行农业“标准地”制度。</w:t>
      </w:r>
      <w:r>
        <w:rPr>
          <w:rFonts w:hint="eastAsia" w:ascii="仿宋_GB2312" w:hAnsi="仿宋" w:eastAsia="仿宋_GB2312"/>
          <w:sz w:val="32"/>
          <w:szCs w:val="32"/>
          <w:lang w:val="en-US" w:eastAsia="zh-CN"/>
        </w:rPr>
        <w:t>推行“连片流转+土地整治+农业标准地”模式，设置农业“标准地”亩均投资、亩均产出、安全环保、流转年限、带动效果等控制性指标，推动农业生产降本增效。</w:t>
      </w:r>
      <w:r>
        <w:rPr>
          <w:rFonts w:hint="eastAsia" w:eastAsia="仿宋_GB2312"/>
          <w:sz w:val="32"/>
          <w:szCs w:val="32"/>
        </w:rPr>
        <w:t>各县（市、区）每年安排一定的建设用地指标，</w:t>
      </w:r>
      <w:r>
        <w:rPr>
          <w:rFonts w:hint="eastAsia" w:ascii="仿宋_GB2312" w:hAnsi="Microsoft YaHei" w:eastAsia="仿宋_GB2312" w:cs="宋体"/>
          <w:kern w:val="0"/>
          <w:sz w:val="32"/>
          <w:szCs w:val="32"/>
        </w:rPr>
        <w:t>用于重大农业“标准地”的配套项目，支持农村一二三产业融合发展</w:t>
      </w:r>
      <w:r>
        <w:rPr>
          <w:rFonts w:hint="eastAsia" w:ascii="仿宋_GB2312" w:hAnsi="仿宋" w:eastAsia="仿宋_GB2312"/>
          <w:sz w:val="32"/>
          <w:szCs w:val="32"/>
          <w:lang w:val="en-US" w:eastAsia="zh-CN"/>
        </w:rPr>
        <w:t>的合理用地需求。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本政策意见先试行一年。到2022年，与《温州市人民政府关于培育农业农村新动能实施乡村振兴战略的若干政策意见》（温政发〔2020〕15号）一并调整合并。</w:t>
      </w:r>
    </w:p>
    <w:p>
      <w:pPr>
        <w:ind w:firstLine="960" w:firstLineChars="300"/>
        <w:rPr>
          <w:rFonts w:eastAsia="仿宋_GB2312"/>
          <w:sz w:val="32"/>
          <w:szCs w:val="32"/>
        </w:rPr>
      </w:pPr>
    </w:p>
    <w:p>
      <w:pPr>
        <w:ind w:firstLine="960" w:firstLineChars="300"/>
        <w:rPr>
          <w:rFonts w:hint="default"/>
          <w:lang w:val="en-US" w:eastAsia="zh-CN"/>
        </w:rPr>
        <w:sectPr>
          <w:footerReference r:id="rId3" w:type="default"/>
          <w:pgSz w:w="11906" w:h="16838"/>
          <w:pgMar w:top="2041" w:right="1587" w:bottom="1701" w:left="1587" w:header="851" w:footer="1361" w:gutter="0"/>
          <w:pgNumType w:fmt="numberInDash"/>
          <w:cols w:space="720" w:num="1"/>
          <w:rtlGutter w:val="0"/>
          <w:docGrid w:type="lines" w:linePitch="312" w:charSpace="0"/>
        </w:sectPr>
      </w:pPr>
      <w:r>
        <w:rPr>
          <w:rFonts w:eastAsia="仿宋_GB2312"/>
          <w:sz w:val="32"/>
          <w:szCs w:val="32"/>
        </w:rPr>
        <w:t>附件：执行责任分工表</w:t>
      </w:r>
    </w:p>
    <w:p>
      <w:pPr>
        <w:ind w:firstLine="0"/>
        <w:rPr>
          <w:rFonts w:eastAsia="黑体"/>
          <w:sz w:val="32"/>
          <w:szCs w:val="32"/>
        </w:rPr>
      </w:pPr>
      <w:r>
        <w:rPr>
          <w:rFonts w:hint="eastAsia" w:eastAsia="黑体"/>
          <w:sz w:val="32"/>
          <w:szCs w:val="32"/>
        </w:rPr>
        <w:t>附件</w:t>
      </w:r>
    </w:p>
    <w:p>
      <w:pPr>
        <w:ind w:left="-4" w:leftChars="-2" w:firstLine="3"/>
        <w:jc w:val="center"/>
        <w:rPr>
          <w:rFonts w:hint="default"/>
          <w:lang w:val="en-US" w:eastAsia="zh-CN"/>
        </w:rPr>
      </w:pPr>
      <w:r>
        <w:rPr>
          <w:rFonts w:hint="eastAsia" w:ascii="方正大标宋_GBK" w:eastAsia="方正大标宋_GBK"/>
          <w:sz w:val="44"/>
          <w:szCs w:val="44"/>
        </w:rPr>
        <w:t>执行责任分工表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0"/>
        <w:gridCol w:w="9384"/>
        <w:gridCol w:w="1872"/>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序号</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eastAsia="黑体"/>
                <w:szCs w:val="21"/>
              </w:rPr>
              <w:t>条款对应的工作内容</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责任单位</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补助对象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获批国家农业高新技术产业示范区、省级农业科技园区的一次性奖励。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市科技局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每年对国家农业科技园区核心区、示范区开展绩效评价，</w:t>
            </w:r>
            <w:r>
              <w:rPr>
                <w:rFonts w:hint="eastAsia" w:ascii="宋体" w:hAnsi="宋体" w:cs="宋体"/>
                <w:i w:val="0"/>
                <w:color w:val="000000"/>
                <w:kern w:val="0"/>
                <w:sz w:val="22"/>
                <w:szCs w:val="22"/>
                <w:u w:val="none"/>
                <w:lang w:val="en-US" w:eastAsia="zh-CN" w:bidi="ar"/>
              </w:rPr>
              <w:t>给予分档奖励</w:t>
            </w:r>
            <w:r>
              <w:rPr>
                <w:rFonts w:hint="eastAsia" w:ascii="宋体" w:hAnsi="宋体" w:eastAsia="宋体" w:cs="宋体"/>
                <w:i w:val="0"/>
                <w:color w:val="000000"/>
                <w:kern w:val="0"/>
                <w:sz w:val="22"/>
                <w:szCs w:val="22"/>
                <w:u w:val="none"/>
                <w:lang w:val="en-US" w:eastAsia="zh-CN" w:bidi="ar"/>
              </w:rPr>
              <w:t>。</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市科技局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新认定的农业省级重点实验室，</w:t>
            </w:r>
            <w:r>
              <w:rPr>
                <w:rFonts w:hint="eastAsia" w:ascii="宋体" w:hAnsi="宋体" w:cs="宋体"/>
                <w:i w:val="0"/>
                <w:color w:val="000000"/>
                <w:kern w:val="0"/>
                <w:sz w:val="22"/>
                <w:szCs w:val="22"/>
                <w:u w:val="none"/>
                <w:lang w:val="en-US" w:eastAsia="zh-CN" w:bidi="ar"/>
              </w:rPr>
              <w:t>给予</w:t>
            </w:r>
            <w:r>
              <w:rPr>
                <w:rFonts w:hint="eastAsia" w:ascii="宋体" w:hAnsi="宋体" w:eastAsia="宋体" w:cs="宋体"/>
                <w:i w:val="0"/>
                <w:color w:val="000000"/>
                <w:kern w:val="0"/>
                <w:sz w:val="22"/>
                <w:szCs w:val="22"/>
                <w:u w:val="none"/>
                <w:lang w:val="en-US" w:eastAsia="zh-CN" w:bidi="ar"/>
              </w:rPr>
              <w:t>奖励</w:t>
            </w:r>
            <w:r>
              <w:rPr>
                <w:rFonts w:hint="eastAsia" w:ascii="宋体" w:hAnsi="宋体" w:cs="宋体"/>
                <w:i w:val="0"/>
                <w:color w:val="000000"/>
                <w:kern w:val="0"/>
                <w:sz w:val="22"/>
                <w:szCs w:val="22"/>
                <w:u w:val="none"/>
                <w:lang w:val="en-US" w:eastAsia="zh-CN" w:bidi="ar"/>
              </w:rPr>
              <w:t>。</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市科技局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新认定的省级重点农业企业研究院以及国内外一流高校、科研院所、企业来温设立新型农业研发机构的，给予奖励政策。</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市科技局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创建未来示范农业园区或农业科技城的补助。</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支持县（市、区）以“揭榜挂帅”形式引进农业植物工厂投资项目，给予一次性奖励。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建设田间地头冷藏保鲜项目的奖励。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建设“瓯越鲜风”农业产业园建设的一次性奖励。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市县共建农业全产业链项目的补助。</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落实农机购置补贴等扶持政策，加大政策资金向丘陵山区倾斜</w:t>
            </w:r>
            <w:r>
              <w:rPr>
                <w:rFonts w:hint="eastAsia" w:ascii="宋体" w:hAnsi="宋体" w:cs="宋体"/>
                <w:i w:val="0"/>
                <w:color w:val="000000"/>
                <w:kern w:val="0"/>
                <w:sz w:val="22"/>
                <w:szCs w:val="22"/>
                <w:u w:val="none"/>
                <w:lang w:val="en-US" w:eastAsia="zh-CN" w:bidi="ar"/>
              </w:rPr>
              <w:t>。</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县级政府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研发设备认定为国内、省内首台（套）产品的，按照温政发〔2020〕13号文件的规定给予奖励。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市</w:t>
            </w:r>
            <w:r>
              <w:rPr>
                <w:rFonts w:hint="eastAsia" w:ascii="宋体" w:hAnsi="宋体" w:eastAsia="宋体" w:cs="宋体"/>
                <w:i w:val="0"/>
                <w:color w:val="000000"/>
                <w:kern w:val="0"/>
                <w:sz w:val="22"/>
                <w:szCs w:val="22"/>
                <w:u w:val="none"/>
                <w:lang w:val="en-US" w:eastAsia="zh-CN" w:bidi="ar"/>
              </w:rPr>
              <w:t>经信局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12</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市县共建先进农机示范提升试点建设项目的补助。</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13</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创建省级农业“机器换人”高质量发展先行县的一次性奖励。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建设区域农机综合服务中心的项目补助。</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引进大型农机服务连锁公司开展跨区域综合农机服务的，给予“一事一议”政策。</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县（市、区）政府</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16</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开展承包地流转示范村（社）建设的一次性奖励。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村集体经济组织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17</w:t>
            </w:r>
          </w:p>
        </w:tc>
        <w:tc>
          <w:tcPr>
            <w:tcW w:w="3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zh-CN" w:eastAsia="zh-CN" w:bidi="ar"/>
              </w:rPr>
              <w:t>首家年产值超亿元的国家级</w:t>
            </w:r>
            <w:r>
              <w:rPr>
                <w:rFonts w:hint="eastAsia" w:ascii="宋体" w:hAnsi="宋体" w:eastAsia="宋体" w:cs="宋体"/>
                <w:i w:val="0"/>
                <w:color w:val="000000"/>
                <w:kern w:val="0"/>
                <w:sz w:val="22"/>
                <w:szCs w:val="22"/>
                <w:u w:val="none"/>
                <w:lang w:val="en-US" w:eastAsia="zh-CN" w:bidi="ar"/>
              </w:rPr>
              <w:t>A证</w:t>
            </w:r>
            <w:r>
              <w:rPr>
                <w:rFonts w:hint="eastAsia" w:ascii="宋体" w:hAnsi="宋体" w:eastAsia="宋体" w:cs="宋体"/>
                <w:i w:val="0"/>
                <w:color w:val="000000"/>
                <w:kern w:val="0"/>
                <w:sz w:val="22"/>
                <w:szCs w:val="22"/>
                <w:u w:val="none"/>
                <w:lang w:val="zh-CN" w:eastAsia="zh-CN" w:bidi="ar"/>
              </w:rPr>
              <w:t>种业龙头企业的</w:t>
            </w:r>
            <w:r>
              <w:rPr>
                <w:rFonts w:hint="eastAsia" w:ascii="宋体" w:hAnsi="宋体" w:eastAsia="宋体" w:cs="宋体"/>
                <w:i w:val="0"/>
                <w:color w:val="000000"/>
                <w:kern w:val="0"/>
                <w:sz w:val="22"/>
                <w:szCs w:val="22"/>
                <w:u w:val="none"/>
                <w:lang w:val="en-US" w:eastAsia="zh-CN" w:bidi="ar"/>
              </w:rPr>
              <w:t>一次性奖励</w:t>
            </w:r>
            <w:r>
              <w:rPr>
                <w:rFonts w:hint="eastAsia" w:ascii="宋体" w:hAnsi="宋体" w:eastAsia="宋体" w:cs="宋体"/>
                <w:i w:val="0"/>
                <w:color w:val="000000"/>
                <w:kern w:val="0"/>
                <w:sz w:val="22"/>
                <w:szCs w:val="22"/>
                <w:u w:val="none"/>
                <w:lang w:val="zh-CN" w:eastAsia="zh-CN" w:bidi="ar"/>
              </w:rPr>
              <w:t>。</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18</w:t>
            </w:r>
          </w:p>
        </w:tc>
        <w:tc>
          <w:tcPr>
            <w:tcW w:w="3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从专业特色型种业企业到</w:t>
            </w:r>
            <w:r>
              <w:rPr>
                <w:rFonts w:hint="eastAsia" w:ascii="宋体" w:hAnsi="宋体" w:eastAsia="宋体" w:cs="宋体"/>
                <w:i w:val="0"/>
                <w:color w:val="000000"/>
                <w:kern w:val="0"/>
                <w:sz w:val="22"/>
                <w:szCs w:val="22"/>
                <w:u w:val="none"/>
                <w:lang w:val="zh-CN" w:eastAsia="zh-CN" w:bidi="ar"/>
              </w:rPr>
              <w:t>国家级</w:t>
            </w:r>
            <w:r>
              <w:rPr>
                <w:rFonts w:hint="eastAsia" w:ascii="宋体" w:hAnsi="宋体" w:eastAsia="宋体" w:cs="宋体"/>
                <w:i w:val="0"/>
                <w:color w:val="000000"/>
                <w:kern w:val="0"/>
                <w:sz w:val="22"/>
                <w:szCs w:val="22"/>
                <w:u w:val="none"/>
                <w:lang w:val="en-US" w:eastAsia="zh-CN" w:bidi="ar"/>
              </w:rPr>
              <w:t>A证</w:t>
            </w:r>
            <w:r>
              <w:rPr>
                <w:rFonts w:hint="eastAsia" w:ascii="宋体" w:hAnsi="宋体" w:eastAsia="宋体" w:cs="宋体"/>
                <w:i w:val="0"/>
                <w:color w:val="000000"/>
                <w:kern w:val="0"/>
                <w:sz w:val="22"/>
                <w:szCs w:val="22"/>
                <w:u w:val="none"/>
                <w:lang w:val="zh-CN" w:eastAsia="zh-CN" w:bidi="ar"/>
              </w:rPr>
              <w:t>种业龙头企业，</w:t>
            </w:r>
            <w:r>
              <w:rPr>
                <w:rFonts w:hint="eastAsia" w:ascii="宋体" w:hAnsi="宋体" w:eastAsia="宋体" w:cs="宋体"/>
                <w:i w:val="0"/>
                <w:color w:val="000000"/>
                <w:kern w:val="0"/>
                <w:sz w:val="22"/>
                <w:szCs w:val="22"/>
                <w:u w:val="none"/>
                <w:lang w:val="en-US" w:eastAsia="zh-CN" w:bidi="ar"/>
              </w:rPr>
              <w:t>培育期内给予</w:t>
            </w:r>
            <w:r>
              <w:rPr>
                <w:rFonts w:hint="eastAsia" w:ascii="宋体" w:hAnsi="宋体" w:eastAsia="宋体" w:cs="宋体"/>
                <w:i w:val="0"/>
                <w:color w:val="000000"/>
                <w:kern w:val="0"/>
                <w:sz w:val="22"/>
                <w:szCs w:val="22"/>
                <w:u w:val="none"/>
                <w:lang w:val="zh-CN" w:eastAsia="zh-CN" w:bidi="ar"/>
              </w:rPr>
              <w:t>贴息奖励。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19</w:t>
            </w:r>
          </w:p>
        </w:tc>
        <w:tc>
          <w:tcPr>
            <w:tcW w:w="3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zh-CN" w:eastAsia="zh-CN" w:bidi="ar"/>
              </w:rPr>
              <w:t>对落户我市注册种业企业</w:t>
            </w:r>
            <w:r>
              <w:rPr>
                <w:rFonts w:hint="eastAsia" w:ascii="宋体" w:hAnsi="宋体" w:eastAsia="宋体" w:cs="宋体"/>
                <w:i w:val="0"/>
                <w:color w:val="000000"/>
                <w:kern w:val="0"/>
                <w:sz w:val="22"/>
                <w:szCs w:val="22"/>
                <w:u w:val="none"/>
                <w:lang w:val="en-US" w:eastAsia="zh-CN" w:bidi="ar"/>
              </w:rPr>
              <w:t>3年以上</w:t>
            </w:r>
            <w:r>
              <w:rPr>
                <w:rFonts w:hint="eastAsia" w:ascii="宋体" w:hAnsi="宋体" w:eastAsia="宋体" w:cs="宋体"/>
                <w:i w:val="0"/>
                <w:color w:val="000000"/>
                <w:kern w:val="0"/>
                <w:sz w:val="22"/>
                <w:szCs w:val="22"/>
                <w:u w:val="none"/>
                <w:lang w:val="zh-CN" w:eastAsia="zh-CN" w:bidi="ar"/>
              </w:rPr>
              <w:t>、年均营业额达到1亿元以上、认定为总部型企业的，给予一次性落户</w:t>
            </w:r>
            <w:r>
              <w:rPr>
                <w:rFonts w:hint="eastAsia" w:ascii="宋体" w:hAnsi="宋体" w:eastAsia="宋体" w:cs="宋体"/>
                <w:i w:val="0"/>
                <w:color w:val="000000"/>
                <w:kern w:val="0"/>
                <w:sz w:val="22"/>
                <w:szCs w:val="22"/>
                <w:u w:val="none"/>
                <w:lang w:val="en-US" w:eastAsia="zh-CN" w:bidi="ar"/>
              </w:rPr>
              <w:t>奖励</w:t>
            </w:r>
            <w:r>
              <w:rPr>
                <w:rFonts w:hint="eastAsia" w:ascii="宋体" w:hAnsi="宋体" w:eastAsia="宋体" w:cs="宋体"/>
                <w:i w:val="0"/>
                <w:color w:val="000000"/>
                <w:kern w:val="0"/>
                <w:sz w:val="22"/>
                <w:szCs w:val="22"/>
                <w:u w:val="none"/>
                <w:lang w:val="zh-CN" w:eastAsia="zh-CN" w:bidi="ar"/>
              </w:rPr>
              <w:t>。</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zh-CN" w:eastAsia="zh-CN" w:bidi="ar"/>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w:t>
            </w:r>
          </w:p>
        </w:tc>
        <w:tc>
          <w:tcPr>
            <w:tcW w:w="3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zh-CN" w:eastAsia="zh-CN" w:bidi="ar"/>
              </w:rPr>
            </w:pPr>
            <w:r>
              <w:rPr>
                <w:rFonts w:hint="eastAsia" w:ascii="宋体" w:hAnsi="宋体" w:eastAsia="宋体" w:cs="宋体"/>
                <w:i w:val="0"/>
                <w:color w:val="000000"/>
                <w:kern w:val="0"/>
                <w:sz w:val="22"/>
                <w:szCs w:val="22"/>
                <w:u w:val="none"/>
                <w:lang w:val="zh-CN" w:eastAsia="zh-CN" w:bidi="ar"/>
              </w:rPr>
              <w:t>支持</w:t>
            </w:r>
            <w:r>
              <w:rPr>
                <w:rFonts w:hint="eastAsia" w:ascii="宋体" w:hAnsi="宋体" w:eastAsia="宋体" w:cs="宋体"/>
                <w:i w:val="0"/>
                <w:color w:val="000000"/>
                <w:kern w:val="0"/>
                <w:sz w:val="22"/>
                <w:szCs w:val="22"/>
                <w:u w:val="none"/>
                <w:lang w:val="en-US" w:eastAsia="zh-CN" w:bidi="ar"/>
              </w:rPr>
              <w:t>建立地方特色种植业、畜牧业、渔业种质资源保存圃（场、区、库）的</w:t>
            </w:r>
            <w:r>
              <w:rPr>
                <w:rFonts w:hint="eastAsia" w:ascii="宋体" w:hAnsi="宋体" w:eastAsia="宋体" w:cs="宋体"/>
                <w:i w:val="0"/>
                <w:color w:val="000000"/>
                <w:kern w:val="0"/>
                <w:sz w:val="22"/>
                <w:szCs w:val="22"/>
                <w:u w:val="none"/>
                <w:lang w:val="zh-CN" w:eastAsia="zh-CN" w:bidi="ar"/>
              </w:rPr>
              <w:t>财政补助。</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zh-CN" w:eastAsia="zh-CN" w:bidi="ar"/>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w:t>
            </w:r>
          </w:p>
        </w:tc>
        <w:tc>
          <w:tcPr>
            <w:tcW w:w="3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zh-CN" w:eastAsia="zh-CN" w:bidi="ar"/>
              </w:rPr>
            </w:pPr>
            <w:r>
              <w:rPr>
                <w:rFonts w:hint="eastAsia" w:ascii="宋体" w:hAnsi="宋体" w:eastAsia="宋体" w:cs="宋体"/>
                <w:i w:val="0"/>
                <w:color w:val="000000"/>
                <w:kern w:val="0"/>
                <w:sz w:val="22"/>
                <w:szCs w:val="22"/>
                <w:u w:val="none"/>
                <w:lang w:val="en-US" w:eastAsia="zh-CN" w:bidi="ar"/>
              </w:rPr>
              <w:t>对新建水产种业园区的</w:t>
            </w:r>
            <w:r>
              <w:rPr>
                <w:rFonts w:hint="eastAsia" w:ascii="宋体" w:hAnsi="宋体" w:eastAsia="宋体" w:cs="宋体"/>
                <w:i w:val="0"/>
                <w:color w:val="000000"/>
                <w:kern w:val="0"/>
                <w:sz w:val="22"/>
                <w:szCs w:val="22"/>
                <w:u w:val="none"/>
                <w:lang w:val="zh-CN" w:eastAsia="zh-CN" w:bidi="ar"/>
              </w:rPr>
              <w:t>财政补助。</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zh-CN" w:eastAsia="zh-CN" w:bidi="ar"/>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22</w:t>
            </w:r>
          </w:p>
        </w:tc>
        <w:tc>
          <w:tcPr>
            <w:tcW w:w="3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支持种业新品种自主研发的财政奖励。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承办全国性、全省性种业博览会的补助。</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市农业农村局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市场主体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24</w:t>
            </w:r>
          </w:p>
        </w:tc>
        <w:tc>
          <w:tcPr>
            <w:tcW w:w="3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市科技特派员工作经费</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市科技局</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highlight w:val="none"/>
                <w:u w:val="none"/>
                <w:lang w:val="en-US" w:eastAsia="zh-CN" w:bidi="ar"/>
              </w:rPr>
              <w:t>市级科技特派员</w:t>
            </w:r>
          </w:p>
        </w:tc>
      </w:tr>
    </w:tbl>
    <w:p>
      <w:pPr>
        <w:pStyle w:val="3"/>
        <w:rPr>
          <w:rFonts w:hint="default"/>
          <w:lang w:val="en-US" w:eastAsia="zh-CN"/>
        </w:rPr>
      </w:pPr>
    </w:p>
    <w:sectPr>
      <w:pgSz w:w="16838" w:h="11906" w:orient="landscape"/>
      <w:pgMar w:top="1587" w:right="2041" w:bottom="1587" w:left="1701" w:header="851" w:footer="1361"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方正大标宋_GBK">
    <w:altName w:val="方正书宋_GBK"/>
    <w:panose1 w:val="03000509000000000000"/>
    <w:charset w:val="00"/>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1oEePIAQAAewMAAA4AAABkcnMv&#10;ZTJvRG9jLnhtbK1TTa7TMBDeI3EHy3uatEi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nT3J4hxIaq&#10;7gPVpfEFjC1PeFBzKlI8Cx81uvwlSYxKqNena3/VmJik4HK9Wq9rSknKzQ49UT1cDxjTKwWOZaPl&#10;SAMsfRXHNzFNpXNJfs3DnbG2DNH63wKEmSNVpj9xzFYad+NF0w66E0mi3aV3esBPnA20By33tKic&#10;2dee2pxXZjZwNnazIbyki9QPzibzZSJPCxsJ4BDQ7HvCnvxMLobnh0SMi5BMZ+JwYUkTLq24bGNe&#10;oV/9UvXwz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9aBHjyAEAAHsDAAAOAAAAAAAA&#10;AAEAIAAAADQ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C390B"/>
    <w:rsid w:val="07FEFDF7"/>
    <w:rsid w:val="0DF547F9"/>
    <w:rsid w:val="0EFFFF59"/>
    <w:rsid w:val="13D780C3"/>
    <w:rsid w:val="13FBF52D"/>
    <w:rsid w:val="14A79B0F"/>
    <w:rsid w:val="19CF658F"/>
    <w:rsid w:val="1AB70149"/>
    <w:rsid w:val="1B79F10A"/>
    <w:rsid w:val="1EC6CBA5"/>
    <w:rsid w:val="1EDFCD89"/>
    <w:rsid w:val="1F6FB9AE"/>
    <w:rsid w:val="1F77814E"/>
    <w:rsid w:val="1FEF4316"/>
    <w:rsid w:val="1FEFDFC5"/>
    <w:rsid w:val="1FFF9854"/>
    <w:rsid w:val="237F6722"/>
    <w:rsid w:val="25AEE0E6"/>
    <w:rsid w:val="277F6206"/>
    <w:rsid w:val="27A566D8"/>
    <w:rsid w:val="2ADE5541"/>
    <w:rsid w:val="2D5EF894"/>
    <w:rsid w:val="2F6ED6CD"/>
    <w:rsid w:val="2F7DC152"/>
    <w:rsid w:val="2FB822B4"/>
    <w:rsid w:val="2FDD146D"/>
    <w:rsid w:val="2FFB0F99"/>
    <w:rsid w:val="30FD223C"/>
    <w:rsid w:val="31CAF4BA"/>
    <w:rsid w:val="33BF23C7"/>
    <w:rsid w:val="3577E76F"/>
    <w:rsid w:val="367F7D5F"/>
    <w:rsid w:val="377C5FA0"/>
    <w:rsid w:val="37DF4F51"/>
    <w:rsid w:val="3A5F0F03"/>
    <w:rsid w:val="3AA39CB5"/>
    <w:rsid w:val="3AF1A070"/>
    <w:rsid w:val="3B6B1286"/>
    <w:rsid w:val="3BB7DADF"/>
    <w:rsid w:val="3BCFBFE1"/>
    <w:rsid w:val="3BED925A"/>
    <w:rsid w:val="3BF5A147"/>
    <w:rsid w:val="3CF7EF49"/>
    <w:rsid w:val="3D3D3F5B"/>
    <w:rsid w:val="3DF11817"/>
    <w:rsid w:val="3DF7EE1A"/>
    <w:rsid w:val="3DFFBBAA"/>
    <w:rsid w:val="3E5F96F8"/>
    <w:rsid w:val="3E7F6054"/>
    <w:rsid w:val="3EBE5D82"/>
    <w:rsid w:val="3EFE8C16"/>
    <w:rsid w:val="3F7736B6"/>
    <w:rsid w:val="3F7E17B5"/>
    <w:rsid w:val="3F938A6B"/>
    <w:rsid w:val="3FAD9B5D"/>
    <w:rsid w:val="3FB6C192"/>
    <w:rsid w:val="3FC7EB8E"/>
    <w:rsid w:val="3FCE3CAC"/>
    <w:rsid w:val="3FDB902A"/>
    <w:rsid w:val="3FF20CFB"/>
    <w:rsid w:val="3FFB23AD"/>
    <w:rsid w:val="3FFBEFBE"/>
    <w:rsid w:val="3FFF765E"/>
    <w:rsid w:val="45BFDF05"/>
    <w:rsid w:val="46BF256E"/>
    <w:rsid w:val="46F7C08C"/>
    <w:rsid w:val="47EFB69B"/>
    <w:rsid w:val="4B767B41"/>
    <w:rsid w:val="4BFFBADE"/>
    <w:rsid w:val="4C442308"/>
    <w:rsid w:val="4C7C88AB"/>
    <w:rsid w:val="4CD64AE3"/>
    <w:rsid w:val="4FBE9D13"/>
    <w:rsid w:val="4FF755ED"/>
    <w:rsid w:val="517D74CE"/>
    <w:rsid w:val="53FE5446"/>
    <w:rsid w:val="54FA2137"/>
    <w:rsid w:val="5566019A"/>
    <w:rsid w:val="55C7D9FE"/>
    <w:rsid w:val="55E75A35"/>
    <w:rsid w:val="55F3AB68"/>
    <w:rsid w:val="567E0C95"/>
    <w:rsid w:val="56F4D3B2"/>
    <w:rsid w:val="57BB0716"/>
    <w:rsid w:val="57FB4409"/>
    <w:rsid w:val="5A64D765"/>
    <w:rsid w:val="5A9B87FC"/>
    <w:rsid w:val="5B57D55E"/>
    <w:rsid w:val="5BCEF162"/>
    <w:rsid w:val="5BEB1C3E"/>
    <w:rsid w:val="5BF5E95B"/>
    <w:rsid w:val="5C5F76E3"/>
    <w:rsid w:val="5C7FAFFE"/>
    <w:rsid w:val="5D576CB7"/>
    <w:rsid w:val="5D6BCF36"/>
    <w:rsid w:val="5DA572DB"/>
    <w:rsid w:val="5DAF6427"/>
    <w:rsid w:val="5DDFD121"/>
    <w:rsid w:val="5DE1F5CD"/>
    <w:rsid w:val="5DFF005D"/>
    <w:rsid w:val="5DFFF373"/>
    <w:rsid w:val="5E7327A6"/>
    <w:rsid w:val="5EBE9156"/>
    <w:rsid w:val="5EBFEDF3"/>
    <w:rsid w:val="5EDF16B7"/>
    <w:rsid w:val="5EEB213D"/>
    <w:rsid w:val="5EF80144"/>
    <w:rsid w:val="5EFB1E67"/>
    <w:rsid w:val="5F530DAC"/>
    <w:rsid w:val="5F57891B"/>
    <w:rsid w:val="5F6BC052"/>
    <w:rsid w:val="5F7B13E9"/>
    <w:rsid w:val="5F9EB83E"/>
    <w:rsid w:val="5F9FE893"/>
    <w:rsid w:val="5FDD6B68"/>
    <w:rsid w:val="5FEE44A5"/>
    <w:rsid w:val="5FF7316E"/>
    <w:rsid w:val="5FFF4994"/>
    <w:rsid w:val="63F87A9E"/>
    <w:rsid w:val="645E2A6E"/>
    <w:rsid w:val="65BF5E5E"/>
    <w:rsid w:val="66BFE762"/>
    <w:rsid w:val="66FC752A"/>
    <w:rsid w:val="6777BEF8"/>
    <w:rsid w:val="678D8B73"/>
    <w:rsid w:val="67AF7CB5"/>
    <w:rsid w:val="67B75265"/>
    <w:rsid w:val="67B7DBEF"/>
    <w:rsid w:val="67E8A6ED"/>
    <w:rsid w:val="693627E6"/>
    <w:rsid w:val="697F35A1"/>
    <w:rsid w:val="6B6E0083"/>
    <w:rsid w:val="6B7E8CC5"/>
    <w:rsid w:val="6B7F9EDB"/>
    <w:rsid w:val="6BBB1F14"/>
    <w:rsid w:val="6BFBAE83"/>
    <w:rsid w:val="6BFDB06D"/>
    <w:rsid w:val="6BFDDA18"/>
    <w:rsid w:val="6BFF652F"/>
    <w:rsid w:val="6CE7D19C"/>
    <w:rsid w:val="6D977AFA"/>
    <w:rsid w:val="6D9F1B72"/>
    <w:rsid w:val="6DBB2690"/>
    <w:rsid w:val="6DBE3F63"/>
    <w:rsid w:val="6DDF0D74"/>
    <w:rsid w:val="6DF70B06"/>
    <w:rsid w:val="6DFE6B39"/>
    <w:rsid w:val="6E3713D3"/>
    <w:rsid w:val="6E379ADF"/>
    <w:rsid w:val="6E9F4ECA"/>
    <w:rsid w:val="6EB69313"/>
    <w:rsid w:val="6EEDB571"/>
    <w:rsid w:val="6F36D869"/>
    <w:rsid w:val="6F3F76C0"/>
    <w:rsid w:val="6F669F4D"/>
    <w:rsid w:val="6F7F325A"/>
    <w:rsid w:val="6F7F5489"/>
    <w:rsid w:val="6F7FC36F"/>
    <w:rsid w:val="6F9DC9EE"/>
    <w:rsid w:val="6FAB3971"/>
    <w:rsid w:val="6FB7D9A8"/>
    <w:rsid w:val="6FBED9B3"/>
    <w:rsid w:val="6FDB32BD"/>
    <w:rsid w:val="6FF4AB14"/>
    <w:rsid w:val="6FFE46E6"/>
    <w:rsid w:val="6FFEA6EE"/>
    <w:rsid w:val="6FFED96B"/>
    <w:rsid w:val="6FFF3BE6"/>
    <w:rsid w:val="71B39884"/>
    <w:rsid w:val="71D2BCD4"/>
    <w:rsid w:val="71E509E1"/>
    <w:rsid w:val="71FF22B1"/>
    <w:rsid w:val="722F4BDF"/>
    <w:rsid w:val="72EE8B6E"/>
    <w:rsid w:val="72FE6842"/>
    <w:rsid w:val="733FC2A4"/>
    <w:rsid w:val="737B7356"/>
    <w:rsid w:val="737E1B0B"/>
    <w:rsid w:val="737F1BB0"/>
    <w:rsid w:val="73CF7984"/>
    <w:rsid w:val="73EEB6C8"/>
    <w:rsid w:val="73F744DF"/>
    <w:rsid w:val="73F79EAF"/>
    <w:rsid w:val="73FF3C4C"/>
    <w:rsid w:val="74DFB3B9"/>
    <w:rsid w:val="75F74773"/>
    <w:rsid w:val="767770B1"/>
    <w:rsid w:val="769650F6"/>
    <w:rsid w:val="76FCE526"/>
    <w:rsid w:val="76FFD838"/>
    <w:rsid w:val="777C390B"/>
    <w:rsid w:val="777F5978"/>
    <w:rsid w:val="777FF0F3"/>
    <w:rsid w:val="77BFA069"/>
    <w:rsid w:val="77D889AC"/>
    <w:rsid w:val="77DF1562"/>
    <w:rsid w:val="77DF40BA"/>
    <w:rsid w:val="77E244E5"/>
    <w:rsid w:val="77EDAE84"/>
    <w:rsid w:val="77F3619B"/>
    <w:rsid w:val="77FD61B1"/>
    <w:rsid w:val="77FF3FBF"/>
    <w:rsid w:val="77FF67A0"/>
    <w:rsid w:val="77FF6C4D"/>
    <w:rsid w:val="78CE71BA"/>
    <w:rsid w:val="7973A79D"/>
    <w:rsid w:val="797CAA74"/>
    <w:rsid w:val="798E65FD"/>
    <w:rsid w:val="79ADF23B"/>
    <w:rsid w:val="79EACC68"/>
    <w:rsid w:val="79EE99B4"/>
    <w:rsid w:val="79FBF96F"/>
    <w:rsid w:val="7A341D0D"/>
    <w:rsid w:val="7A7AF481"/>
    <w:rsid w:val="7ABCC08B"/>
    <w:rsid w:val="7ADD709C"/>
    <w:rsid w:val="7AFEB112"/>
    <w:rsid w:val="7B2D78F6"/>
    <w:rsid w:val="7B775742"/>
    <w:rsid w:val="7B7B3197"/>
    <w:rsid w:val="7B7D5C1F"/>
    <w:rsid w:val="7BBB5308"/>
    <w:rsid w:val="7BCBABB4"/>
    <w:rsid w:val="7BCF19B2"/>
    <w:rsid w:val="7BCF4740"/>
    <w:rsid w:val="7BE97C3F"/>
    <w:rsid w:val="7BEBAC56"/>
    <w:rsid w:val="7BFB390D"/>
    <w:rsid w:val="7C7F2DFA"/>
    <w:rsid w:val="7CB5B15E"/>
    <w:rsid w:val="7CBDB962"/>
    <w:rsid w:val="7CECCC3E"/>
    <w:rsid w:val="7CFF393B"/>
    <w:rsid w:val="7D1D06D2"/>
    <w:rsid w:val="7D77624C"/>
    <w:rsid w:val="7D7FD4AF"/>
    <w:rsid w:val="7DB52779"/>
    <w:rsid w:val="7DBDAAAA"/>
    <w:rsid w:val="7DCF893D"/>
    <w:rsid w:val="7DDDA32E"/>
    <w:rsid w:val="7DE545E7"/>
    <w:rsid w:val="7DEF281A"/>
    <w:rsid w:val="7DF14EA6"/>
    <w:rsid w:val="7DF4D6E6"/>
    <w:rsid w:val="7DF5212C"/>
    <w:rsid w:val="7DF62DDC"/>
    <w:rsid w:val="7DF9D166"/>
    <w:rsid w:val="7DFAE283"/>
    <w:rsid w:val="7DFF05F3"/>
    <w:rsid w:val="7DFFC98B"/>
    <w:rsid w:val="7E7B68CD"/>
    <w:rsid w:val="7E7F344B"/>
    <w:rsid w:val="7E7FC8C5"/>
    <w:rsid w:val="7EBF647A"/>
    <w:rsid w:val="7EDE93AA"/>
    <w:rsid w:val="7EFBD5F7"/>
    <w:rsid w:val="7EFF053A"/>
    <w:rsid w:val="7EFF8F68"/>
    <w:rsid w:val="7F090DCF"/>
    <w:rsid w:val="7F3F8FD3"/>
    <w:rsid w:val="7F5647BA"/>
    <w:rsid w:val="7F5EF641"/>
    <w:rsid w:val="7F5FB7C6"/>
    <w:rsid w:val="7F77F66C"/>
    <w:rsid w:val="7F7E851E"/>
    <w:rsid w:val="7F7FF637"/>
    <w:rsid w:val="7F8B296A"/>
    <w:rsid w:val="7FBB066F"/>
    <w:rsid w:val="7FBBE6FE"/>
    <w:rsid w:val="7FBD9843"/>
    <w:rsid w:val="7FBEC924"/>
    <w:rsid w:val="7FBF1CA4"/>
    <w:rsid w:val="7FC55960"/>
    <w:rsid w:val="7FCBB3F1"/>
    <w:rsid w:val="7FCDD8E5"/>
    <w:rsid w:val="7FCEB181"/>
    <w:rsid w:val="7FD632E0"/>
    <w:rsid w:val="7FDFF2FE"/>
    <w:rsid w:val="7FE003AC"/>
    <w:rsid w:val="7FE351FC"/>
    <w:rsid w:val="7FEF9220"/>
    <w:rsid w:val="7FEFEFCB"/>
    <w:rsid w:val="7FF721EF"/>
    <w:rsid w:val="7FFB0CE1"/>
    <w:rsid w:val="7FFB920F"/>
    <w:rsid w:val="7FFBE23B"/>
    <w:rsid w:val="7FFBE6A9"/>
    <w:rsid w:val="7FFC5142"/>
    <w:rsid w:val="7FFCC73B"/>
    <w:rsid w:val="7FFD1A7B"/>
    <w:rsid w:val="7FFE4918"/>
    <w:rsid w:val="7FFF40D0"/>
    <w:rsid w:val="7FFF485E"/>
    <w:rsid w:val="7FFF6CA5"/>
    <w:rsid w:val="7FFFC50E"/>
    <w:rsid w:val="7FFFC76E"/>
    <w:rsid w:val="877EFA73"/>
    <w:rsid w:val="8BFF3450"/>
    <w:rsid w:val="8F87A527"/>
    <w:rsid w:val="8FBF6E38"/>
    <w:rsid w:val="8FFEBF6B"/>
    <w:rsid w:val="8FFF9CF7"/>
    <w:rsid w:val="93F93119"/>
    <w:rsid w:val="979F9F7E"/>
    <w:rsid w:val="99F7918C"/>
    <w:rsid w:val="9A6F5767"/>
    <w:rsid w:val="9BBF4B76"/>
    <w:rsid w:val="9CFF5B75"/>
    <w:rsid w:val="9DB64C9C"/>
    <w:rsid w:val="9E4F800F"/>
    <w:rsid w:val="9EEBD0D4"/>
    <w:rsid w:val="9F2F4442"/>
    <w:rsid w:val="9F3DE6F2"/>
    <w:rsid w:val="9FAF0E41"/>
    <w:rsid w:val="9FBBF40B"/>
    <w:rsid w:val="9FDD2BA2"/>
    <w:rsid w:val="A3FECE24"/>
    <w:rsid w:val="A5A68A19"/>
    <w:rsid w:val="A5B20A62"/>
    <w:rsid w:val="A5DF0822"/>
    <w:rsid w:val="A674E135"/>
    <w:rsid w:val="A79F8020"/>
    <w:rsid w:val="A9BF14E7"/>
    <w:rsid w:val="ADF72C88"/>
    <w:rsid w:val="ADFE46ED"/>
    <w:rsid w:val="AE717872"/>
    <w:rsid w:val="AED575BE"/>
    <w:rsid w:val="AFA7A6F0"/>
    <w:rsid w:val="AFBB61BB"/>
    <w:rsid w:val="AFEBC6B9"/>
    <w:rsid w:val="B27B30B4"/>
    <w:rsid w:val="B2FDCA05"/>
    <w:rsid w:val="B4EFB35C"/>
    <w:rsid w:val="B5FF7708"/>
    <w:rsid w:val="B67FE7F4"/>
    <w:rsid w:val="B6BE7BD0"/>
    <w:rsid w:val="B7DFC0E6"/>
    <w:rsid w:val="B7FE8CEF"/>
    <w:rsid w:val="B7FF31D4"/>
    <w:rsid w:val="B8BE8B50"/>
    <w:rsid w:val="B9B79495"/>
    <w:rsid w:val="B9F669EC"/>
    <w:rsid w:val="BAEB4E92"/>
    <w:rsid w:val="BAEF2E2D"/>
    <w:rsid w:val="BB3F6CB3"/>
    <w:rsid w:val="BB771014"/>
    <w:rsid w:val="BBFB5FA5"/>
    <w:rsid w:val="BBFF1364"/>
    <w:rsid w:val="BBFFD66D"/>
    <w:rsid w:val="BC3B3950"/>
    <w:rsid w:val="BCB94364"/>
    <w:rsid w:val="BD7B50CE"/>
    <w:rsid w:val="BDFF0AC4"/>
    <w:rsid w:val="BEBAE560"/>
    <w:rsid w:val="BEFB8110"/>
    <w:rsid w:val="BEFE4B8F"/>
    <w:rsid w:val="BF9F1849"/>
    <w:rsid w:val="BFC74FEA"/>
    <w:rsid w:val="BFDE9027"/>
    <w:rsid w:val="BFEB581B"/>
    <w:rsid w:val="BFEF0BD9"/>
    <w:rsid w:val="BFF17382"/>
    <w:rsid w:val="BFF4AFE4"/>
    <w:rsid w:val="BFF94709"/>
    <w:rsid w:val="BFFBD3E9"/>
    <w:rsid w:val="BFFC882E"/>
    <w:rsid w:val="BFFF5418"/>
    <w:rsid w:val="C3DFF850"/>
    <w:rsid w:val="C7FEC1A7"/>
    <w:rsid w:val="CBB71D9E"/>
    <w:rsid w:val="CC7F1DBF"/>
    <w:rsid w:val="CCF70C3C"/>
    <w:rsid w:val="CDAE2DFD"/>
    <w:rsid w:val="CE7A4E4C"/>
    <w:rsid w:val="CEEB1EB1"/>
    <w:rsid w:val="CFDFA186"/>
    <w:rsid w:val="D2DF6324"/>
    <w:rsid w:val="D3CF91EB"/>
    <w:rsid w:val="D5FA6325"/>
    <w:rsid w:val="D5FCAB51"/>
    <w:rsid w:val="D63BDA4D"/>
    <w:rsid w:val="D75E7A04"/>
    <w:rsid w:val="D79F577B"/>
    <w:rsid w:val="D7BF4E2F"/>
    <w:rsid w:val="D7EBB026"/>
    <w:rsid w:val="D7F61274"/>
    <w:rsid w:val="D7FDE975"/>
    <w:rsid w:val="D9BF80EA"/>
    <w:rsid w:val="D9DD9F62"/>
    <w:rsid w:val="DABF0751"/>
    <w:rsid w:val="DACE8B23"/>
    <w:rsid w:val="DACF1E5A"/>
    <w:rsid w:val="DB4B0A45"/>
    <w:rsid w:val="DBE437E0"/>
    <w:rsid w:val="DBEE4857"/>
    <w:rsid w:val="DBFE2E75"/>
    <w:rsid w:val="DCDFA053"/>
    <w:rsid w:val="DD688CFA"/>
    <w:rsid w:val="DD7CD3CD"/>
    <w:rsid w:val="DDF7E742"/>
    <w:rsid w:val="DE2BC42D"/>
    <w:rsid w:val="DE9A5ACD"/>
    <w:rsid w:val="DEBDA864"/>
    <w:rsid w:val="DF5DB1FB"/>
    <w:rsid w:val="DF5F1D46"/>
    <w:rsid w:val="DF7691BD"/>
    <w:rsid w:val="DFBFD070"/>
    <w:rsid w:val="DFE54749"/>
    <w:rsid w:val="DFEDB78B"/>
    <w:rsid w:val="DFF67FB1"/>
    <w:rsid w:val="DFFE625D"/>
    <w:rsid w:val="E0FF9A7B"/>
    <w:rsid w:val="E37DEF4A"/>
    <w:rsid w:val="E3F546AE"/>
    <w:rsid w:val="E5F40E33"/>
    <w:rsid w:val="E5FE5048"/>
    <w:rsid w:val="E67FE790"/>
    <w:rsid w:val="E72E2FA6"/>
    <w:rsid w:val="E73F9924"/>
    <w:rsid w:val="E9FF88AF"/>
    <w:rsid w:val="EAAD7340"/>
    <w:rsid w:val="EBDFA8D2"/>
    <w:rsid w:val="EBF7840D"/>
    <w:rsid w:val="EBFDF858"/>
    <w:rsid w:val="ED575F16"/>
    <w:rsid w:val="ED747DFE"/>
    <w:rsid w:val="EDDF603E"/>
    <w:rsid w:val="EDFE20A9"/>
    <w:rsid w:val="EDFF9BCF"/>
    <w:rsid w:val="EEFBFB7B"/>
    <w:rsid w:val="EF5745B0"/>
    <w:rsid w:val="EF5FDA80"/>
    <w:rsid w:val="EF6F0407"/>
    <w:rsid w:val="EF742622"/>
    <w:rsid w:val="EF770A1D"/>
    <w:rsid w:val="EF7E214E"/>
    <w:rsid w:val="EFB79CCF"/>
    <w:rsid w:val="EFEB181A"/>
    <w:rsid w:val="EFEB7916"/>
    <w:rsid w:val="EFEBCA9E"/>
    <w:rsid w:val="EFEE17ED"/>
    <w:rsid w:val="EFF5147D"/>
    <w:rsid w:val="EFFFADEA"/>
    <w:rsid w:val="EFFFD97C"/>
    <w:rsid w:val="F1AB4418"/>
    <w:rsid w:val="F1AFD0BC"/>
    <w:rsid w:val="F1DC9BDA"/>
    <w:rsid w:val="F1DF8776"/>
    <w:rsid w:val="F337F9E5"/>
    <w:rsid w:val="F3CDDCFD"/>
    <w:rsid w:val="F3DFB222"/>
    <w:rsid w:val="F3FB38EB"/>
    <w:rsid w:val="F55F5852"/>
    <w:rsid w:val="F577ED03"/>
    <w:rsid w:val="F59FE7A5"/>
    <w:rsid w:val="F5D7B331"/>
    <w:rsid w:val="F5F54AEB"/>
    <w:rsid w:val="F5FBEBFC"/>
    <w:rsid w:val="F6943E4D"/>
    <w:rsid w:val="F6DFC2BB"/>
    <w:rsid w:val="F6EF366F"/>
    <w:rsid w:val="F73FE568"/>
    <w:rsid w:val="F753DA5D"/>
    <w:rsid w:val="F77BD25C"/>
    <w:rsid w:val="F77E2914"/>
    <w:rsid w:val="F7C7D0C2"/>
    <w:rsid w:val="F7DD7626"/>
    <w:rsid w:val="F7F8A1A6"/>
    <w:rsid w:val="F7FA61DE"/>
    <w:rsid w:val="F7FFDF11"/>
    <w:rsid w:val="F93B9379"/>
    <w:rsid w:val="F93F14A6"/>
    <w:rsid w:val="F96BFDFC"/>
    <w:rsid w:val="F97776E2"/>
    <w:rsid w:val="F9AF09D2"/>
    <w:rsid w:val="F9B606A9"/>
    <w:rsid w:val="FA2A471D"/>
    <w:rsid w:val="FA3F570F"/>
    <w:rsid w:val="FAADB250"/>
    <w:rsid w:val="FABD4DF1"/>
    <w:rsid w:val="FAE363C6"/>
    <w:rsid w:val="FAF55F85"/>
    <w:rsid w:val="FB3DFC3D"/>
    <w:rsid w:val="FB7B1523"/>
    <w:rsid w:val="FB7BA929"/>
    <w:rsid w:val="FBB59FBD"/>
    <w:rsid w:val="FBEBE70D"/>
    <w:rsid w:val="FBF608A2"/>
    <w:rsid w:val="FBFAAEE8"/>
    <w:rsid w:val="FBFB1CE4"/>
    <w:rsid w:val="FBFDEE27"/>
    <w:rsid w:val="FC0DF12E"/>
    <w:rsid w:val="FC5EF5FD"/>
    <w:rsid w:val="FC75F886"/>
    <w:rsid w:val="FC7F0743"/>
    <w:rsid w:val="FCFB5376"/>
    <w:rsid w:val="FD29F12B"/>
    <w:rsid w:val="FD4D00E2"/>
    <w:rsid w:val="FD62FC28"/>
    <w:rsid w:val="FD6FE676"/>
    <w:rsid w:val="FDACA332"/>
    <w:rsid w:val="FDBD62B3"/>
    <w:rsid w:val="FDD7D034"/>
    <w:rsid w:val="FDDE4E45"/>
    <w:rsid w:val="FDE739D5"/>
    <w:rsid w:val="FDF38EF7"/>
    <w:rsid w:val="FDF53870"/>
    <w:rsid w:val="FDF72F64"/>
    <w:rsid w:val="FDF7B51A"/>
    <w:rsid w:val="FDF7E632"/>
    <w:rsid w:val="FDFB8E82"/>
    <w:rsid w:val="FDFF5A58"/>
    <w:rsid w:val="FE377D7C"/>
    <w:rsid w:val="FE7F9CE7"/>
    <w:rsid w:val="FE8BF400"/>
    <w:rsid w:val="FE8D4C6D"/>
    <w:rsid w:val="FEAE19C6"/>
    <w:rsid w:val="FEBF773C"/>
    <w:rsid w:val="FECB9DE9"/>
    <w:rsid w:val="FED51314"/>
    <w:rsid w:val="FEDB5EEB"/>
    <w:rsid w:val="FEDFE081"/>
    <w:rsid w:val="FEE77B3A"/>
    <w:rsid w:val="FEEF74A6"/>
    <w:rsid w:val="FEEFCF91"/>
    <w:rsid w:val="FEF0A15E"/>
    <w:rsid w:val="FEFB1B36"/>
    <w:rsid w:val="FEFD9BF2"/>
    <w:rsid w:val="FEFE2998"/>
    <w:rsid w:val="FEFF3DE9"/>
    <w:rsid w:val="FEFF41D2"/>
    <w:rsid w:val="FF1702FD"/>
    <w:rsid w:val="FF71D8A9"/>
    <w:rsid w:val="FF763819"/>
    <w:rsid w:val="FF7BF3AB"/>
    <w:rsid w:val="FF7DA959"/>
    <w:rsid w:val="FF7F2E8C"/>
    <w:rsid w:val="FF7FA08A"/>
    <w:rsid w:val="FF7FAB21"/>
    <w:rsid w:val="FFBB1B32"/>
    <w:rsid w:val="FFBDFD61"/>
    <w:rsid w:val="FFBEF530"/>
    <w:rsid w:val="FFCF5400"/>
    <w:rsid w:val="FFD7ABF6"/>
    <w:rsid w:val="FFDE4832"/>
    <w:rsid w:val="FFDE7D62"/>
    <w:rsid w:val="FFDFCD37"/>
    <w:rsid w:val="FFEF7D08"/>
    <w:rsid w:val="FFEF7DB8"/>
    <w:rsid w:val="FFEFB381"/>
    <w:rsid w:val="FFF22314"/>
    <w:rsid w:val="FFF792DB"/>
    <w:rsid w:val="FFF97685"/>
    <w:rsid w:val="FFFA5A46"/>
    <w:rsid w:val="FFFB3572"/>
    <w:rsid w:val="FFFB41F5"/>
    <w:rsid w:val="FFFB4DD3"/>
    <w:rsid w:val="FFFBF3FA"/>
    <w:rsid w:val="FFFCDED2"/>
    <w:rsid w:val="FFFCF9BA"/>
    <w:rsid w:val="FFFD29E7"/>
    <w:rsid w:val="FFFE27B5"/>
    <w:rsid w:val="FFFF52D5"/>
    <w:rsid w:val="FFFF5672"/>
    <w:rsid w:val="FFFF68A1"/>
    <w:rsid w:val="FFFFA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Body Text First Indent"/>
    <w:basedOn w:val="2"/>
    <w:unhideWhenUsed/>
    <w:qFormat/>
    <w:uiPriority w:val="99"/>
    <w:pPr>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0"/>
    <w:pPr>
      <w:ind w:left="200" w:leftChars="200" w:hanging="200" w:hangingChars="200"/>
    </w:pPr>
    <w:rPr>
      <w:rFonts w:cs="Times New Roman"/>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正文文本首行缩进1"/>
    <w:basedOn w:val="2"/>
    <w:qFormat/>
    <w:uiPriority w:val="0"/>
    <w:pPr>
      <w:spacing w:line="500" w:lineRule="exact"/>
      <w:ind w:firstLine="420"/>
    </w:pPr>
    <w:rPr>
      <w:rFonts w:hAnsi="Calibri"/>
      <w:sz w:val="28"/>
    </w:rPr>
  </w:style>
  <w:style w:type="character" w:customStyle="1" w:styleId="14">
    <w:name w:val="NormalCharacter"/>
    <w:qFormat/>
    <w:uiPriority w:val="99"/>
  </w:style>
  <w:style w:type="paragraph" w:customStyle="1" w:styleId="15">
    <w:name w:val="文本正文"/>
    <w:basedOn w:val="1"/>
    <w:qFormat/>
    <w:uiPriority w:val="0"/>
    <w:pPr>
      <w:ind w:firstLine="200" w:firstLineChars="200"/>
    </w:pPr>
    <w:rPr>
      <w:rFonts w:eastAsia="仿宋_GB2312"/>
      <w:sz w:val="30"/>
    </w:rPr>
  </w:style>
  <w:style w:type="paragraph" w:customStyle="1" w:styleId="16">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2021-09-14T06:50:00Z</dcterms:created>
  <dc:creator>greatwall</dc:creator>
  <cp:lastModifiedBy>greatwall</cp:lastModifiedBy>
  <cp:lastPrinted>2021-10-03T09:22:00Z</cp:lastPrinted>
  <dcterms:modified xsi:type="dcterms:W3CDTF">2021-11-03T16:59:49Z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