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eastAsia="方正小标宋简体" w:cs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eastAsia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 w:cs="方正小标宋简体"/>
          <w:color w:val="000000"/>
          <w:kern w:val="0"/>
          <w:sz w:val="44"/>
          <w:szCs w:val="44"/>
        </w:rPr>
        <w:t>《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温州市科学技术发展“十四五”规划</w:t>
      </w:r>
      <w:r>
        <w:rPr>
          <w:rFonts w:eastAsia="方正小标宋简体" w:cs="方正小标宋简体"/>
          <w:color w:val="000000"/>
          <w:kern w:val="0"/>
          <w:sz w:val="44"/>
          <w:szCs w:val="44"/>
        </w:rPr>
        <w:t>》</w:t>
      </w:r>
    </w:p>
    <w:p>
      <w:pPr>
        <w:adjustRightInd w:val="0"/>
        <w:snapToGrid w:val="0"/>
        <w:spacing w:line="57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 w:cs="Times New Roman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eastAsia="方正小标宋简体"/>
          <w:b w:val="0"/>
          <w:bCs w:val="0"/>
          <w:sz w:val="44"/>
          <w:szCs w:val="44"/>
        </w:rPr>
        <w:t>编制</w:t>
      </w:r>
      <w:r>
        <w:rPr>
          <w:rFonts w:eastAsia="方正小标宋简体"/>
          <w:b w:val="0"/>
          <w:bCs w:val="0"/>
          <w:sz w:val="44"/>
          <w:szCs w:val="44"/>
        </w:rPr>
        <w:t>说明</w:t>
      </w:r>
    </w:p>
    <w:p>
      <w:pPr>
        <w:adjustRightInd w:val="0"/>
        <w:snapToGrid w:val="0"/>
        <w:spacing w:line="570" w:lineRule="exact"/>
        <w:jc w:val="center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市科技局</w:t>
      </w:r>
    </w:p>
    <w:p>
      <w:pPr>
        <w:adjustRightInd w:val="0"/>
        <w:snapToGrid w:val="0"/>
        <w:spacing w:line="570" w:lineRule="exact"/>
        <w:jc w:val="center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2021年</w:t>
      </w:r>
      <w:r>
        <w:rPr>
          <w:rFonts w:hint="eastAsia" w:ascii="楷体_GB2312" w:hAnsi="楷体_GB2312" w:eastAsia="楷体_GB2312" w:cs="楷体_GB2312"/>
          <w:color w:val="000000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月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b w:val="0"/>
          <w:bCs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</w:rPr>
      </w:pPr>
      <w:r>
        <w:rPr>
          <w:rFonts w:eastAsia="黑体"/>
          <w:b w:val="0"/>
          <w:bCs/>
        </w:rPr>
        <w:t>一、起草背景及编制过程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both"/>
        <w:textAlignment w:val="auto"/>
      </w:pPr>
      <w:r>
        <w:rPr>
          <w:rFonts w:hint="eastAsia"/>
        </w:rPr>
        <w:t>为深入实施创新驱动发展战略，全力构筑科创高地，</w:t>
      </w:r>
      <w:r>
        <w:rPr>
          <w:rFonts w:hint="eastAsia"/>
          <w:lang w:val="en-US" w:eastAsia="zh-CN"/>
        </w:rPr>
        <w:t>市科技局</w:t>
      </w:r>
      <w:r>
        <w:rPr>
          <w:rFonts w:hint="eastAsia"/>
        </w:rPr>
        <w:t>牵头启动编制了《温州市科学技术发展“十四五”规划》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规划围绕“一区一廊一会一室”4大平台，高素质创新人才、高水平高等教育、高能级创新载体3大支撑，实施新一轮科技企业“双倍增”“双迈进”2大计划,瞄准全社会R&amp;D占比1大核心指标的“4321”工作目标实施编制。</w:t>
      </w:r>
      <w:r>
        <w:rPr>
          <w:color w:val="000000"/>
        </w:rPr>
        <w:t>根据市委市政府的统一部署，</w:t>
      </w:r>
      <w:r>
        <w:rPr>
          <w:rFonts w:hint="eastAsia"/>
          <w:color w:val="000000"/>
          <w:lang w:val="en-US" w:eastAsia="zh-CN"/>
        </w:rPr>
        <w:t>该</w:t>
      </w:r>
      <w:r>
        <w:rPr>
          <w:color w:val="000000"/>
        </w:rPr>
        <w:t>规划以全面调研为基础，协同专业机构全方位、多维度、系统性研究分析了我市</w:t>
      </w:r>
      <w:r>
        <w:rPr>
          <w:rFonts w:hint="eastAsia"/>
          <w:color w:val="000000"/>
          <w:lang w:val="en-US" w:eastAsia="zh-CN"/>
        </w:rPr>
        <w:t>科技工作</w:t>
      </w:r>
      <w:r>
        <w:rPr>
          <w:color w:val="000000"/>
        </w:rPr>
        <w:t>的现实基础和面临的新形势，深入谋划提出了各领域的发展目标、重点任务和支撑保障，并面向社会公众、政府部门开展多轮意见征求和专家论证，经市政府专题研究和市司法局合法性审查</w:t>
      </w:r>
      <w:r>
        <w:rPr>
          <w:rFonts w:hint="eastAsia"/>
          <w:color w:val="000000"/>
          <w:lang w:val="en-US" w:eastAsia="zh-CN"/>
        </w:rPr>
        <w:t>。</w:t>
      </w:r>
      <w:r>
        <w:rPr>
          <w:rFonts w:hint="eastAsia"/>
          <w:color w:val="000000"/>
        </w:rPr>
        <w:t>市政府汪驰副市长专题听取《规划》编制工作情况汇报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并提出修改意见</w:t>
      </w:r>
      <w:r>
        <w:rPr>
          <w:rFonts w:hint="eastAsia"/>
          <w:color w:val="000000"/>
          <w:lang w:eastAsia="zh-CN"/>
        </w:rPr>
        <w:t>，</w:t>
      </w:r>
      <w:bookmarkStart w:id="0" w:name="_GoBack"/>
      <w:bookmarkEnd w:id="0"/>
      <w:r>
        <w:rPr>
          <w:rFonts w:hint="eastAsia"/>
          <w:color w:val="000000"/>
        </w:rPr>
        <w:t>完善后形成《规划》送审稿。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二</w:t>
      </w:r>
      <w:r>
        <w:rPr>
          <w:rFonts w:ascii="黑体" w:hAnsi="黑体" w:eastAsia="黑体" w:cs="黑体"/>
        </w:rPr>
        <w:t>、主要内容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该规划</w:t>
      </w:r>
      <w:r>
        <w:rPr>
          <w:rFonts w:hint="eastAsia" w:eastAsia="仿宋_GB2312"/>
          <w:sz w:val="32"/>
          <w:szCs w:val="32"/>
        </w:rPr>
        <w:t>坚持创新在现代化建设全局中的核心地位，坚持把科技自立自强作为发展的战略支撑，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坚持创新首位战略，加强高能级创新平台建设，加大人才引育力度，加速创新资源汇聚，全力打造全国民营经济科技创新示范区、世界青年科学家创新创业引领区、全球新兴科创资源集聚先导区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0" w:lineRule="exact"/>
        <w:ind w:firstLine="643" w:firstLineChars="200"/>
        <w:rPr>
          <w:rFonts w:hint="eastAsia" w:eastAsia="仿宋_GB2312"/>
          <w:lang w:val="en-US" w:eastAsia="zh-CN"/>
        </w:rPr>
      </w:pPr>
      <w:r>
        <w:rPr>
          <w:b/>
          <w:bCs/>
        </w:rPr>
        <w:t>1.总体目标。</w:t>
      </w:r>
      <w:r>
        <w:rPr>
          <w:color w:val="000000"/>
        </w:rPr>
        <w:t>到2025年</w:t>
      </w:r>
      <w:r>
        <w:t>，</w:t>
      </w:r>
      <w:r>
        <w:rPr>
          <w:rFonts w:hint="eastAsia" w:eastAsia="仿宋_GB2312"/>
          <w:bCs/>
          <w:color w:val="000000"/>
          <w:sz w:val="32"/>
          <w:szCs w:val="32"/>
        </w:rPr>
        <w:t>重要指标实现“五倍增五提升”，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初步建成综合创新实力全省领先，“一区一廊一会一室”创新格局协同高效，产业创新能力一流的高水平创新型城市,</w:t>
      </w:r>
      <w:r>
        <w:rPr>
          <w:rStyle w:val="22"/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全社会R&amp;D经费支出占GDP比重达到3.0%左右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ind w:left="0" w:leftChars="0" w:firstLine="643" w:firstLineChars="200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21"/>
          <w:lang w:val="en-US" w:eastAsia="zh-CN" w:bidi="ar-SA"/>
        </w:rPr>
        <w:t>2.主要任务。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一是实施高能级平台建设攻坚工程，打造全域创新强大引擎。二是实施创新主体倍增提质工程，推动产业高级化发展。三是实施科技人才引育集聚工程，打造全球“人才蓄水池”。四是实施基础研究提能造峰工程，加快打造创新策源地。五是实施关键核心技术攻关引领工程，努力抢占发展制高点。六是实施科技成果转化应用工程，建立健全技术转移体系。七是实施品质生活科技赋能工程，提升人民群众获得感。八是实施科技合作开放深化工程，构建双循环创新大网络。九是实施创新治理体系现代化工程，营造良好创新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21"/>
          <w:lang w:val="en-US" w:eastAsia="zh-CN" w:bidi="ar-SA"/>
        </w:rPr>
        <w:t>3.四重清单。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规划重点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谋划1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个具有重大引领、创新示范作用的高能级平台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全力推进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个规模大、带动强、层次高的重大项目建设，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全力推动落实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项改革举措和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项政策举措。</w:t>
      </w:r>
    </w:p>
    <w:p>
      <w:pPr>
        <w:pStyle w:val="1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/>
        <w:jc w:val="both"/>
        <w:textAlignment w:val="auto"/>
        <w:rPr>
          <w:rFonts w:ascii="Times New Roman" w:eastAsia="黑体"/>
          <w:b w:val="0"/>
          <w:bCs w:val="0"/>
        </w:rPr>
      </w:pPr>
      <w:r>
        <w:rPr>
          <w:rFonts w:hint="eastAsia" w:ascii="Times New Roman" w:eastAsia="黑体"/>
          <w:b w:val="0"/>
          <w:bCs w:val="0"/>
        </w:rPr>
        <w:t>三</w:t>
      </w:r>
      <w:r>
        <w:rPr>
          <w:rFonts w:ascii="Times New Roman" w:eastAsia="黑体"/>
          <w:b w:val="0"/>
          <w:bCs w:val="0"/>
        </w:rPr>
        <w:t>、</w:t>
      </w:r>
      <w:r>
        <w:rPr>
          <w:rFonts w:ascii="Times New Roman" w:eastAsia="黑体" w:cs="Times New Roman"/>
          <w:b w:val="0"/>
          <w:bCs w:val="0"/>
        </w:rPr>
        <w:t>决策形式和发文程序</w:t>
      </w: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该规划建议由市政府办公室印发实施。</w:t>
      </w:r>
    </w:p>
    <w:sectPr>
      <w:footerReference r:id="rId3" w:type="default"/>
      <w:pgSz w:w="11906" w:h="16838"/>
      <w:pgMar w:top="2098" w:right="1474" w:bottom="1984" w:left="1587" w:header="851" w:footer="1389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495281"/>
    <w:rsid w:val="00053B2D"/>
    <w:rsid w:val="001260F6"/>
    <w:rsid w:val="0017472A"/>
    <w:rsid w:val="002416B3"/>
    <w:rsid w:val="00282A1E"/>
    <w:rsid w:val="002931B9"/>
    <w:rsid w:val="002B42FE"/>
    <w:rsid w:val="002F05D1"/>
    <w:rsid w:val="003F3CD5"/>
    <w:rsid w:val="00416B7A"/>
    <w:rsid w:val="00471174"/>
    <w:rsid w:val="005911BB"/>
    <w:rsid w:val="005B4D3B"/>
    <w:rsid w:val="0061710E"/>
    <w:rsid w:val="006A5018"/>
    <w:rsid w:val="006B1BF2"/>
    <w:rsid w:val="0071634F"/>
    <w:rsid w:val="008437FE"/>
    <w:rsid w:val="009379B8"/>
    <w:rsid w:val="009A117D"/>
    <w:rsid w:val="00A476A3"/>
    <w:rsid w:val="00A54E43"/>
    <w:rsid w:val="00A930EE"/>
    <w:rsid w:val="00B93835"/>
    <w:rsid w:val="00BF6792"/>
    <w:rsid w:val="00C20619"/>
    <w:rsid w:val="00C53531"/>
    <w:rsid w:val="00CC0BA5"/>
    <w:rsid w:val="00E35EA5"/>
    <w:rsid w:val="00EC28AE"/>
    <w:rsid w:val="00F108B0"/>
    <w:rsid w:val="00F25669"/>
    <w:rsid w:val="00F94256"/>
    <w:rsid w:val="01482474"/>
    <w:rsid w:val="02342AD6"/>
    <w:rsid w:val="02385CAB"/>
    <w:rsid w:val="02E31818"/>
    <w:rsid w:val="02EA61E1"/>
    <w:rsid w:val="036D4AF0"/>
    <w:rsid w:val="04D77876"/>
    <w:rsid w:val="051006FB"/>
    <w:rsid w:val="08716F41"/>
    <w:rsid w:val="08CD221C"/>
    <w:rsid w:val="0A270830"/>
    <w:rsid w:val="0F787EEE"/>
    <w:rsid w:val="10CC1566"/>
    <w:rsid w:val="11007925"/>
    <w:rsid w:val="11BC2BC2"/>
    <w:rsid w:val="129822EC"/>
    <w:rsid w:val="12D67E39"/>
    <w:rsid w:val="142B2629"/>
    <w:rsid w:val="14590196"/>
    <w:rsid w:val="14A601EE"/>
    <w:rsid w:val="165A064E"/>
    <w:rsid w:val="17494E51"/>
    <w:rsid w:val="17BF28F9"/>
    <w:rsid w:val="18C22C84"/>
    <w:rsid w:val="19634779"/>
    <w:rsid w:val="19E5032C"/>
    <w:rsid w:val="19F05D15"/>
    <w:rsid w:val="1ADA4F47"/>
    <w:rsid w:val="1B121377"/>
    <w:rsid w:val="1B57005B"/>
    <w:rsid w:val="1B62103F"/>
    <w:rsid w:val="1B8703A1"/>
    <w:rsid w:val="1BB34B7A"/>
    <w:rsid w:val="1CCB2300"/>
    <w:rsid w:val="1D110475"/>
    <w:rsid w:val="1E1D67BD"/>
    <w:rsid w:val="1ED02963"/>
    <w:rsid w:val="1F0246E1"/>
    <w:rsid w:val="1F3E3656"/>
    <w:rsid w:val="216A015C"/>
    <w:rsid w:val="21B20FE4"/>
    <w:rsid w:val="227B4C8D"/>
    <w:rsid w:val="22FB1D1D"/>
    <w:rsid w:val="2389090C"/>
    <w:rsid w:val="2479019F"/>
    <w:rsid w:val="249625D8"/>
    <w:rsid w:val="27BC2844"/>
    <w:rsid w:val="280B6442"/>
    <w:rsid w:val="28E73DC9"/>
    <w:rsid w:val="29CA0A54"/>
    <w:rsid w:val="2AD76D61"/>
    <w:rsid w:val="2BA14906"/>
    <w:rsid w:val="2C086E83"/>
    <w:rsid w:val="30E749C4"/>
    <w:rsid w:val="320129D2"/>
    <w:rsid w:val="327F09BB"/>
    <w:rsid w:val="343A3794"/>
    <w:rsid w:val="34DC5A53"/>
    <w:rsid w:val="3512126B"/>
    <w:rsid w:val="36B2237E"/>
    <w:rsid w:val="36F9661E"/>
    <w:rsid w:val="388E1F50"/>
    <w:rsid w:val="38FD435B"/>
    <w:rsid w:val="39222681"/>
    <w:rsid w:val="39883C3F"/>
    <w:rsid w:val="3A401A32"/>
    <w:rsid w:val="3AF83270"/>
    <w:rsid w:val="3B0A1E97"/>
    <w:rsid w:val="3EF92055"/>
    <w:rsid w:val="400B1513"/>
    <w:rsid w:val="411A3CD1"/>
    <w:rsid w:val="423B06AE"/>
    <w:rsid w:val="438B4EED"/>
    <w:rsid w:val="46285E68"/>
    <w:rsid w:val="481B060B"/>
    <w:rsid w:val="483B05CC"/>
    <w:rsid w:val="48E4766A"/>
    <w:rsid w:val="4A160493"/>
    <w:rsid w:val="4A495281"/>
    <w:rsid w:val="4BFBFC8C"/>
    <w:rsid w:val="4C120E84"/>
    <w:rsid w:val="4D114C26"/>
    <w:rsid w:val="4FA21A87"/>
    <w:rsid w:val="50276364"/>
    <w:rsid w:val="50551E45"/>
    <w:rsid w:val="509B6D5B"/>
    <w:rsid w:val="52894073"/>
    <w:rsid w:val="52CD573B"/>
    <w:rsid w:val="52F02E57"/>
    <w:rsid w:val="533A0857"/>
    <w:rsid w:val="53600938"/>
    <w:rsid w:val="53761DEB"/>
    <w:rsid w:val="53CE74BC"/>
    <w:rsid w:val="546A3EC2"/>
    <w:rsid w:val="55E56096"/>
    <w:rsid w:val="5664052A"/>
    <w:rsid w:val="56877416"/>
    <w:rsid w:val="580E30FB"/>
    <w:rsid w:val="5839604A"/>
    <w:rsid w:val="587210AB"/>
    <w:rsid w:val="58B34149"/>
    <w:rsid w:val="5975255B"/>
    <w:rsid w:val="5ACB5334"/>
    <w:rsid w:val="5CC8727B"/>
    <w:rsid w:val="5D8F1702"/>
    <w:rsid w:val="5F914A12"/>
    <w:rsid w:val="610309A1"/>
    <w:rsid w:val="62553EAE"/>
    <w:rsid w:val="62727415"/>
    <w:rsid w:val="64575083"/>
    <w:rsid w:val="681F7294"/>
    <w:rsid w:val="685A45DD"/>
    <w:rsid w:val="6A58767F"/>
    <w:rsid w:val="6CBF4B5E"/>
    <w:rsid w:val="6EA12D08"/>
    <w:rsid w:val="6FBF4433"/>
    <w:rsid w:val="702D1596"/>
    <w:rsid w:val="713A5DFB"/>
    <w:rsid w:val="71490D9C"/>
    <w:rsid w:val="71560625"/>
    <w:rsid w:val="77D174AD"/>
    <w:rsid w:val="784B08A4"/>
    <w:rsid w:val="79884771"/>
    <w:rsid w:val="7997AA83"/>
    <w:rsid w:val="7A7714FB"/>
    <w:rsid w:val="7BA45498"/>
    <w:rsid w:val="7C265347"/>
    <w:rsid w:val="7C5A7D40"/>
    <w:rsid w:val="7CA209F5"/>
    <w:rsid w:val="7CEFD17F"/>
    <w:rsid w:val="7D5319AA"/>
    <w:rsid w:val="7E2D2D34"/>
    <w:rsid w:val="7E5A21B7"/>
    <w:rsid w:val="7EFDAE4D"/>
    <w:rsid w:val="7F6A6B07"/>
    <w:rsid w:val="9FC767C3"/>
    <w:rsid w:val="9FDF2B47"/>
    <w:rsid w:val="B7F75620"/>
    <w:rsid w:val="D9FEF632"/>
    <w:rsid w:val="DFFB9342"/>
    <w:rsid w:val="E7FDDC78"/>
    <w:rsid w:val="EAAF64A2"/>
    <w:rsid w:val="EAFE511A"/>
    <w:rsid w:val="EEBF3BC7"/>
    <w:rsid w:val="EF5D3D73"/>
    <w:rsid w:val="FCD9E792"/>
    <w:rsid w:val="FEBFE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ind w:firstLine="640" w:firstLineChars="200"/>
      <w:outlineLvl w:val="0"/>
    </w:pPr>
    <w:rPr>
      <w:rFonts w:ascii="黑体" w:hAnsi="黑体" w:eastAsia="黑体" w:cs="黑体"/>
      <w:szCs w:val="32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eastAsia="宋体"/>
      <w:szCs w:val="24"/>
    </w:rPr>
  </w:style>
  <w:style w:type="paragraph" w:styleId="3">
    <w:name w:val="Body Text"/>
    <w:basedOn w:val="1"/>
    <w:next w:val="4"/>
    <w:qFormat/>
    <w:uiPriority w:val="0"/>
    <w:pPr>
      <w:spacing w:line="560" w:lineRule="exact"/>
      <w:jc w:val="left"/>
    </w:pPr>
    <w:rPr>
      <w:rFonts w:eastAsia="楷体_GB2312"/>
    </w:rPr>
  </w:style>
  <w:style w:type="paragraph" w:styleId="4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7">
    <w:name w:val="Normal Indent"/>
    <w:basedOn w:val="1"/>
    <w:qFormat/>
    <w:uiPriority w:val="0"/>
    <w:pPr>
      <w:widowControl w:val="0"/>
      <w:spacing w:line="240" w:lineRule="atLeast"/>
      <w:ind w:firstLine="420" w:firstLineChars="200"/>
      <w:jc w:val="both"/>
    </w:pPr>
    <w:rPr>
      <w:rFonts w:ascii="Calibri" w:hAnsi="Calibri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8">
    <w:name w:val="annotation text"/>
    <w:basedOn w:val="1"/>
    <w:link w:val="26"/>
    <w:qFormat/>
    <w:uiPriority w:val="0"/>
    <w:pPr>
      <w:jc w:val="left"/>
    </w:pPr>
  </w:style>
  <w:style w:type="paragraph" w:styleId="9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2"/>
    <w:basedOn w:val="1"/>
    <w:semiHidden/>
    <w:qFormat/>
    <w:uiPriority w:val="99"/>
    <w:pPr>
      <w:spacing w:line="480" w:lineRule="auto"/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6">
    <w:name w:val="annotation subject"/>
    <w:basedOn w:val="8"/>
    <w:next w:val="8"/>
    <w:link w:val="27"/>
    <w:qFormat/>
    <w:uiPriority w:val="0"/>
    <w:rPr>
      <w:b/>
      <w:bCs/>
    </w:rPr>
  </w:style>
  <w:style w:type="paragraph" w:styleId="17">
    <w:name w:val="Body Text First Indent 2"/>
    <w:basedOn w:val="9"/>
    <w:next w:val="13"/>
    <w:qFormat/>
    <w:uiPriority w:val="99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autoSpaceDE w:val="0"/>
      <w:autoSpaceDN w:val="0"/>
      <w:adjustRightInd w:val="0"/>
      <w:ind w:right="-53" w:firstLine="420"/>
    </w:pPr>
    <w:rPr>
      <w:rFonts w:ascii="仿宋_GB2312" w:cs="仿宋_GB2312"/>
      <w:b/>
      <w:bCs/>
      <w:color w:val="000000"/>
    </w:rPr>
  </w:style>
  <w:style w:type="character" w:styleId="20">
    <w:name w:val="page number"/>
    <w:basedOn w:val="19"/>
    <w:qFormat/>
    <w:uiPriority w:val="0"/>
  </w:style>
  <w:style w:type="character" w:styleId="21">
    <w:name w:val="annotation reference"/>
    <w:basedOn w:val="19"/>
    <w:qFormat/>
    <w:uiPriority w:val="0"/>
    <w:rPr>
      <w:sz w:val="21"/>
      <w:szCs w:val="21"/>
    </w:rPr>
  </w:style>
  <w:style w:type="character" w:customStyle="1" w:styleId="22">
    <w:name w:val="NormalCharacter"/>
    <w:semiHidden/>
    <w:qFormat/>
    <w:uiPriority w:val="0"/>
  </w:style>
  <w:style w:type="character" w:customStyle="1" w:styleId="23">
    <w:name w:val="fontstyle01"/>
    <w:basedOn w:val="1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2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  <w:style w:type="character" w:customStyle="1" w:styleId="25">
    <w:name w:val="批注框文本 Char"/>
    <w:basedOn w:val="19"/>
    <w:link w:val="10"/>
    <w:qFormat/>
    <w:uiPriority w:val="0"/>
    <w:rPr>
      <w:rFonts w:eastAsia="仿宋_GB2312"/>
      <w:kern w:val="2"/>
      <w:sz w:val="18"/>
      <w:szCs w:val="18"/>
    </w:rPr>
  </w:style>
  <w:style w:type="character" w:customStyle="1" w:styleId="26">
    <w:name w:val="批注文字 Char"/>
    <w:basedOn w:val="19"/>
    <w:link w:val="8"/>
    <w:qFormat/>
    <w:uiPriority w:val="0"/>
    <w:rPr>
      <w:rFonts w:eastAsia="仿宋_GB2312"/>
      <w:kern w:val="2"/>
      <w:sz w:val="32"/>
      <w:szCs w:val="21"/>
    </w:rPr>
  </w:style>
  <w:style w:type="character" w:customStyle="1" w:styleId="27">
    <w:name w:val="批注主题 Char"/>
    <w:basedOn w:val="26"/>
    <w:link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351</Words>
  <Characters>2002</Characters>
  <Lines>16</Lines>
  <Paragraphs>4</Paragraphs>
  <TotalTime>9</TotalTime>
  <ScaleCrop>false</ScaleCrop>
  <LinksUpToDate>false</LinksUpToDate>
  <CharactersWithSpaces>2349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2021-06-24T09:18:00Z</dcterms:created>
  <dc:creator>BRR</dc:creator>
  <cp:lastModifiedBy>Administrator</cp:lastModifiedBy>
  <cp:lastPrinted>2021-08-12T03:26:00Z</cp:lastPrinted>
  <dcterms:modified xsi:type="dcterms:W3CDTF">2021-10-11T12:58:05Z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57FA2711458142218C6B8ABA6EF04201</vt:lpwstr>
  </property>
</Properties>
</file>