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关于《绍兴市化工产业“禁限控”目录》的</w:t>
      </w:r>
      <w:r>
        <w:rPr>
          <w:rFonts w:hint="eastAsia" w:ascii="Times New Roman" w:hAnsi="Times New Roman" w:eastAsia="方正小标宋简体" w:cs="方正小标宋简体"/>
          <w:bCs/>
          <w:sz w:val="44"/>
          <w:szCs w:val="44"/>
        </w:rPr>
        <w:t>编制起草情况说明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一、起草过程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为推动我市化工产业高质量发展、促进危险化学品安全管理，按照《关于全面加强危险化学品安全生产工作的意见》绍市委办综〔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34号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，我委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根据《产业结构调整指导目录（20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年修订版）》、《危险化学品目录（20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版）》、《长江经济带发展负面清单指南（试行）》及浙江省实施细则等法律法规、文件精神，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于7月牵头起草了《绍兴市化工产业“禁限控”目录》（以下简称《目录》），并于7月下旬，征求了市经信局、市公安局、市司法局、市生态环境局、市应急管理局、市市场监管局、各区、县（市）人民政府、滨海新区管委会等19个部门（单位）的意见建议。结合征求意见情况，我们对《目录》内容作进一步修改完善，形成此稿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二、主要内容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《目录》共设二方面内容，分别为禁止（淘汰）类和限（控）制类。其中：   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1.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禁止（淘汰）类，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共18项。其中，剧毒类1项、落后生产工艺装备类10项、落后产品类7项、其他1项。主要依据《产业结构调整指导目录（2019年修订版）》、《危险化学品目录（2015版）》、《长江经济带发展负面清单指南（试行）》等文件进行设定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2.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限（控）制类，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共13项。主要根据《产业结构调整指导目录（2019年修订版）》进行设定。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/>
        <w:jc w:val="both"/>
        <w:textAlignment w:val="auto"/>
        <w:rPr>
          <w:rFonts w:hint="eastAsia" w:ascii="Times New Roman" w:hAnsi="黑体" w:eastAsia="黑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Times New Roman" w:hAnsi="黑体" w:eastAsia="黑体" w:cs="宋体"/>
          <w:b w:val="0"/>
          <w:bCs/>
          <w:color w:val="000000"/>
          <w:sz w:val="32"/>
          <w:szCs w:val="32"/>
          <w:lang w:val="en-US" w:eastAsia="zh-CN"/>
        </w:rPr>
        <w:t>三、其他</w:t>
      </w:r>
    </w:p>
    <w:p>
      <w:pP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  <w:t xml:space="preserve">  1.根据部门反馈，共收到意见建议6条。经研究，吸收采纳3条，不采纳3条。（具体情况详见附件）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  <w:t>2.市司法局对本《目录》无意见。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  <w:t>3.本《目录》拟以市发改委、市经信局名义联合印发。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</w:pPr>
    </w:p>
    <w:p>
      <w:pPr>
        <w:ind w:firstLine="640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  <w:t>附件：意见采纳情况表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</w:pPr>
    </w:p>
    <w:p>
      <w:pPr>
        <w:ind w:firstLine="640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</w:pPr>
    </w:p>
    <w:p>
      <w:pPr>
        <w:ind w:firstLine="640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</w:pPr>
    </w:p>
    <w:p>
      <w:pPr>
        <w:ind w:firstLine="640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</w:pPr>
    </w:p>
    <w:p>
      <w:pPr>
        <w:ind w:firstLine="640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</w:pPr>
    </w:p>
    <w:p>
      <w:pPr>
        <w:ind w:firstLine="640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</w:pPr>
    </w:p>
    <w:p>
      <w:pPr>
        <w:ind w:firstLine="640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</w:pPr>
    </w:p>
    <w:p>
      <w:pPr>
        <w:ind w:firstLine="640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44"/>
          <w:szCs w:val="44"/>
          <w:lang w:val="en-US" w:eastAsia="zh-CN" w:bidi="ar"/>
        </w:rPr>
        <w:t>意见采纳情况表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160"/>
        <w:gridCol w:w="3336"/>
        <w:gridCol w:w="699"/>
        <w:gridCol w:w="2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部门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反馈意见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是否采纳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不采纳理由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</w:trPr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市应急管理局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第1页“一、禁止(淘汰)类(一)剧毒类新建《危险化学品目录(2018 版)》规定的 148 种剧毒类产品生产项目。”中危险化学品目录应为 2015 版,同时部分生产项目需要以剧毒品(如丙腈)作为溶剂,进行溶剂回收套用。建议修改为“一、禁止(淘汰)类(一)剧毒类新建《危险化学品目录(2015 版)》规定的 148 种剧毒类产品生产项目(除回收外)。”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</w:trPr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市应急管理局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第2页“二、限(控)制类 1、200 万吨/年及以下常减压装置(青海格尔木、新疆泽普装置除外)”中未明确是针对石油炼化装置或是对其他类型项目进行限制,另外绍兴市不涉及“青海格尔木、新疆泽普装置”。建议改为“二、限(控)制类 1、200 万吨/年及以下常减压石油化工装置”。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市应急管理局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限(控)制类 11、新建染料、染料中间体、有机颜料、印染助剂生产装置(鼓励类及采用鼓励类技术的除外)。”所涉及的范围太广,而许多染料、颜料、印染助剂的生产不涉及危化品,建议删除该条。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国家产业结构调整目录（2019版）中明确列为限制控制类，且已有例外情形表述，因此不予调整，已与该单位进行沟通衔接，取得认可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越城区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征求意见稿“落后类产品”第 1 款“改性淀粉”,建议明确为“改性淀粉外墙涂料”理由:如果是指用于外墙涂料的改性淀粉属于落后类产品,建议明确为“改性淀粉外墙涂料”。因改性淀粉的品种、规格多达两千多种,用途广泛,比如用于药用辅料、食用辅料。如果是指所有改性淀粉,那就涉及面太广,不利于产业链的健康发展。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该款完整表述为“改性淀粉、改性纤维、多彩内墙（树脂以硝化纤维素为主，溶剂以二甲苯为主的 O/W 型涂料）、氯乙烯-偏氯乙烯共聚乳液外墙、焦油型聚氨酯防水、水性聚氯乙烯焦油防水、聚乙烯醇及其缩醛类内外墙（106、107 涂料等）、聚醋酸乙烯乳液类（含乙烯/醋酸乙烯酯共聚物乳液）外墙涂料。”即为改性淀粉外墙涂料。不予调整，已与该单位进行沟通衔接，取得认可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部门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反馈意见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是否采纳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不采纳理由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0" w:hRule="atLeast"/>
        </w:trPr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越城区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落后类产品”中建议增加豁免条款:1.属于联产产品或副产品的,不作为落后类产品。2.属于企业自产或回收套用且不对外销售的化学品,不作为落后类产品。理由:1.出于环保资源利用的角度考虑,有部分副产物如不做成副产品或联产产品将会造成资源极大浪费,同时增加企业和社会的处置成本,与目前国家倡导的绿色发展方向相悖。2.企业作为自身产业链配套的原料或中间体应不予限制,以有利于本地企业做强做优提升竞争力,为当地发展作贡献。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越城区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限(控)制类中建议增加:1、作为整个建设项目或工业园区配套建设的危险化学品生产、储存设施(如为冶金、半导体等项目配套的工业气体生产储存建设项目);2、在化工园区外危化品生产企业提高安全性的改造项目。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限制类项目为仅限于技术改造，不得新增产能项目，项目核准备案机关不予核准或备案。建议中的项目将不受影响。因此，不予调整。已与该单位进行沟通衔接，取得认可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</w:pPr>
    </w:p>
    <w:p>
      <w:pPr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</w:pPr>
    </w:p>
    <w:p>
      <w:pPr>
        <w:ind w:firstLine="640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</w:pPr>
    </w:p>
    <w:p>
      <w:pPr>
        <w:ind w:firstLine="640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</w:pPr>
    </w:p>
    <w:p>
      <w:pPr>
        <w:ind w:firstLine="640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11F15"/>
    <w:rsid w:val="00C76494"/>
    <w:rsid w:val="0AF11F15"/>
    <w:rsid w:val="0FFF5C97"/>
    <w:rsid w:val="15630AFD"/>
    <w:rsid w:val="1D4F2E92"/>
    <w:rsid w:val="1FAB4A90"/>
    <w:rsid w:val="21B95BD1"/>
    <w:rsid w:val="22B173A1"/>
    <w:rsid w:val="384A358C"/>
    <w:rsid w:val="3D8D441C"/>
    <w:rsid w:val="46EA0EB1"/>
    <w:rsid w:val="4F5F911A"/>
    <w:rsid w:val="656218AD"/>
    <w:rsid w:val="66B82FD6"/>
    <w:rsid w:val="7FF9CCD9"/>
    <w:rsid w:val="BEB36B6D"/>
    <w:rsid w:val="C75E3295"/>
    <w:rsid w:val="DF9F5526"/>
    <w:rsid w:val="E7FF6522"/>
    <w:rsid w:val="FD8D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leftChars="200"/>
      <w:jc w:val="left"/>
      <w:outlineLvl w:val="0"/>
    </w:pPr>
    <w:rPr>
      <w:rFonts w:eastAsia="黑体" w:asciiTheme="minorAscii" w:hAnsiTheme="minorAscii"/>
      <w:kern w:val="44"/>
      <w:sz w:val="32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444444"/>
      <w:u w:val="none"/>
    </w:rPr>
  </w:style>
  <w:style w:type="character" w:styleId="9">
    <w:name w:val="Hyperlink"/>
    <w:basedOn w:val="7"/>
    <w:qFormat/>
    <w:uiPriority w:val="0"/>
    <w:rPr>
      <w:color w:val="444444"/>
      <w:u w:val="non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hover24"/>
    <w:basedOn w:val="7"/>
    <w:qFormat/>
    <w:uiPriority w:val="0"/>
    <w:rPr>
      <w:color w:val="000000"/>
      <w:shd w:val="clear" w:fill="FFFFFF"/>
    </w:rPr>
  </w:style>
  <w:style w:type="character" w:customStyle="1" w:styleId="13">
    <w:name w:val="wx-space"/>
    <w:basedOn w:val="7"/>
    <w:qFormat/>
    <w:uiPriority w:val="0"/>
  </w:style>
  <w:style w:type="character" w:customStyle="1" w:styleId="14">
    <w:name w:val="wx-space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2021-07-24T16:14:00Z</dcterms:created>
  <dc:creator>傅昊</dc:creator>
  <cp:lastModifiedBy>Administrator</cp:lastModifiedBy>
  <cp:lastPrinted>2021-08-16T10:27:00Z</cp:lastPrinted>
  <dcterms:modified xsi:type="dcterms:W3CDTF">2021-08-25T06:31:48Z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