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宁波市项目节能量审核暂行规定</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8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 xml:space="preserve">第一条  </w:t>
      </w:r>
      <w:r>
        <w:rPr>
          <w:rFonts w:hint="eastAsia" w:ascii="仿宋_GB2312" w:hAnsi="宋体" w:eastAsia="仿宋_GB2312"/>
          <w:sz w:val="32"/>
          <w:szCs w:val="32"/>
        </w:rPr>
        <w:t>为规范项目节能量审核工作，切实</w:t>
      </w:r>
      <w:r>
        <w:rPr>
          <w:rFonts w:hint="eastAsia" w:ascii="仿宋_GB2312" w:hAnsi="宋体" w:eastAsia="仿宋_GB2312"/>
          <w:sz w:val="32"/>
          <w:szCs w:val="32"/>
          <w:lang w:val="en-US" w:eastAsia="zh-CN"/>
        </w:rPr>
        <w:t>反映</w:t>
      </w:r>
      <w:r>
        <w:rPr>
          <w:rFonts w:hint="eastAsia" w:ascii="仿宋_GB2312" w:hAnsi="宋体" w:eastAsia="仿宋_GB2312"/>
          <w:sz w:val="32"/>
          <w:szCs w:val="32"/>
        </w:rPr>
        <w:t>用能单位节能效果，推进能源“双控”、减煤工作落到实处，根据《宁波市节能专项资金管理办法》（甬能源节能办〔2019〕140号），参照《GB/T13234 用能单位节能量计算方法》和国家《节能项目节能量审核指南》（发改环资〔2008〕704）等规定，特制订本暂行规定。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本规定所称项目节能量（以下简称“节能量”）是指用能单位通过实施节能技术改造，在满足同等需要或达到相同目的条件下，提高能源利用效率而形成的能耗减少量（</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等价值</w:t>
      </w:r>
      <w:r>
        <w:rPr>
          <w:rFonts w:hint="eastAsia" w:ascii="仿宋_GB2312" w:hAnsi="仿宋_GB2312" w:eastAsia="仿宋_GB2312" w:cs="仿宋_GB2312"/>
          <w:sz w:val="32"/>
          <w:szCs w:val="32"/>
          <w:lang w:val="en-US" w:eastAsia="zh-CN"/>
        </w:rPr>
        <w:t>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不包括单纯以扩大生产能力、调整产品结构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设备同型号更新</w:t>
      </w:r>
      <w:r>
        <w:rPr>
          <w:rFonts w:hint="eastAsia" w:ascii="仿宋_GB2312" w:hAnsi="仿宋_GB2312" w:eastAsia="仿宋_GB2312" w:cs="仿宋_GB2312"/>
          <w:sz w:val="32"/>
          <w:szCs w:val="32"/>
        </w:rPr>
        <w:t>等为目</w:t>
      </w:r>
      <w:bookmarkStart w:id="0" w:name="_GoBack"/>
      <w:bookmarkEnd w:id="0"/>
      <w:r>
        <w:rPr>
          <w:rFonts w:hint="eastAsia" w:ascii="仿宋_GB2312" w:hAnsi="仿宋_GB2312" w:eastAsia="仿宋_GB2312" w:cs="仿宋_GB2312"/>
          <w:sz w:val="32"/>
          <w:szCs w:val="32"/>
        </w:rPr>
        <w:t>的的项目实施后产生的能耗变化</w:t>
      </w:r>
      <w:r>
        <w:rPr>
          <w:rFonts w:hint="eastAsia" w:ascii="仿宋_GB2312" w:hAnsi="仿宋_GB2312" w:eastAsia="仿宋_GB2312" w:cs="仿宋_GB2312"/>
          <w:sz w:val="32"/>
          <w:szCs w:val="32"/>
          <w:lang w:val="en-US"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本规定适用于我市相关项目的节能量审核和计算工作。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用能单位实施节能改造的节能量应在用能单位能源消费统计报表上客观体现。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市能源局负责指导全市节能量审核工作；负责预计节能量500（含）吨标准煤以上项目的审核。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各地节能主管部门负责本地区节能改造项目的收集、汇总、上报工作；负责预计节能量500吨标准煤以下项目的审核。</w:t>
      </w:r>
    </w:p>
    <w:p>
      <w:pPr>
        <w:spacing w:line="580" w:lineRule="exact"/>
        <w:jc w:val="center"/>
        <w:rPr>
          <w:rFonts w:ascii="黑体" w:hAnsi="黑体" w:eastAsia="黑体" w:cs="黑体"/>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第二章  审核机构</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第六条  审核机构</w:t>
      </w:r>
      <w:r>
        <w:rPr>
          <w:rFonts w:hint="eastAsia" w:ascii="仿宋_GB2312" w:hAnsi="仿宋_GB2312" w:eastAsia="仿宋_GB2312" w:cs="仿宋_GB2312"/>
          <w:sz w:val="32"/>
          <w:szCs w:val="32"/>
          <w:lang w:val="en-US" w:eastAsia="zh-CN"/>
        </w:rPr>
        <w:t>面向社会征选，入选单位</w:t>
      </w:r>
      <w:r>
        <w:rPr>
          <w:rFonts w:hint="eastAsia" w:ascii="仿宋_GB2312" w:hAnsi="仿宋_GB2312" w:eastAsia="仿宋_GB2312" w:cs="仿宋_GB2312"/>
          <w:sz w:val="32"/>
          <w:szCs w:val="32"/>
        </w:rPr>
        <w:t>负责当年度审核工作。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具备</w:t>
      </w:r>
      <w:r>
        <w:rPr>
          <w:rFonts w:hint="eastAsia" w:ascii="仿宋_GB2312" w:hAnsi="仿宋_GB2312" w:eastAsia="仿宋_GB2312" w:cs="仿宋_GB2312"/>
          <w:sz w:val="32"/>
          <w:szCs w:val="32"/>
          <w:lang w:val="en-US" w:eastAsia="zh-CN"/>
        </w:rPr>
        <w:t>审核条件的</w:t>
      </w:r>
      <w:r>
        <w:rPr>
          <w:rFonts w:hint="eastAsia" w:ascii="仿宋_GB2312" w:hAnsi="仿宋_GB2312" w:eastAsia="仿宋_GB2312" w:cs="仿宋_GB2312"/>
          <w:sz w:val="32"/>
          <w:szCs w:val="32"/>
        </w:rPr>
        <w:t>机构组织均可申报参与节能量审核。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审核原则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（一）审核机构应当遵循客观独立、公平公正、诚实守信、实事求是的原则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（二）审核机构应当采用文档查阅、现场观察、能耗测试、分析计算、随机访问和专家论证等方法进行审核。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（三）审核机构应当保守受审核方的商业秘密，不得影响受审核方的正常生产经营活动。 </w:t>
      </w:r>
    </w:p>
    <w:p>
      <w:pPr>
        <w:spacing w:line="580" w:lineRule="exact"/>
        <w:ind w:firstLine="640" w:firstLineChars="200"/>
        <w:rPr>
          <w:rFonts w:ascii="宋体" w:hAnsi="宋体" w:eastAsia="仿宋_GB2312" w:cs="宋体"/>
          <w:sz w:val="24"/>
        </w:rPr>
      </w:pPr>
      <w:r>
        <w:rPr>
          <w:rFonts w:hint="eastAsia" w:ascii="仿宋_GB2312" w:hAnsi="宋体" w:eastAsia="仿宋_GB2312" w:cs="Times New Roman"/>
          <w:sz w:val="32"/>
          <w:szCs w:val="32"/>
        </w:rPr>
        <w:t>（四）审核机构对审核报告的真实性、符合性及准确性承担相应法律责任。</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第三章 审核程序和内容</w:t>
      </w:r>
    </w:p>
    <w:p>
      <w:pPr>
        <w:spacing w:line="580" w:lineRule="exact"/>
        <w:ind w:firstLine="640" w:firstLineChars="200"/>
        <w:jc w:val="left"/>
        <w:rPr>
          <w:rFonts w:ascii="仿宋_GB2312" w:hAnsi="宋体" w:eastAsia="仿宋_GB2312" w:cs="Times New Roman"/>
          <w:sz w:val="32"/>
          <w:szCs w:val="32"/>
        </w:rPr>
      </w:pPr>
      <w:r>
        <w:rPr>
          <w:rFonts w:hint="eastAsia" w:ascii="仿宋_GB2312" w:hAnsi="仿宋_GB2312" w:eastAsia="仿宋_GB2312" w:cs="仿宋_GB2312"/>
          <w:sz w:val="32"/>
          <w:szCs w:val="32"/>
        </w:rPr>
        <w:t xml:space="preserve">第九条  </w:t>
      </w:r>
      <w:r>
        <w:rPr>
          <w:rFonts w:hint="eastAsia" w:ascii="仿宋_GB2312" w:hAnsi="宋体" w:eastAsia="仿宋_GB2312" w:cs="Times New Roman"/>
          <w:sz w:val="32"/>
          <w:szCs w:val="32"/>
        </w:rPr>
        <w:t>用能单位实施节能改造项目的预计节能量达到市级审核标准的，应在项目实施完成</w:t>
      </w:r>
      <w:r>
        <w:rPr>
          <w:rFonts w:hint="eastAsia" w:ascii="仿宋_GB2312" w:hAnsi="宋体" w:eastAsia="仿宋_GB2312" w:cs="Times New Roman"/>
          <w:sz w:val="32"/>
          <w:szCs w:val="32"/>
          <w:lang w:val="en-US" w:eastAsia="zh-CN"/>
        </w:rPr>
        <w:t>并稳定运行</w:t>
      </w:r>
      <w:r>
        <w:rPr>
          <w:rFonts w:hint="eastAsia" w:ascii="仿宋_GB2312" w:hAnsi="宋体" w:eastAsia="仿宋_GB2312" w:cs="Times New Roman"/>
          <w:sz w:val="32"/>
          <w:szCs w:val="32"/>
        </w:rPr>
        <w:t>6个月</w:t>
      </w:r>
      <w:r>
        <w:rPr>
          <w:rFonts w:hint="eastAsia" w:ascii="仿宋_GB2312" w:hAnsi="宋体" w:eastAsia="仿宋_GB2312" w:cs="Times New Roman"/>
          <w:sz w:val="32"/>
          <w:szCs w:val="32"/>
          <w:lang w:val="en-US" w:eastAsia="zh-CN"/>
        </w:rPr>
        <w:t>后</w:t>
      </w:r>
      <w:r>
        <w:rPr>
          <w:rFonts w:hint="eastAsia" w:ascii="仿宋_GB2312" w:hAnsi="宋体" w:eastAsia="仿宋_GB2312" w:cs="Times New Roman"/>
          <w:sz w:val="32"/>
          <w:szCs w:val="32"/>
        </w:rPr>
        <w:t>，通过属地节能主管部门上报。市能源局按批次委托审核机构对其节能量进行现场审核，并通过专家评审方式确定节能量。</w:t>
      </w:r>
    </w:p>
    <w:p>
      <w:pPr>
        <w:spacing w:line="580" w:lineRule="exact"/>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未达到市级审核标准或经市级审核后节能量不达500吨标准煤的项目，由属地节能主管部门按</w:t>
      </w:r>
      <w:r>
        <w:rPr>
          <w:rFonts w:hint="eastAsia" w:ascii="仿宋_GB2312" w:hAnsi="宋体" w:eastAsia="仿宋_GB2312" w:cs="Times New Roman"/>
          <w:sz w:val="32"/>
          <w:szCs w:val="32"/>
          <w:lang w:val="en-US" w:eastAsia="zh-CN"/>
        </w:rPr>
        <w:t>地方规定</w:t>
      </w:r>
      <w:r>
        <w:rPr>
          <w:rFonts w:hint="eastAsia" w:ascii="仿宋_GB2312" w:hAnsi="宋体" w:eastAsia="仿宋_GB2312" w:cs="Times New Roman"/>
          <w:sz w:val="32"/>
          <w:szCs w:val="32"/>
        </w:rPr>
        <w:t>开展工作。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第十条  根据项目采用的技术措施，对项目节能量进行审查和核实。主要审核内容包括但不限于以下内容：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（一）项目概况：包括项目节能改造方案、所采用节能技术原理、项目边界、项目实施前后主要用能系统，工艺或主要用能设备清单等基本情况；</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（二）项目用能分析：能源流程、能源实物量平衡、能源计量、能源成本、重点用能设备的运行记录等情况；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（三）项目施工合同、设备采购合同及付款凭证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（四）项目实施前后综合能耗；</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（五）项目实施前后折算标准产品产量；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（六）项目实施前后折算标准产品单位产量综合能耗；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（七）项目节能量。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审核基期原则上应为连续12个月；报告期应为项目完工并稳定运行后的连续6个月，并可适当延长。对特定时间运行（如季节性运行）的项目根据实际运行情况选取实施前</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时间段。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审核发现能耗、产品产量存在异常波动，查明原因，可按现行标准进行数据处理。</w:t>
      </w:r>
    </w:p>
    <w:p>
      <w:pPr>
        <w:spacing w:line="580" w:lineRule="exact"/>
        <w:ind w:firstLine="640" w:firstLineChars="200"/>
        <w:jc w:val="left"/>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rPr>
        <w:t>第十三条  节能量计算</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国家《GB/T 28750 节能量测量和验证技术通则》、《GB/T 3204 5节能量测量和验证实施指南》、</w:t>
      </w:r>
      <w:r>
        <w:rPr>
          <w:rFonts w:hint="eastAsia" w:ascii="仿宋_GB2312" w:hAnsi="宋体" w:eastAsia="仿宋_GB2312"/>
          <w:sz w:val="32"/>
          <w:szCs w:val="32"/>
        </w:rPr>
        <w:t>《GB/T 13234 用能单位节能量计算方法》等标准</w:t>
      </w:r>
      <w:r>
        <w:rPr>
          <w:rFonts w:hint="eastAsia" w:ascii="仿宋_GB2312" w:hAnsi="宋体" w:eastAsia="仿宋_GB2312"/>
          <w:sz w:val="32"/>
          <w:szCs w:val="32"/>
          <w:lang w:val="en-US" w:eastAsia="zh-CN"/>
        </w:rPr>
        <w:t>进行。</w:t>
      </w:r>
    </w:p>
    <w:p>
      <w:pPr>
        <w:spacing w:line="580" w:lineRule="exact"/>
        <w:ind w:firstLine="640" w:firstLineChars="200"/>
        <w:jc w:val="left"/>
        <w:rPr>
          <w:rFonts w:hint="eastAsia" w:ascii="仿宋_GB2312" w:hAnsi="宋体" w:eastAsia="仿宋_GB2312" w:cs="Times New Roman"/>
          <w:sz w:val="32"/>
          <w:szCs w:val="32"/>
          <w:lang w:val="en-US" w:eastAsia="zh-CN"/>
        </w:rPr>
      </w:pPr>
      <w:r>
        <w:rPr>
          <w:rFonts w:hint="eastAsia" w:ascii="仿宋_GB2312" w:hAnsi="仿宋_GB2312" w:eastAsia="仿宋_GB2312" w:cs="仿宋_GB2312"/>
          <w:sz w:val="32"/>
          <w:szCs w:val="32"/>
        </w:rPr>
        <w:t xml:space="preserve">第十四条  </w:t>
      </w:r>
      <w:r>
        <w:rPr>
          <w:rFonts w:hint="eastAsia" w:ascii="仿宋_GB2312" w:hAnsi="宋体" w:eastAsia="仿宋_GB2312" w:cs="Times New Roman"/>
          <w:sz w:val="32"/>
          <w:szCs w:val="32"/>
        </w:rPr>
        <w:t>电力等价值</w:t>
      </w:r>
      <w:r>
        <w:rPr>
          <w:rFonts w:hint="eastAsia" w:ascii="仿宋_GB2312" w:hAnsi="宋体" w:eastAsia="仿宋_GB2312" w:cs="Times New Roman"/>
          <w:sz w:val="32"/>
          <w:szCs w:val="32"/>
          <w:lang w:val="en-US" w:eastAsia="zh-CN"/>
        </w:rPr>
        <w:t>按公布的上年火电标准煤耗计算。</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第四章  监督管理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eastAsia="仿宋_GB2312"/>
          <w:sz w:val="32"/>
          <w:szCs w:val="32"/>
        </w:rPr>
      </w:pPr>
      <w:r>
        <w:rPr>
          <w:rFonts w:hint="eastAsia" w:ascii="仿宋_GB2312" w:hAnsi="仿宋_GB2312" w:eastAsia="仿宋_GB2312" w:cs="仿宋_GB2312"/>
          <w:sz w:val="32"/>
          <w:szCs w:val="32"/>
        </w:rPr>
        <w:t>第十五条  节能量审核费用</w:t>
      </w:r>
      <w:r>
        <w:rPr>
          <w:rFonts w:hint="eastAsia" w:ascii="仿宋_GB2312" w:hAnsi="仿宋_GB2312" w:eastAsia="仿宋_GB2312" w:cs="仿宋_GB2312"/>
          <w:sz w:val="32"/>
          <w:szCs w:val="32"/>
          <w:lang w:val="en-US" w:eastAsia="zh-CN"/>
        </w:rPr>
        <w:t>按照“谁委托、谁支付”原则，</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委托审核的政府</w:t>
      </w:r>
      <w:r>
        <w:rPr>
          <w:rFonts w:hint="eastAsia" w:ascii="仿宋_GB2312" w:hAnsi="仿宋_GB2312" w:eastAsia="仿宋_GB2312" w:cs="仿宋_GB2312"/>
          <w:sz w:val="32"/>
          <w:szCs w:val="32"/>
        </w:rPr>
        <w:t>部门支付，不得向</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单位收取。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rPr>
        <w:t xml:space="preserve">第十六条  </w:t>
      </w:r>
      <w:r>
        <w:rPr>
          <w:rFonts w:hint="eastAsia" w:ascii="仿宋_GB2312" w:eastAsia="仿宋_GB2312"/>
          <w:sz w:val="32"/>
          <w:szCs w:val="32"/>
        </w:rPr>
        <w:t>市能源局应加强项目及其节能量审核管理，定期随机抽取一定比例的项目，组织专家或委托第三方机构进行现场复核，保证审核结果真实、准确。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hAnsi="仿宋_GB2312" w:eastAsia="仿宋_GB2312" w:cs="仿宋_GB2312"/>
          <w:sz w:val="32"/>
          <w:szCs w:val="32"/>
        </w:rPr>
        <w:t>第十七条</w:t>
      </w:r>
      <w:r>
        <w:rPr>
          <w:rFonts w:hint="eastAsia" w:ascii="仿宋_GB2312" w:eastAsia="仿宋_GB2312" w:hAnsiTheme="minorHAnsi" w:cstheme="minorBidi"/>
          <w:kern w:val="2"/>
          <w:sz w:val="32"/>
          <w:szCs w:val="32"/>
          <w:lang w:val="en-US" w:eastAsia="zh-CN" w:bidi="ar-SA"/>
        </w:rPr>
        <w:t xml:space="preserve">  受委托开展节能量审核</w:t>
      </w:r>
      <w:r>
        <w:rPr>
          <w:rFonts w:hint="eastAsia" w:ascii="仿宋_GB2312" w:eastAsia="仿宋_GB2312" w:cstheme="minorBidi"/>
          <w:kern w:val="2"/>
          <w:sz w:val="32"/>
          <w:szCs w:val="32"/>
          <w:lang w:val="en-US" w:eastAsia="zh-CN" w:bidi="ar-SA"/>
        </w:rPr>
        <w:t>的</w:t>
      </w:r>
      <w:r>
        <w:rPr>
          <w:rFonts w:hint="eastAsia" w:ascii="仿宋_GB2312" w:eastAsia="仿宋_GB2312" w:hAnsiTheme="minorHAnsi" w:cstheme="minorBidi"/>
          <w:kern w:val="2"/>
          <w:sz w:val="32"/>
          <w:szCs w:val="32"/>
          <w:lang w:val="en-US" w:eastAsia="zh-CN" w:bidi="ar-SA"/>
        </w:rPr>
        <w:t>机构出现下列情形的，由市能源局责令限期整改；情节严重的，由有权机关对违法违规行为依法作出处罚。</w:t>
      </w:r>
    </w:p>
    <w:p>
      <w:pPr>
        <w:pStyle w:val="4"/>
        <w:spacing w:before="0" w:beforeAutospacing="0" w:after="0" w:afterAutospacing="0"/>
        <w:ind w:firstLine="48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（一）审核报告存在重大失误的；</w:t>
      </w:r>
    </w:p>
    <w:p>
      <w:pPr>
        <w:pStyle w:val="4"/>
        <w:spacing w:before="0" w:beforeAutospacing="0" w:after="0" w:afterAutospacing="0"/>
        <w:ind w:firstLine="48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（二）出具虚假、不实审核报告；</w:t>
      </w:r>
    </w:p>
    <w:p>
      <w:pPr>
        <w:pStyle w:val="4"/>
        <w:spacing w:before="0" w:beforeAutospacing="0" w:after="0" w:afterAutospacing="0"/>
        <w:ind w:firstLine="48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（三）未经许可擅自使用和发布涉及受审核方商业秘密的相关信息；</w:t>
      </w:r>
    </w:p>
    <w:p>
      <w:pPr>
        <w:pStyle w:val="4"/>
        <w:spacing w:before="0" w:beforeAutospacing="0" w:after="0" w:afterAutospacing="0"/>
        <w:ind w:firstLine="48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（四）利用审核工作谋求不正当利益；</w:t>
      </w:r>
    </w:p>
    <w:p>
      <w:pPr>
        <w:pStyle w:val="4"/>
        <w:spacing w:before="0" w:beforeAutospacing="0" w:after="0" w:afterAutospacing="0"/>
        <w:ind w:firstLine="48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（五）其他违法违规行为。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hAnsiTheme="minorHAnsi" w:cstheme="minorBidi"/>
          <w:kern w:val="2"/>
          <w:sz w:val="32"/>
          <w:szCs w:val="32"/>
          <w:lang w:val="en-US" w:eastAsia="zh-CN" w:bidi="ar-SA"/>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hAnsiTheme="minorHAnsi" w:cstheme="minorBidi"/>
          <w:kern w:val="2"/>
          <w:sz w:val="32"/>
          <w:szCs w:val="32"/>
          <w:lang w:val="en-US" w:eastAsia="zh-CN" w:bidi="ar-SA"/>
        </w:rPr>
        <w:t>审核</w:t>
      </w:r>
      <w:r>
        <w:rPr>
          <w:rFonts w:hint="eastAsia" w:ascii="仿宋_GB2312" w:eastAsia="仿宋_GB2312"/>
          <w:sz w:val="32"/>
          <w:szCs w:val="32"/>
          <w:lang w:val="en-US" w:eastAsia="zh-CN"/>
        </w:rPr>
        <w:t>机构</w:t>
      </w:r>
      <w:r>
        <w:rPr>
          <w:rFonts w:hint="eastAsia" w:ascii="仿宋_GB2312" w:eastAsia="仿宋_GB2312"/>
          <w:sz w:val="32"/>
          <w:szCs w:val="32"/>
        </w:rPr>
        <w:t>的审核行为纳入信用管理，按《浙江省节能失信行为认定和记录办法》实施信用惩戒</w:t>
      </w:r>
      <w:r>
        <w:rPr>
          <w:rFonts w:hint="eastAsia" w:ascii="仿宋_GB2312" w:eastAsia="仿宋_GB2312"/>
          <w:sz w:val="32"/>
          <w:szCs w:val="32"/>
          <w:lang w:eastAsia="zh-CN"/>
        </w:rPr>
        <w:t>。</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第十九条</w:t>
      </w:r>
      <w:r>
        <w:rPr>
          <w:rFonts w:hint="eastAsia" w:ascii="仿宋_GB2312" w:eastAsia="仿宋_GB2312"/>
          <w:sz w:val="32"/>
          <w:szCs w:val="32"/>
        </w:rPr>
        <w:t xml:space="preserve">  各地节能主管部门应加强对所辖区域内节能改造项目的跟踪管理，确保节能量与地区能源消费总量控制的有机衔接。</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第五章  附  则</w:t>
      </w:r>
    </w:p>
    <w:p>
      <w:pPr>
        <w:widowControl/>
        <w:jc w:val="center"/>
        <w:rPr>
          <w:rFonts w:eastAsia="方正黑体_GBK" w:cs="Arial"/>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第二十条  在节能、能源消费总量控制领域，国家、省另有规定的，从其规定。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第二十一条  </w:t>
      </w:r>
      <w:r>
        <w:rPr>
          <w:rFonts w:ascii="仿宋_GB2312" w:eastAsia="仿宋_GB2312"/>
          <w:sz w:val="32"/>
          <w:szCs w:val="32"/>
        </w:rPr>
        <w:t>本</w:t>
      </w:r>
      <w:r>
        <w:rPr>
          <w:rFonts w:hint="eastAsia" w:ascii="仿宋_GB2312" w:eastAsia="仿宋_GB2312"/>
          <w:sz w:val="32"/>
          <w:szCs w:val="32"/>
        </w:rPr>
        <w:t>规定由市能源局负责解释。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第二十二条  本规定自2020年  月  日起实施。</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sectPr>
          <w:footerReference r:id="rId3" w:type="default"/>
          <w:pgSz w:w="11906" w:h="16838"/>
          <w:pgMar w:top="1814" w:right="1417" w:bottom="1474" w:left="1417" w:header="851" w:footer="992" w:gutter="0"/>
          <w:pgNumType w:fmt="numberInDash"/>
          <w:cols w:space="0" w:num="1"/>
          <w:docGrid w:type="lines" w:linePitch="312" w:charSpace="0"/>
        </w:sectPr>
      </w:pPr>
      <w:r>
        <w:rPr>
          <w:rFonts w:hint="eastAsia" w:ascii="仿宋_GB2312" w:eastAsia="仿宋_GB2312"/>
          <w:sz w:val="32"/>
          <w:szCs w:val="32"/>
        </w:rPr>
        <w:t>附件  节能量审核报告（样式）</w:t>
      </w:r>
    </w:p>
    <w:p>
      <w:pPr>
        <w:autoSpaceDE w:val="0"/>
        <w:autoSpaceDN w:val="0"/>
        <w:adjustRightInd w:val="0"/>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autoSpaceDE w:val="0"/>
        <w:autoSpaceDN w:val="0"/>
        <w:adjustRightInd w:val="0"/>
        <w:spacing w:line="540" w:lineRule="exact"/>
        <w:jc w:val="center"/>
        <w:rPr>
          <w:rFonts w:hint="eastAsia" w:ascii="方正小标宋简体" w:hAnsi="方正小标宋简体" w:eastAsia="方正小标宋简体" w:cs="方正小标宋简体"/>
          <w:sz w:val="44"/>
          <w:szCs w:val="44"/>
        </w:rPr>
      </w:pPr>
    </w:p>
    <w:p>
      <w:pPr>
        <w:autoSpaceDE w:val="0"/>
        <w:autoSpaceDN w:val="0"/>
        <w:adjustRightInd w:val="0"/>
        <w:spacing w:line="5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节能量审核报告（样式）</w:t>
      </w:r>
    </w:p>
    <w:p>
      <w:pPr>
        <w:autoSpaceDE w:val="0"/>
        <w:autoSpaceDN w:val="0"/>
        <w:adjustRightInd w:val="0"/>
        <w:spacing w:line="540" w:lineRule="exact"/>
        <w:jc w:val="center"/>
        <w:rPr>
          <w:rFonts w:hint="eastAsia" w:ascii="宋体" w:hAnsi="宋体" w:cs="宋体"/>
          <w:color w:val="000000"/>
          <w:kern w:val="0"/>
          <w:sz w:val="36"/>
          <w:szCs w:val="36"/>
        </w:rPr>
      </w:pPr>
    </w:p>
    <w:p>
      <w:pPr>
        <w:autoSpaceDE w:val="0"/>
        <w:autoSpaceDN w:val="0"/>
        <w:adjustRightInd w:val="0"/>
        <w:spacing w:line="540" w:lineRule="exact"/>
        <w:jc w:val="center"/>
        <w:rPr>
          <w:rFonts w:hint="eastAsia" w:ascii="宋体" w:hAnsi="宋体" w:cs="宋体"/>
          <w:color w:val="000000"/>
          <w:kern w:val="0"/>
          <w:sz w:val="32"/>
          <w:szCs w:val="32"/>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 xml:space="preserve">      </w:t>
      </w:r>
      <w:r>
        <w:rPr>
          <w:rFonts w:hint="eastAsia" w:ascii="宋体" w:hAnsi="宋体" w:cs="宋体"/>
          <w:color w:val="000000"/>
          <w:kern w:val="0"/>
          <w:sz w:val="32"/>
          <w:szCs w:val="32"/>
        </w:rPr>
        <w:t>编号：</w:t>
      </w:r>
    </w:p>
    <w:p>
      <w:pPr>
        <w:autoSpaceDE w:val="0"/>
        <w:autoSpaceDN w:val="0"/>
        <w:adjustRightInd w:val="0"/>
        <w:spacing w:line="540" w:lineRule="exact"/>
        <w:jc w:val="center"/>
        <w:rPr>
          <w:rFonts w:hint="eastAsia" w:ascii="宋体" w:hAnsi="宋体" w:cs="宋体"/>
          <w:color w:val="000000"/>
          <w:kern w:val="0"/>
          <w:sz w:val="28"/>
          <w:szCs w:val="28"/>
        </w:rPr>
      </w:pPr>
    </w:p>
    <w:p>
      <w:pPr>
        <w:autoSpaceDE w:val="0"/>
        <w:autoSpaceDN w:val="0"/>
        <w:adjustRightInd w:val="0"/>
        <w:spacing w:line="540" w:lineRule="exact"/>
        <w:jc w:val="center"/>
        <w:rPr>
          <w:rFonts w:hint="eastAsia" w:ascii="宋体" w:hAnsi="宋体" w:cs="宋体"/>
          <w:color w:val="000000"/>
          <w:kern w:val="0"/>
          <w:sz w:val="28"/>
          <w:szCs w:val="28"/>
        </w:rPr>
      </w:pPr>
    </w:p>
    <w:p>
      <w:pPr>
        <w:autoSpaceDE w:val="0"/>
        <w:autoSpaceDN w:val="0"/>
        <w:adjustRightInd w:val="0"/>
        <w:spacing w:line="540" w:lineRule="exact"/>
        <w:jc w:val="center"/>
        <w:rPr>
          <w:rFonts w:hint="eastAsia" w:ascii="宋体" w:hAnsi="宋体" w:cs="宋体"/>
          <w:color w:val="000000"/>
          <w:kern w:val="0"/>
          <w:sz w:val="28"/>
          <w:szCs w:val="28"/>
        </w:rPr>
      </w:pPr>
    </w:p>
    <w:p>
      <w:pPr>
        <w:autoSpaceDE w:val="0"/>
        <w:autoSpaceDN w:val="0"/>
        <w:adjustRightInd w:val="0"/>
        <w:spacing w:line="540" w:lineRule="exact"/>
        <w:jc w:val="center"/>
        <w:rPr>
          <w:rFonts w:hint="eastAsia" w:ascii="宋体" w:hAnsi="宋体" w:cs="宋体"/>
          <w:color w:val="000000"/>
          <w:kern w:val="0"/>
          <w:sz w:val="28"/>
          <w:szCs w:val="28"/>
        </w:rPr>
      </w:pPr>
    </w:p>
    <w:p>
      <w:pPr>
        <w:autoSpaceDE w:val="0"/>
        <w:autoSpaceDN w:val="0"/>
        <w:adjustRightInd w:val="0"/>
        <w:spacing w:line="54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 xml:space="preserve">××××单位 </w:t>
      </w:r>
    </w:p>
    <w:p>
      <w:pPr>
        <w:autoSpaceDE w:val="0"/>
        <w:autoSpaceDN w:val="0"/>
        <w:adjustRightInd w:val="0"/>
        <w:spacing w:line="54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××项目节能量审核报告</w:t>
      </w:r>
    </w:p>
    <w:p>
      <w:pPr>
        <w:autoSpaceDE w:val="0"/>
        <w:autoSpaceDN w:val="0"/>
        <w:adjustRightInd w:val="0"/>
        <w:spacing w:line="540" w:lineRule="exact"/>
        <w:ind w:firstLine="2100"/>
        <w:rPr>
          <w:rFonts w:hint="eastAsia" w:ascii="宋体" w:hAnsi="宋体" w:cs="宋体"/>
          <w:color w:val="000000"/>
          <w:kern w:val="0"/>
          <w:sz w:val="44"/>
          <w:szCs w:val="44"/>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28"/>
          <w:szCs w:val="28"/>
        </w:rPr>
      </w:pPr>
    </w:p>
    <w:p>
      <w:pPr>
        <w:autoSpaceDE w:val="0"/>
        <w:autoSpaceDN w:val="0"/>
        <w:adjustRightInd w:val="0"/>
        <w:spacing w:line="540" w:lineRule="exact"/>
        <w:ind w:firstLine="2100"/>
        <w:rPr>
          <w:rFonts w:hint="eastAsia" w:ascii="宋体" w:hAnsi="宋体" w:cs="宋体"/>
          <w:color w:val="000000"/>
          <w:kern w:val="0"/>
          <w:sz w:val="32"/>
          <w:szCs w:val="32"/>
        </w:rPr>
      </w:pPr>
      <w:r>
        <w:rPr>
          <w:rFonts w:hint="eastAsia" w:ascii="宋体" w:hAnsi="宋体" w:cs="宋体"/>
          <w:color w:val="000000"/>
          <w:kern w:val="0"/>
          <w:sz w:val="32"/>
          <w:szCs w:val="32"/>
        </w:rPr>
        <w:t xml:space="preserve">节能量审核机构： </w:t>
      </w:r>
      <w:r>
        <w:rPr>
          <w:rFonts w:hint="eastAsia" w:ascii="宋体" w:hAnsi="宋体" w:cs="宋体"/>
          <w:color w:val="000000"/>
          <w:kern w:val="0"/>
          <w:sz w:val="32"/>
          <w:szCs w:val="32"/>
          <w:u w:val="single"/>
        </w:rPr>
        <w:t xml:space="preserve">（加盖公章） </w:t>
      </w:r>
    </w:p>
    <w:p>
      <w:pPr>
        <w:autoSpaceDE w:val="0"/>
        <w:autoSpaceDN w:val="0"/>
        <w:adjustRightInd w:val="0"/>
        <w:spacing w:line="540" w:lineRule="exact"/>
        <w:ind w:firstLine="2100"/>
        <w:rPr>
          <w:rFonts w:hint="eastAsia" w:ascii="宋体" w:hAnsi="宋体" w:cs="宋体"/>
          <w:color w:val="000000"/>
          <w:kern w:val="0"/>
          <w:sz w:val="32"/>
          <w:szCs w:val="32"/>
        </w:rPr>
      </w:pPr>
      <w:r>
        <w:rPr>
          <w:rFonts w:hint="eastAsia" w:ascii="宋体" w:hAnsi="宋体" w:cs="宋体"/>
          <w:color w:val="000000"/>
          <w:kern w:val="0"/>
          <w:sz w:val="32"/>
          <w:szCs w:val="32"/>
        </w:rPr>
        <w:t xml:space="preserve">负 责 人： </w:t>
      </w:r>
    </w:p>
    <w:p>
      <w:pPr>
        <w:autoSpaceDE w:val="0"/>
        <w:autoSpaceDN w:val="0"/>
        <w:adjustRightInd w:val="0"/>
        <w:spacing w:line="540" w:lineRule="exact"/>
        <w:ind w:firstLine="2100"/>
        <w:rPr>
          <w:rFonts w:hint="eastAsia" w:ascii="宋体" w:hAnsi="宋体" w:cs="宋体"/>
          <w:color w:val="000000"/>
          <w:kern w:val="0"/>
          <w:sz w:val="32"/>
          <w:szCs w:val="32"/>
        </w:rPr>
      </w:pPr>
      <w:r>
        <w:rPr>
          <w:rFonts w:hint="eastAsia" w:ascii="宋体" w:hAnsi="宋体" w:cs="宋体"/>
          <w:color w:val="000000"/>
          <w:kern w:val="0"/>
          <w:sz w:val="32"/>
          <w:szCs w:val="32"/>
        </w:rPr>
        <w:t xml:space="preserve">编制日期： </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 xml:space="preserve">年 </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月</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 xml:space="preserve"> 日 </w:t>
      </w:r>
    </w:p>
    <w:p>
      <w:pPr>
        <w:autoSpaceDE w:val="0"/>
        <w:autoSpaceDN w:val="0"/>
        <w:adjustRightInd w:val="0"/>
        <w:spacing w:line="540" w:lineRule="exact"/>
        <w:ind w:firstLine="2100"/>
        <w:rPr>
          <w:rFonts w:hint="eastAsia" w:ascii="宋体" w:hAnsi="宋体" w:cs="宋体"/>
          <w:color w:val="000000"/>
          <w:kern w:val="0"/>
          <w:sz w:val="32"/>
          <w:szCs w:val="32"/>
        </w:rPr>
      </w:pPr>
    </w:p>
    <w:p>
      <w:pPr>
        <w:autoSpaceDE w:val="0"/>
        <w:autoSpaceDN w:val="0"/>
        <w:adjustRightInd w:val="0"/>
        <w:spacing w:line="540" w:lineRule="exact"/>
        <w:jc w:val="center"/>
        <w:rPr>
          <w:rFonts w:hint="eastAsia" w:ascii="宋体" w:hAnsi="宋体" w:cs="宋体"/>
          <w:b/>
          <w:color w:val="000000"/>
          <w:kern w:val="0"/>
          <w:sz w:val="28"/>
          <w:szCs w:val="28"/>
        </w:rPr>
      </w:pPr>
      <w:r>
        <w:rPr>
          <w:rFonts w:hint="eastAsia" w:ascii="宋体" w:hAnsi="宋体" w:cs="宋体"/>
          <w:b/>
          <w:color w:val="000000"/>
          <w:kern w:val="0"/>
          <w:sz w:val="36"/>
          <w:szCs w:val="36"/>
        </w:rPr>
        <w:t>节能量审核报告</w:t>
      </w:r>
    </w:p>
    <w:tbl>
      <w:tblPr>
        <w:tblStyle w:val="5"/>
        <w:tblW w:w="904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916"/>
        <w:gridCol w:w="980"/>
        <w:gridCol w:w="697"/>
        <w:gridCol w:w="849"/>
        <w:gridCol w:w="547"/>
        <w:gridCol w:w="7"/>
        <w:gridCol w:w="1471"/>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268"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受审核企业名称</w:t>
            </w:r>
          </w:p>
        </w:tc>
        <w:tc>
          <w:tcPr>
            <w:tcW w:w="6772" w:type="dxa"/>
            <w:gridSpan w:val="8"/>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2268" w:type="dxa"/>
            <w:tcBorders>
              <w:top w:val="single" w:color="000000" w:sz="8" w:space="0"/>
              <w:left w:val="single" w:color="000000" w:sz="8" w:space="0"/>
              <w:bottom w:val="single" w:color="auto" w:sz="4"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企业地址</w:t>
            </w:r>
          </w:p>
        </w:tc>
        <w:tc>
          <w:tcPr>
            <w:tcW w:w="3442" w:type="dxa"/>
            <w:gridSpan w:val="4"/>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宋体" w:hAnsi="宋体" w:cs="宋体"/>
                <w:kern w:val="0"/>
                <w:sz w:val="28"/>
                <w:szCs w:val="28"/>
              </w:rPr>
            </w:pPr>
          </w:p>
        </w:tc>
        <w:tc>
          <w:tcPr>
            <w:tcW w:w="2025" w:type="dxa"/>
            <w:gridSpan w:val="3"/>
            <w:tcBorders>
              <w:top w:val="single" w:color="000000" w:sz="8" w:space="0"/>
              <w:left w:val="single" w:color="000000" w:sz="8" w:space="0"/>
              <w:bottom w:val="single" w:color="000000" w:sz="8" w:space="0"/>
              <w:right w:val="single" w:color="auto" w:sz="4" w:space="0"/>
            </w:tcBorders>
            <w:vAlign w:val="top"/>
          </w:tcPr>
          <w:p>
            <w:pPr>
              <w:autoSpaceDE w:val="0"/>
              <w:autoSpaceDN w:val="0"/>
              <w:adjustRightInd w:val="0"/>
              <w:spacing w:line="540" w:lineRule="exact"/>
              <w:jc w:val="center"/>
              <w:rPr>
                <w:rFonts w:hint="eastAsia" w:ascii="宋体" w:hAnsi="宋体" w:cs="宋体"/>
                <w:kern w:val="0"/>
                <w:sz w:val="28"/>
                <w:szCs w:val="28"/>
              </w:rPr>
            </w:pPr>
            <w:r>
              <w:rPr>
                <w:rFonts w:hint="eastAsia" w:ascii="黑体" w:hAnsi="黑体" w:eastAsia="黑体" w:cs="黑体"/>
                <w:kern w:val="0"/>
                <w:sz w:val="24"/>
                <w:szCs w:val="24"/>
              </w:rPr>
              <w:t>所属地区/部门</w:t>
            </w:r>
          </w:p>
        </w:tc>
        <w:tc>
          <w:tcPr>
            <w:tcW w:w="1305" w:type="dxa"/>
            <w:tcBorders>
              <w:top w:val="single" w:color="000000" w:sz="8" w:space="0"/>
              <w:left w:val="single" w:color="auto" w:sz="4"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tcBorders>
              <w:top w:val="single" w:color="auto" w:sz="4"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审核项目名称</w:t>
            </w:r>
          </w:p>
        </w:tc>
        <w:tc>
          <w:tcPr>
            <w:tcW w:w="6772" w:type="dxa"/>
            <w:gridSpan w:val="8"/>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68"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审核组组成</w:t>
            </w:r>
          </w:p>
        </w:tc>
        <w:tc>
          <w:tcPr>
            <w:tcW w:w="916"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组长 </w:t>
            </w:r>
          </w:p>
        </w:tc>
        <w:tc>
          <w:tcPr>
            <w:tcW w:w="1677" w:type="dxa"/>
            <w:gridSpan w:val="2"/>
            <w:tcBorders>
              <w:top w:val="single" w:color="000000" w:sz="8" w:space="0"/>
              <w:left w:val="single" w:color="000000" w:sz="8" w:space="0"/>
              <w:bottom w:val="single" w:color="000000" w:sz="8" w:space="0"/>
              <w:right w:val="single" w:color="auto" w:sz="4" w:space="0"/>
            </w:tcBorders>
            <w:vAlign w:val="top"/>
          </w:tcPr>
          <w:p>
            <w:pPr>
              <w:autoSpaceDE w:val="0"/>
              <w:autoSpaceDN w:val="0"/>
              <w:adjustRightInd w:val="0"/>
              <w:spacing w:line="540" w:lineRule="exact"/>
              <w:jc w:val="center"/>
              <w:rPr>
                <w:rFonts w:hint="eastAsia" w:ascii="宋体" w:hAnsi="宋体" w:cs="宋体"/>
                <w:kern w:val="0"/>
                <w:sz w:val="28"/>
                <w:szCs w:val="28"/>
              </w:rPr>
            </w:pPr>
          </w:p>
        </w:tc>
        <w:tc>
          <w:tcPr>
            <w:tcW w:w="4179" w:type="dxa"/>
            <w:gridSpan w:val="5"/>
            <w:tcBorders>
              <w:top w:val="single" w:color="000000" w:sz="8" w:space="0"/>
              <w:left w:val="single" w:color="auto" w:sz="4"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（所在机构）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4"/>
                <w:szCs w:val="24"/>
              </w:rPr>
            </w:pPr>
          </w:p>
        </w:tc>
        <w:tc>
          <w:tcPr>
            <w:tcW w:w="916"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成员 </w:t>
            </w:r>
          </w:p>
        </w:tc>
        <w:tc>
          <w:tcPr>
            <w:tcW w:w="1677" w:type="dxa"/>
            <w:gridSpan w:val="2"/>
            <w:tcBorders>
              <w:top w:val="single" w:color="000000" w:sz="8" w:space="0"/>
              <w:left w:val="single" w:color="000000" w:sz="8" w:space="0"/>
              <w:bottom w:val="single" w:color="000000" w:sz="8" w:space="0"/>
              <w:right w:val="single" w:color="auto" w:sz="4" w:space="0"/>
            </w:tcBorders>
            <w:vAlign w:val="top"/>
          </w:tcPr>
          <w:p>
            <w:pPr>
              <w:autoSpaceDE w:val="0"/>
              <w:autoSpaceDN w:val="0"/>
              <w:adjustRightInd w:val="0"/>
              <w:spacing w:line="540" w:lineRule="exact"/>
              <w:jc w:val="center"/>
              <w:rPr>
                <w:rFonts w:hint="eastAsia" w:ascii="宋体" w:hAnsi="宋体" w:cs="宋体"/>
                <w:kern w:val="0"/>
                <w:sz w:val="28"/>
                <w:szCs w:val="28"/>
              </w:rPr>
            </w:pPr>
          </w:p>
        </w:tc>
        <w:tc>
          <w:tcPr>
            <w:tcW w:w="4179" w:type="dxa"/>
            <w:gridSpan w:val="5"/>
            <w:tcBorders>
              <w:top w:val="single" w:color="000000" w:sz="8" w:space="0"/>
              <w:left w:val="single" w:color="auto" w:sz="4"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（所在机构）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4"/>
                <w:szCs w:val="24"/>
              </w:rPr>
            </w:pPr>
          </w:p>
        </w:tc>
        <w:tc>
          <w:tcPr>
            <w:tcW w:w="916"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成员 </w:t>
            </w:r>
          </w:p>
        </w:tc>
        <w:tc>
          <w:tcPr>
            <w:tcW w:w="1677" w:type="dxa"/>
            <w:gridSpan w:val="2"/>
            <w:tcBorders>
              <w:top w:val="single" w:color="000000" w:sz="8" w:space="0"/>
              <w:left w:val="single" w:color="000000" w:sz="8" w:space="0"/>
              <w:bottom w:val="single" w:color="000000" w:sz="8" w:space="0"/>
              <w:right w:val="single" w:color="auto" w:sz="4" w:space="0"/>
            </w:tcBorders>
            <w:vAlign w:val="top"/>
          </w:tcPr>
          <w:p>
            <w:pPr>
              <w:autoSpaceDE w:val="0"/>
              <w:autoSpaceDN w:val="0"/>
              <w:adjustRightInd w:val="0"/>
              <w:spacing w:line="540" w:lineRule="exact"/>
              <w:jc w:val="center"/>
              <w:rPr>
                <w:rFonts w:hint="eastAsia" w:ascii="宋体" w:hAnsi="宋体" w:cs="宋体"/>
                <w:kern w:val="0"/>
                <w:sz w:val="28"/>
                <w:szCs w:val="28"/>
              </w:rPr>
            </w:pPr>
          </w:p>
        </w:tc>
        <w:tc>
          <w:tcPr>
            <w:tcW w:w="4179" w:type="dxa"/>
            <w:gridSpan w:val="5"/>
            <w:tcBorders>
              <w:top w:val="single" w:color="000000" w:sz="8" w:space="0"/>
              <w:left w:val="single" w:color="auto" w:sz="4"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（所在机构）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268"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宋体" w:hAnsi="宋体" w:cs="宋体"/>
                <w:kern w:val="0"/>
                <w:sz w:val="24"/>
                <w:szCs w:val="24"/>
              </w:rPr>
            </w:pPr>
            <w:r>
              <w:rPr>
                <w:rFonts w:hint="eastAsia" w:ascii="黑体" w:hAnsi="黑体" w:eastAsia="黑体" w:cs="黑体"/>
                <w:kern w:val="0"/>
                <w:sz w:val="24"/>
                <w:szCs w:val="24"/>
              </w:rPr>
              <w:t xml:space="preserve">现场审核日期 </w:t>
            </w:r>
          </w:p>
        </w:tc>
        <w:tc>
          <w:tcPr>
            <w:tcW w:w="6772" w:type="dxa"/>
            <w:gridSpan w:val="8"/>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ind w:firstLine="1336" w:firstLineChars="557"/>
              <w:rPr>
                <w:rFonts w:hint="eastAsia" w:ascii="宋体" w:hAnsi="宋体" w:cs="宋体"/>
                <w:kern w:val="0"/>
                <w:sz w:val="28"/>
                <w:szCs w:val="28"/>
              </w:rPr>
            </w:pPr>
            <w:r>
              <w:rPr>
                <w:rFonts w:hint="eastAsia" w:ascii="仿宋_GB2312" w:hAnsi="仿宋_GB2312" w:eastAsia="仿宋_GB2312" w:cs="仿宋_GB2312"/>
                <w:kern w:val="0"/>
                <w:sz w:val="24"/>
                <w:szCs w:val="24"/>
              </w:rPr>
              <w:t>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2268" w:type="dxa"/>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审核目的 </w:t>
            </w:r>
          </w:p>
        </w:tc>
        <w:tc>
          <w:tcPr>
            <w:tcW w:w="6772" w:type="dxa"/>
            <w:gridSpan w:val="8"/>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ind w:firstLine="240"/>
              <w:rPr>
                <w:rFonts w:hint="eastAsia" w:ascii="宋体" w:hAnsi="宋体" w:cs="宋体"/>
                <w:kern w:val="0"/>
                <w:sz w:val="28"/>
                <w:szCs w:val="28"/>
              </w:rPr>
            </w:pPr>
            <w:r>
              <w:rPr>
                <w:rFonts w:hint="eastAsia" w:ascii="仿宋_GB2312" w:hAnsi="仿宋_GB2312" w:eastAsia="仿宋_GB2312" w:cs="仿宋_GB2312"/>
                <w:kern w:val="0"/>
                <w:sz w:val="24"/>
                <w:szCs w:val="24"/>
              </w:rPr>
              <w:t xml:space="preserve">评价项目实施形成的年节能量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2268"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审核技术指标</w:t>
            </w:r>
          </w:p>
        </w:tc>
        <w:tc>
          <w:tcPr>
            <w:tcW w:w="1896" w:type="dxa"/>
            <w:gridSpan w:val="2"/>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名 称 </w:t>
            </w:r>
          </w:p>
        </w:tc>
        <w:tc>
          <w:tcPr>
            <w:tcW w:w="2093" w:type="dxa"/>
            <w:gridSpan w:val="3"/>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项目实施前 </w:t>
            </w:r>
          </w:p>
        </w:tc>
        <w:tc>
          <w:tcPr>
            <w:tcW w:w="2783" w:type="dxa"/>
            <w:gridSpan w:val="3"/>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ind w:firstLine="40"/>
              <w:jc w:val="center"/>
              <w:rPr>
                <w:rFonts w:hint="eastAsia" w:ascii="黑体" w:hAnsi="黑体" w:eastAsia="黑体" w:cs="黑体"/>
                <w:kern w:val="0"/>
                <w:sz w:val="24"/>
                <w:szCs w:val="24"/>
              </w:rPr>
            </w:pPr>
            <w:r>
              <w:rPr>
                <w:rFonts w:hint="eastAsia" w:ascii="黑体" w:hAnsi="黑体" w:eastAsia="黑体" w:cs="黑体"/>
                <w:kern w:val="0"/>
                <w:sz w:val="24"/>
                <w:szCs w:val="24"/>
              </w:rPr>
              <w:t xml:space="preserve">项目实施后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8"/>
                <w:szCs w:val="28"/>
              </w:rPr>
            </w:pPr>
          </w:p>
        </w:tc>
        <w:tc>
          <w:tcPr>
            <w:tcW w:w="1896" w:type="dxa"/>
            <w:gridSpan w:val="2"/>
            <w:tcBorders>
              <w:top w:val="single" w:color="000000" w:sz="8" w:space="0"/>
              <w:left w:val="single" w:color="000000" w:sz="8"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综合能耗</w:t>
            </w:r>
          </w:p>
        </w:tc>
        <w:tc>
          <w:tcPr>
            <w:tcW w:w="2100" w:type="dxa"/>
            <w:gridSpan w:val="4"/>
            <w:tcBorders>
              <w:top w:val="single" w:color="000000" w:sz="8" w:space="0"/>
              <w:left w:val="single" w:color="auto" w:sz="4"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c>
          <w:tcPr>
            <w:tcW w:w="2776" w:type="dxa"/>
            <w:gridSpan w:val="2"/>
            <w:tcBorders>
              <w:top w:val="single" w:color="000000" w:sz="8" w:space="0"/>
              <w:left w:val="single" w:color="auto" w:sz="4" w:space="0"/>
              <w:bottom w:val="single" w:color="000000" w:sz="8" w:space="0"/>
              <w:right w:val="single" w:color="000000" w:sz="8"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8"/>
                <w:szCs w:val="28"/>
              </w:rPr>
            </w:pPr>
          </w:p>
        </w:tc>
        <w:tc>
          <w:tcPr>
            <w:tcW w:w="1896" w:type="dxa"/>
            <w:gridSpan w:val="2"/>
            <w:tcBorders>
              <w:top w:val="single" w:color="000000" w:sz="8" w:space="0"/>
              <w:left w:val="single" w:color="000000" w:sz="8"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产品产量</w:t>
            </w:r>
          </w:p>
        </w:tc>
        <w:tc>
          <w:tcPr>
            <w:tcW w:w="2100" w:type="dxa"/>
            <w:gridSpan w:val="4"/>
            <w:tcBorders>
              <w:top w:val="single" w:color="000000" w:sz="8" w:space="0"/>
              <w:left w:val="single" w:color="auto" w:sz="4"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c>
          <w:tcPr>
            <w:tcW w:w="2776" w:type="dxa"/>
            <w:gridSpan w:val="2"/>
            <w:tcBorders>
              <w:top w:val="single" w:color="000000" w:sz="8" w:space="0"/>
              <w:left w:val="single" w:color="auto" w:sz="4" w:space="0"/>
              <w:bottom w:val="single" w:color="000000" w:sz="8" w:space="0"/>
              <w:right w:val="single" w:color="000000" w:sz="8"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8"/>
                <w:szCs w:val="28"/>
              </w:rPr>
            </w:pPr>
          </w:p>
        </w:tc>
        <w:tc>
          <w:tcPr>
            <w:tcW w:w="1896" w:type="dxa"/>
            <w:gridSpan w:val="2"/>
            <w:tcBorders>
              <w:top w:val="single" w:color="000000" w:sz="8" w:space="0"/>
              <w:left w:val="single" w:color="000000" w:sz="8"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单位产品能耗</w:t>
            </w:r>
          </w:p>
        </w:tc>
        <w:tc>
          <w:tcPr>
            <w:tcW w:w="2100" w:type="dxa"/>
            <w:gridSpan w:val="4"/>
            <w:tcBorders>
              <w:top w:val="single" w:color="000000" w:sz="8"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c>
          <w:tcPr>
            <w:tcW w:w="2776" w:type="dxa"/>
            <w:gridSpan w:val="2"/>
            <w:tcBorders>
              <w:top w:val="single" w:color="000000" w:sz="8" w:space="0"/>
              <w:left w:val="single" w:color="auto" w:sz="4" w:space="0"/>
              <w:bottom w:val="single" w:color="auto" w:sz="4" w:space="0"/>
              <w:right w:val="single" w:color="000000" w:sz="8"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8"/>
                <w:szCs w:val="28"/>
              </w:rPr>
            </w:pPr>
          </w:p>
        </w:tc>
        <w:tc>
          <w:tcPr>
            <w:tcW w:w="1896" w:type="dxa"/>
            <w:gridSpan w:val="2"/>
            <w:tcBorders>
              <w:top w:val="single" w:color="auto" w:sz="4" w:space="0"/>
              <w:left w:val="single" w:color="000000" w:sz="8"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单位产值能耗</w:t>
            </w:r>
          </w:p>
        </w:tc>
        <w:tc>
          <w:tcPr>
            <w:tcW w:w="2100" w:type="dxa"/>
            <w:gridSpan w:val="4"/>
            <w:tcBorders>
              <w:top w:val="single" w:color="auto" w:sz="4" w:space="0"/>
              <w:left w:val="single" w:color="auto" w:sz="4"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c>
          <w:tcPr>
            <w:tcW w:w="2776" w:type="dxa"/>
            <w:gridSpan w:val="2"/>
            <w:tcBorders>
              <w:top w:val="single" w:color="auto" w:sz="4" w:space="0"/>
              <w:left w:val="single" w:color="auto" w:sz="4" w:space="0"/>
              <w:bottom w:val="single" w:color="000000" w:sz="8" w:space="0"/>
              <w:right w:val="single" w:color="000000" w:sz="8"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2268" w:type="dxa"/>
            <w:vMerge w:val="continue"/>
            <w:tcBorders>
              <w:top w:val="single" w:color="000000" w:sz="8" w:space="0"/>
              <w:left w:val="single" w:color="000000" w:sz="8" w:space="0"/>
              <w:bottom w:val="single" w:color="000000" w:sz="8" w:space="0"/>
              <w:right w:val="single" w:color="000000" w:sz="8" w:space="0"/>
            </w:tcBorders>
            <w:vAlign w:val="top"/>
          </w:tcPr>
          <w:p>
            <w:pPr>
              <w:autoSpaceDE w:val="0"/>
              <w:autoSpaceDN w:val="0"/>
              <w:adjustRightInd w:val="0"/>
              <w:spacing w:line="540" w:lineRule="exact"/>
              <w:jc w:val="left"/>
              <w:rPr>
                <w:rFonts w:hint="eastAsia" w:ascii="宋体" w:hAnsi="宋体"/>
                <w:kern w:val="0"/>
                <w:sz w:val="28"/>
                <w:szCs w:val="28"/>
              </w:rPr>
            </w:pPr>
          </w:p>
        </w:tc>
        <w:tc>
          <w:tcPr>
            <w:tcW w:w="1896" w:type="dxa"/>
            <w:gridSpan w:val="2"/>
            <w:tcBorders>
              <w:top w:val="single" w:color="000000" w:sz="8" w:space="0"/>
              <w:left w:val="single" w:color="000000" w:sz="8"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项目年节能量</w:t>
            </w:r>
          </w:p>
        </w:tc>
        <w:tc>
          <w:tcPr>
            <w:tcW w:w="2100" w:type="dxa"/>
            <w:gridSpan w:val="4"/>
            <w:tcBorders>
              <w:top w:val="single" w:color="000000" w:sz="8" w:space="0"/>
              <w:left w:val="single" w:color="auto" w:sz="4" w:space="0"/>
              <w:bottom w:val="single" w:color="000000" w:sz="8"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r>
              <w:rPr>
                <w:rFonts w:hint="eastAsia" w:ascii="宋体" w:hAnsi="宋体" w:cs="宋体"/>
                <w:kern w:val="0"/>
                <w:sz w:val="28"/>
                <w:szCs w:val="28"/>
              </w:rPr>
              <w:t>--</w:t>
            </w:r>
          </w:p>
        </w:tc>
        <w:tc>
          <w:tcPr>
            <w:tcW w:w="2776" w:type="dxa"/>
            <w:gridSpan w:val="2"/>
            <w:tcBorders>
              <w:top w:val="single" w:color="000000" w:sz="8" w:space="0"/>
              <w:left w:val="single" w:color="auto" w:sz="4" w:space="0"/>
              <w:bottom w:val="single" w:color="000000" w:sz="8" w:space="0"/>
              <w:right w:val="single" w:color="000000" w:sz="8" w:space="0"/>
            </w:tcBorders>
            <w:vAlign w:val="top"/>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9"/>
              <w:rPr>
                <w:rFonts w:hint="eastAsia" w:ascii="宋体" w:hAnsi="宋体"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0" w:hRule="atLeast"/>
        </w:trPr>
        <w:tc>
          <w:tcPr>
            <w:tcW w:w="2268" w:type="dxa"/>
            <w:tcBorders>
              <w:top w:val="single" w:color="000000" w:sz="8" w:space="0"/>
              <w:left w:val="single" w:color="000000" w:sz="8" w:space="0"/>
              <w:bottom w:val="single" w:color="auto" w:sz="4" w:space="0"/>
              <w:right w:val="single" w:color="000000" w:sz="8" w:space="0"/>
            </w:tcBorders>
            <w:vAlign w:val="center"/>
          </w:tcPr>
          <w:p>
            <w:pPr>
              <w:autoSpaceDE w:val="0"/>
              <w:autoSpaceDN w:val="0"/>
              <w:adjustRightInd w:val="0"/>
              <w:spacing w:line="540" w:lineRule="exact"/>
              <w:jc w:val="center"/>
              <w:rPr>
                <w:rFonts w:hint="eastAsia" w:ascii="宋体" w:hAnsi="宋体" w:cs="宋体"/>
                <w:kern w:val="0"/>
                <w:sz w:val="28"/>
                <w:szCs w:val="28"/>
              </w:rPr>
            </w:pPr>
            <w:r>
              <w:rPr>
                <w:rFonts w:hint="eastAsia" w:ascii="黑体" w:hAnsi="黑体" w:eastAsia="黑体" w:cs="黑体"/>
                <w:kern w:val="0"/>
                <w:sz w:val="24"/>
                <w:szCs w:val="24"/>
              </w:rPr>
              <w:t>审核结论</w:t>
            </w:r>
          </w:p>
        </w:tc>
        <w:tc>
          <w:tcPr>
            <w:tcW w:w="6772" w:type="dxa"/>
            <w:gridSpan w:val="8"/>
            <w:tcBorders>
              <w:top w:val="single" w:color="000000" w:sz="8" w:space="0"/>
              <w:left w:val="single" w:color="000000" w:sz="8" w:space="0"/>
              <w:bottom w:val="single" w:color="auto" w:sz="4" w:space="0"/>
              <w:right w:val="single" w:color="000000" w:sz="8" w:space="0"/>
            </w:tcBorders>
            <w:vAlign w:val="top"/>
          </w:tcPr>
          <w:p>
            <w:pPr>
              <w:autoSpaceDE w:val="0"/>
              <w:autoSpaceDN w:val="0"/>
              <w:adjustRightInd w:val="0"/>
              <w:spacing w:before="300" w:line="540" w:lineRule="exac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受审核方提出的项目实施前（后）的能源消耗为  吨标准煤，预期（实际）节能量为   吨标准煤 。 </w:t>
            </w:r>
          </w:p>
          <w:p>
            <w:pPr>
              <w:autoSpaceDE w:val="0"/>
              <w:autoSpaceDN w:val="0"/>
              <w:adjustRightInd w:val="0"/>
              <w:spacing w:line="540" w:lineRule="exact"/>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经审核, xxxxx项目实施前（后）的能源消耗为   吨标准煤，预期（实际）节能量为   吨标准煤。 </w:t>
            </w:r>
          </w:p>
          <w:p>
            <w:pPr>
              <w:autoSpaceDE w:val="0"/>
              <w:autoSpaceDN w:val="0"/>
              <w:adjustRightInd w:val="0"/>
              <w:spacing w:line="540" w:lineRule="exact"/>
              <w:ind w:firstLine="480"/>
              <w:jc w:val="left"/>
              <w:rPr>
                <w:rFonts w:hint="eastAsia" w:ascii="宋体" w:hAnsi="宋体" w:cs="宋体"/>
                <w:kern w:val="0"/>
                <w:sz w:val="28"/>
                <w:szCs w:val="28"/>
              </w:rPr>
            </w:pPr>
            <w:r>
              <w:rPr>
                <w:rFonts w:hint="eastAsia" w:ascii="仿宋_GB2312" w:hAnsi="仿宋_GB2312" w:eastAsia="仿宋_GB2312" w:cs="仿宋_GB2312"/>
                <w:kern w:val="0"/>
                <w:sz w:val="24"/>
                <w:szCs w:val="24"/>
              </w:rPr>
              <w:t xml:space="preserve">项目预期目标与实际效果之间产生差距的原因是： </w:t>
            </w:r>
          </w:p>
        </w:tc>
      </w:tr>
    </w:tbl>
    <w:p>
      <w:pPr>
        <w:autoSpaceDE w:val="0"/>
        <w:autoSpaceDN w:val="0"/>
        <w:adjustRightInd w:val="0"/>
        <w:ind w:right="960" w:firstLine="480"/>
        <w:jc w:val="center"/>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报  告  文  本</w:t>
      </w:r>
    </w:p>
    <w:p>
      <w:pPr>
        <w:autoSpaceDE w:val="0"/>
        <w:autoSpaceDN w:val="0"/>
        <w:adjustRightInd w:val="0"/>
        <w:ind w:right="960" w:firstLine="480"/>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w:t>
      </w:r>
      <w:r>
        <w:rPr>
          <w:rFonts w:hint="eastAsia" w:ascii="楷体_GB2312" w:hAnsi="楷体_GB2312" w:eastAsia="楷体_GB2312" w:cs="楷体_GB2312"/>
          <w:b w:val="0"/>
          <w:bCs/>
          <w:sz w:val="32"/>
          <w:szCs w:val="32"/>
        </w:rPr>
        <w:t>包括但不限于以下内容</w:t>
      </w:r>
      <w:r>
        <w:rPr>
          <w:rFonts w:hint="eastAsia" w:ascii="楷体_GB2312" w:hAnsi="楷体_GB2312" w:eastAsia="楷体_GB2312" w:cs="楷体_GB2312"/>
          <w:b w:val="0"/>
          <w:bCs/>
          <w:color w:val="auto"/>
          <w:sz w:val="32"/>
          <w:szCs w:val="32"/>
          <w:lang w:val="en-US" w:eastAsia="zh-CN"/>
        </w:rPr>
        <w:t>）</w:t>
      </w:r>
    </w:p>
    <w:p>
      <w:pPr>
        <w:autoSpaceDE w:val="0"/>
        <w:autoSpaceDN w:val="0"/>
        <w:adjustRightInd w:val="0"/>
        <w:ind w:right="960" w:firstLine="48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受审企业</w:t>
      </w:r>
      <w:r>
        <w:rPr>
          <w:rFonts w:hint="eastAsia" w:ascii="黑体" w:hAnsi="黑体" w:eastAsia="黑体" w:cs="黑体"/>
          <w:color w:val="000000"/>
          <w:kern w:val="0"/>
          <w:sz w:val="32"/>
          <w:szCs w:val="32"/>
        </w:rPr>
        <w:t>基本情况</w:t>
      </w:r>
    </w:p>
    <w:p>
      <w:pPr>
        <w:autoSpaceDE w:val="0"/>
        <w:autoSpaceDN w:val="0"/>
        <w:adjustRightInd w:val="0"/>
        <w:ind w:right="960"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val="en-US" w:eastAsia="zh-CN"/>
        </w:rPr>
        <w:t>包括项目单位简介、</w:t>
      </w:r>
      <w:r>
        <w:rPr>
          <w:rFonts w:hint="eastAsia" w:ascii="楷体_GB2312" w:hAnsi="楷体_GB2312" w:eastAsia="楷体_GB2312" w:cs="楷体_GB2312"/>
          <w:color w:val="000000"/>
          <w:kern w:val="0"/>
          <w:sz w:val="32"/>
          <w:szCs w:val="32"/>
        </w:rPr>
        <w:t>主要产品、总体用能情况等）</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二、项目基本情况</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（一）项目概况</w:t>
      </w:r>
    </w:p>
    <w:p>
      <w:pPr>
        <w:autoSpaceDE w:val="0"/>
        <w:autoSpaceDN w:val="0"/>
        <w:adjustRightInd w:val="0"/>
        <w:ind w:right="960" w:firstLine="480"/>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（包括项目节能改造方案、所采用节能技术原理、预期节能量等）</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（二）建设投资情况</w:t>
      </w:r>
    </w:p>
    <w:p>
      <w:pPr>
        <w:autoSpaceDE w:val="0"/>
        <w:autoSpaceDN w:val="0"/>
        <w:adjustRightInd w:val="0"/>
        <w:ind w:right="960"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项目计划投资内容（主要改造工艺或设备、投资额、建设期等）；</w:t>
      </w:r>
    </w:p>
    <w:p>
      <w:pPr>
        <w:autoSpaceDE w:val="0"/>
        <w:autoSpaceDN w:val="0"/>
        <w:adjustRightInd w:val="0"/>
        <w:ind w:right="960"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项目实际投资情况（主要投资内容描述、实际投资额</w:t>
      </w:r>
      <w:r>
        <w:rPr>
          <w:rFonts w:hint="eastAsia" w:ascii="仿宋_GB2312" w:hAnsi="仿宋_GB2312" w:eastAsia="仿宋_GB2312" w:cs="仿宋_GB2312"/>
          <w:color w:val="000000"/>
          <w:kern w:val="0"/>
          <w:sz w:val="32"/>
          <w:szCs w:val="32"/>
          <w:lang w:val="en-US" w:eastAsia="zh-CN"/>
        </w:rPr>
        <w:t>并附表</w:t>
      </w:r>
      <w:r>
        <w:rPr>
          <w:rFonts w:hint="eastAsia" w:ascii="仿宋_GB2312" w:hAnsi="仿宋_GB2312" w:eastAsia="仿宋_GB2312" w:cs="仿宋_GB2312"/>
          <w:color w:val="000000"/>
          <w:kern w:val="0"/>
          <w:sz w:val="32"/>
          <w:szCs w:val="32"/>
        </w:rPr>
        <w:t>）。</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三、审核过程</w:t>
      </w:r>
    </w:p>
    <w:p>
      <w:pPr>
        <w:autoSpaceDE w:val="0"/>
        <w:autoSpaceDN w:val="0"/>
        <w:adjustRightInd w:val="0"/>
        <w:ind w:right="960" w:firstLine="480"/>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（包括审核部门及活动、审核的时间安排、审核实施）</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四、审核内容</w:t>
      </w:r>
    </w:p>
    <w:p>
      <w:pPr>
        <w:autoSpaceDE w:val="0"/>
        <w:autoSpaceDN w:val="0"/>
        <w:adjustRightInd w:val="0"/>
        <w:ind w:right="960" w:firstLine="4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项目实施</w:t>
      </w:r>
      <w:r>
        <w:rPr>
          <w:rFonts w:hint="eastAsia" w:ascii="仿宋_GB2312" w:hAnsi="仿宋_GB2312" w:eastAsia="仿宋_GB2312" w:cs="仿宋_GB2312"/>
          <w:color w:val="000000"/>
          <w:kern w:val="0"/>
          <w:sz w:val="32"/>
          <w:szCs w:val="32"/>
        </w:rPr>
        <w:t>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后</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综合能耗</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产品产量</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单位产量综合能耗</w:t>
      </w:r>
      <w:r>
        <w:rPr>
          <w:rFonts w:hint="eastAsia" w:ascii="仿宋_GB2312" w:hAnsi="仿宋_GB2312" w:eastAsia="仿宋_GB2312" w:cs="仿宋_GB2312"/>
          <w:color w:val="000000"/>
          <w:kern w:val="0"/>
          <w:sz w:val="32"/>
          <w:szCs w:val="32"/>
          <w:lang w:val="en-US" w:eastAsia="zh-CN"/>
        </w:rPr>
        <w:t>等</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项目实施前（后）重点用能设备情况</w:t>
      </w:r>
    </w:p>
    <w:p>
      <w:pPr>
        <w:autoSpaceDE w:val="0"/>
        <w:autoSpaceDN w:val="0"/>
        <w:adjustRightInd w:val="0"/>
        <w:ind w:right="960"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项目实施前（后）能源监测计量情况</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（四）其他与节能量审核相关情况</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五、项目节能量</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项目边界描述（并附图说明）</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项目改造前（后）能耗核实情况</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影响节能量因素情况</w:t>
      </w:r>
    </w:p>
    <w:p>
      <w:pPr>
        <w:autoSpaceDE w:val="0"/>
        <w:autoSpaceDN w:val="0"/>
        <w:adjustRightInd w:val="0"/>
        <w:ind w:right="960"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（四）项目节能量计算及结果</w:t>
      </w:r>
      <w:r>
        <w:rPr>
          <w:rFonts w:hint="eastAsia" w:ascii="仿宋_GB2312" w:hAnsi="仿宋_GB2312" w:eastAsia="仿宋_GB2312" w:cs="仿宋_GB2312"/>
          <w:color w:val="000000"/>
          <w:kern w:val="0"/>
          <w:sz w:val="32"/>
          <w:szCs w:val="32"/>
        </w:rPr>
        <w:t>（含计算公式）</w:t>
      </w:r>
    </w:p>
    <w:p>
      <w:pPr>
        <w:autoSpaceDE w:val="0"/>
        <w:autoSpaceDN w:val="0"/>
        <w:adjustRightInd w:val="0"/>
        <w:ind w:right="960" w:firstLine="480"/>
        <w:rPr>
          <w:rFonts w:hint="eastAsia" w:ascii="宋体" w:hAnsi="宋体" w:cs="宋体"/>
          <w:color w:val="000000"/>
          <w:kern w:val="0"/>
          <w:sz w:val="32"/>
          <w:szCs w:val="32"/>
          <w:lang w:val="en-US"/>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节能量复核</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（六）项目预期目标与实际效果之间产生差距的原因</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六、审核结论</w:t>
      </w:r>
    </w:p>
    <w:p>
      <w:pPr>
        <w:autoSpaceDE w:val="0"/>
        <w:autoSpaceDN w:val="0"/>
        <w:adjustRightInd w:val="0"/>
        <w:ind w:right="960" w:firstLine="48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经审核，该项目实施后，年节能量为XX吨标准煤。</w:t>
      </w:r>
    </w:p>
    <w:p>
      <w:pPr>
        <w:autoSpaceDE w:val="0"/>
        <w:autoSpaceDN w:val="0"/>
        <w:adjustRightInd w:val="0"/>
        <w:ind w:right="960" w:firstLine="48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七、附件</w:t>
      </w:r>
    </w:p>
    <w:p>
      <w:pPr>
        <w:autoSpaceDE w:val="0"/>
        <w:autoSpaceDN w:val="0"/>
        <w:adjustRightInd w:val="0"/>
        <w:ind w:right="960" w:firstLine="480"/>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（包括合同、发票、改造前后照片等相关材料）</w:t>
      </w:r>
    </w:p>
    <w:p>
      <w:pPr>
        <w:widowControl w:val="0"/>
        <w:numPr>
          <w:ilvl w:val="0"/>
          <w:numId w:val="0"/>
        </w:numPr>
        <w:spacing w:line="580" w:lineRule="exact"/>
        <w:jc w:val="left"/>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p>
    <w:sectPr>
      <w:footerReference r:id="rId4" w:type="default"/>
      <w:pgSz w:w="11906" w:h="16838"/>
      <w:pgMar w:top="1814" w:right="1417" w:bottom="147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2UwZWE5NTEwYmNlMTJmMGQxZmVlZGNmMmU0YjEifQ=="/>
  </w:docVars>
  <w:rsids>
    <w:rsidRoot w:val="282A1AB0"/>
    <w:rsid w:val="0C0A7EA2"/>
    <w:rsid w:val="11515857"/>
    <w:rsid w:val="18424A1C"/>
    <w:rsid w:val="1CB44504"/>
    <w:rsid w:val="282A1AB0"/>
    <w:rsid w:val="3D393847"/>
    <w:rsid w:val="404D3AB5"/>
    <w:rsid w:val="617A5ACC"/>
    <w:rsid w:val="632B6F6F"/>
    <w:rsid w:val="73942E89"/>
    <w:rsid w:val="7A046D49"/>
    <w:rsid w:val="7BBF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2489</Words>
  <Characters>2545</Characters>
  <Lines>0</Lines>
  <Paragraphs>0</Paragraphs>
  <TotalTime>5</TotalTime>
  <ScaleCrop>false</ScaleCrop>
  <LinksUpToDate>false</LinksUpToDate>
  <CharactersWithSpaces>2712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2019-11-04T01:24:00Z</dcterms:created>
  <dc:creator>lenovo</dc:creator>
  <cp:lastModifiedBy>净净</cp:lastModifiedBy>
  <dcterms:modified xsi:type="dcterms:W3CDTF">2022-12-21T02:52:50Z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D2F1EBB171874884AC0D5DD2954AE5BD</vt:lpwstr>
  </property>
</Properties>
</file>