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bCs/>
          <w:color w:val="auto"/>
          <w:sz w:val="44"/>
          <w:szCs w:val="44"/>
          <w:lang w:val="en"/>
        </w:rPr>
      </w:pPr>
      <w:r>
        <w:rPr>
          <w:rFonts w:hint="eastAsia" w:ascii="方正小标宋简体" w:hAnsi="方正小标宋简体" w:eastAsia="方正小标宋简体" w:cs="方正小标宋简体"/>
          <w:b/>
          <w:bCs/>
          <w:color w:val="auto"/>
          <w:sz w:val="44"/>
          <w:szCs w:val="44"/>
        </w:rPr>
        <w:t>关于加快推进</w:t>
      </w:r>
      <w:r>
        <w:rPr>
          <w:rFonts w:hint="eastAsia" w:ascii="方正小标宋简体" w:hAnsi="方正小标宋简体" w:eastAsia="方正小标宋简体" w:cs="方正小标宋简体"/>
          <w:b/>
          <w:bCs/>
          <w:color w:val="auto"/>
          <w:sz w:val="44"/>
          <w:szCs w:val="44"/>
          <w:lang w:eastAsia="zh-CN"/>
        </w:rPr>
        <w:t>婺城区</w:t>
      </w:r>
      <w:r>
        <w:rPr>
          <w:rFonts w:hint="eastAsia" w:ascii="方正小标宋简体" w:hAnsi="方正小标宋简体" w:eastAsia="方正小标宋简体" w:cs="方正小标宋简体"/>
          <w:b/>
          <w:bCs/>
          <w:color w:val="auto"/>
          <w:sz w:val="44"/>
          <w:szCs w:val="44"/>
        </w:rPr>
        <w:t>慈善事业高质量发展的实施方案</w:t>
      </w:r>
      <w:r>
        <w:rPr>
          <w:rFonts w:hint="eastAsia" w:ascii="方正小标宋简体" w:hAnsi="方正小标宋简体" w:eastAsia="方正小标宋简体" w:cs="方正小标宋简体"/>
          <w:b/>
          <w:bCs/>
          <w:color w:val="auto"/>
          <w:sz w:val="44"/>
          <w:szCs w:val="44"/>
          <w:lang w:val="en"/>
        </w:rPr>
        <w:t>(</w:t>
      </w:r>
      <w:r>
        <w:rPr>
          <w:rFonts w:hint="eastAsia" w:ascii="方正小标宋简体" w:hAnsi="方正小标宋简体" w:eastAsia="方正小标宋简体" w:cs="方正小标宋简体"/>
          <w:b/>
          <w:bCs/>
          <w:color w:val="auto"/>
          <w:sz w:val="44"/>
          <w:szCs w:val="44"/>
          <w:lang w:val="en" w:eastAsia="zh-CN"/>
        </w:rPr>
        <w:t>征求意见稿</w:t>
      </w:r>
      <w:r>
        <w:rPr>
          <w:rFonts w:hint="eastAsia" w:ascii="方正小标宋简体" w:hAnsi="方正小标宋简体" w:eastAsia="方正小标宋简体" w:cs="方正小标宋简体"/>
          <w:b/>
          <w:bCs/>
          <w:color w:val="auto"/>
          <w:sz w:val="44"/>
          <w:szCs w:val="44"/>
          <w:lang w:val="en"/>
        </w:rPr>
        <w:t>)</w:t>
      </w:r>
    </w:p>
    <w:p>
      <w:pPr>
        <w:spacing w:line="560" w:lineRule="exact"/>
        <w:rPr>
          <w:rFonts w:ascii="Times New Roman" w:hAnsi="Times New Roman" w:eastAsia="仿宋_GB2312" w:cs="Times New Roman"/>
          <w:color w:val="auto"/>
          <w:sz w:val="32"/>
          <w:szCs w:val="32"/>
        </w:rPr>
      </w:pP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为深入贯彻习近平总书记关于民政工作和慈善事业重要指示精神，</w:t>
      </w:r>
      <w:r>
        <w:rPr>
          <w:rFonts w:hint="eastAsia" w:ascii="仿宋_GB2312" w:hAnsi="仿宋_GB2312" w:eastAsia="仿宋_GB2312" w:cs="仿宋_GB2312"/>
          <w:color w:val="auto"/>
          <w:sz w:val="32"/>
          <w:szCs w:val="32"/>
          <w:lang w:eastAsia="zh-CN"/>
        </w:rPr>
        <w:t>全面</w:t>
      </w:r>
      <w:r>
        <w:rPr>
          <w:rFonts w:hint="eastAsia" w:ascii="Times New Roman" w:hAnsi="仿宋_GB2312" w:eastAsia="仿宋_GB2312" w:cs="Times New Roman"/>
          <w:color w:val="auto"/>
          <w:sz w:val="32"/>
          <w:szCs w:val="32"/>
        </w:rPr>
        <w:t>落实</w:t>
      </w:r>
      <w:r>
        <w:rPr>
          <w:rFonts w:hint="eastAsia" w:ascii="Times New Roman" w:hAnsi="仿宋_GB2312" w:eastAsia="仿宋_GB2312" w:cs="Times New Roman"/>
          <w:color w:val="auto"/>
          <w:sz w:val="32"/>
          <w:szCs w:val="32"/>
          <w:lang w:eastAsia="zh-CN"/>
        </w:rPr>
        <w:t>《中共金华市委办公室金华市人民政府办公室印发〈关于加快推进金华市慈善事业高质量发展的实施方案〉的通知》（金委办发〔202</w:t>
      </w:r>
      <w:r>
        <w:rPr>
          <w:rFonts w:hint="eastAsia" w:ascii="Times New Roman" w:hAnsi="仿宋_GB2312" w:eastAsia="仿宋_GB2312" w:cs="Times New Roman"/>
          <w:color w:val="auto"/>
          <w:sz w:val="32"/>
          <w:szCs w:val="32"/>
          <w:lang w:val="en-US" w:eastAsia="zh-CN"/>
        </w:rPr>
        <w:t>1</w:t>
      </w:r>
      <w:r>
        <w:rPr>
          <w:rFonts w:hint="eastAsia" w:ascii="Times New Roman" w:hAnsi="仿宋_GB2312" w:eastAsia="仿宋_GB2312" w:cs="Times New Roman"/>
          <w:color w:val="auto"/>
          <w:sz w:val="32"/>
          <w:szCs w:val="32"/>
          <w:lang w:eastAsia="zh-CN"/>
        </w:rPr>
        <w:t>〕</w:t>
      </w:r>
      <w:r>
        <w:rPr>
          <w:rFonts w:hint="eastAsia" w:ascii="Times New Roman" w:hAnsi="仿宋_GB2312" w:eastAsia="仿宋_GB2312" w:cs="Times New Roman"/>
          <w:color w:val="auto"/>
          <w:sz w:val="32"/>
          <w:szCs w:val="32"/>
          <w:lang w:val="en-US" w:eastAsia="zh-CN"/>
        </w:rPr>
        <w:t>53</w:t>
      </w:r>
      <w:r>
        <w:rPr>
          <w:rFonts w:hint="eastAsia" w:ascii="Times New Roman" w:hAnsi="仿宋_GB2312" w:eastAsia="仿宋_GB2312" w:cs="Times New Roman"/>
          <w:color w:val="auto"/>
          <w:sz w:val="32"/>
          <w:szCs w:val="32"/>
          <w:lang w:eastAsia="zh-CN"/>
        </w:rPr>
        <w:t>号）</w:t>
      </w:r>
      <w:r>
        <w:rPr>
          <w:rFonts w:hint="eastAsia" w:ascii="Times New Roman" w:hAnsi="仿宋_GB2312" w:eastAsia="仿宋_GB2312" w:cs="Times New Roman"/>
          <w:color w:val="auto"/>
          <w:sz w:val="32"/>
          <w:szCs w:val="32"/>
        </w:rPr>
        <w:t>、《</w:t>
      </w:r>
      <w:r>
        <w:rPr>
          <w:rFonts w:hint="eastAsia" w:ascii="Times New Roman" w:hAnsi="仿宋_GB2312" w:eastAsia="仿宋_GB2312" w:cs="Times New Roman"/>
          <w:color w:val="auto"/>
          <w:sz w:val="32"/>
          <w:szCs w:val="32"/>
          <w:lang w:eastAsia="zh-CN"/>
        </w:rPr>
        <w:t>金华市婺城区</w:t>
      </w:r>
      <w:r>
        <w:rPr>
          <w:rFonts w:hint="eastAsia" w:ascii="Times New Roman" w:hAnsi="仿宋_GB2312" w:eastAsia="仿宋_GB2312" w:cs="Times New Roman"/>
          <w:color w:val="auto"/>
          <w:sz w:val="32"/>
          <w:szCs w:val="32"/>
        </w:rPr>
        <w:t>高质量发展建设共同富裕示范区实施方案（</w:t>
      </w:r>
      <w:r>
        <w:rPr>
          <w:rFonts w:ascii="Times New Roman" w:hAnsi="Times New Roman" w:eastAsia="仿宋_GB2312" w:cs="Times New Roman"/>
          <w:color w:val="auto"/>
          <w:sz w:val="32"/>
          <w:szCs w:val="32"/>
        </w:rPr>
        <w:t>2021—2025</w:t>
      </w:r>
      <w:r>
        <w:rPr>
          <w:rFonts w:hint="eastAsia" w:ascii="Times New Roman" w:hAnsi="仿宋_GB2312" w:eastAsia="仿宋_GB2312" w:cs="Times New Roman"/>
          <w:color w:val="auto"/>
          <w:sz w:val="32"/>
          <w:szCs w:val="32"/>
        </w:rPr>
        <w:t>年）》（婺区委办〔2021〕45号</w:t>
      </w:r>
      <w:r>
        <w:rPr>
          <w:rFonts w:hint="eastAsia" w:ascii="Times New Roman" w:hAnsi="Times New Roman" w:eastAsia="仿宋_GB2312" w:cs="Times New Roman"/>
          <w:color w:val="auto"/>
          <w:sz w:val="32"/>
          <w:szCs w:val="32"/>
        </w:rPr>
        <w:t>）</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eastAsia="zh-CN"/>
        </w:rPr>
        <w:t>文件</w:t>
      </w:r>
      <w:r>
        <w:rPr>
          <w:rFonts w:hint="eastAsia" w:ascii="仿宋_GB2312" w:hAnsi="仿宋_GB2312" w:eastAsia="仿宋_GB2312" w:cs="仿宋_GB2312"/>
          <w:color w:val="auto"/>
          <w:sz w:val="32"/>
          <w:szCs w:val="32"/>
        </w:rPr>
        <w:t>精神，充分发挥慈善事业在第三次分配中的作用，助力实现共同富裕，全面打造</w:t>
      </w:r>
      <w:r>
        <w:rPr>
          <w:rFonts w:hint="eastAsia" w:ascii="仿宋_GB2312" w:hAnsi="仿宋_GB2312" w:eastAsia="仿宋_GB2312" w:cs="仿宋_GB2312"/>
          <w:color w:val="auto"/>
          <w:sz w:val="32"/>
          <w:szCs w:val="32"/>
          <w:shd w:val="clear" w:color="auto" w:fill="auto"/>
        </w:rPr>
        <w:t>“</w:t>
      </w:r>
      <w:r>
        <w:rPr>
          <w:rFonts w:hint="eastAsia" w:ascii="仿宋_GB2312" w:hAnsi="仿宋_GB2312" w:eastAsia="仿宋_GB2312" w:cs="仿宋_GB2312"/>
          <w:color w:val="auto"/>
          <w:sz w:val="32"/>
          <w:szCs w:val="32"/>
          <w:shd w:val="clear" w:color="auto" w:fill="auto"/>
          <w:lang w:eastAsia="zh-CN"/>
        </w:rPr>
        <w:t>善行婺里</w:t>
      </w:r>
      <w:r>
        <w:rPr>
          <w:rFonts w:hint="eastAsia" w:ascii="仿宋_GB2312" w:hAnsi="仿宋_GB2312" w:eastAsia="仿宋_GB2312" w:cs="仿宋_GB2312"/>
          <w:color w:val="auto"/>
          <w:sz w:val="32"/>
          <w:szCs w:val="32"/>
          <w:shd w:val="clear" w:color="auto" w:fill="auto"/>
        </w:rPr>
        <w:t>”</w:t>
      </w:r>
      <w:r>
        <w:rPr>
          <w:rFonts w:hint="eastAsia" w:ascii="仿宋_GB2312" w:hAnsi="仿宋_GB2312" w:eastAsia="仿宋_GB2312" w:cs="仿宋_GB2312"/>
          <w:color w:val="auto"/>
          <w:sz w:val="32"/>
          <w:szCs w:val="32"/>
        </w:rPr>
        <w:t>，积极构建</w:t>
      </w:r>
      <w:r>
        <w:rPr>
          <w:rFonts w:hint="eastAsia" w:ascii="仿宋_GB2312" w:hAnsi="仿宋_GB2312" w:eastAsia="仿宋_GB2312" w:cs="仿宋_GB2312"/>
          <w:color w:val="auto"/>
          <w:sz w:val="32"/>
          <w:szCs w:val="32"/>
          <w:shd w:val="clear" w:color="auto" w:fill="auto"/>
          <w:lang w:eastAsia="zh-CN"/>
        </w:rPr>
        <w:t>共富婺城</w:t>
      </w:r>
      <w:r>
        <w:rPr>
          <w:rFonts w:hint="eastAsia" w:ascii="仿宋_GB2312" w:hAnsi="仿宋_GB2312" w:eastAsia="仿宋_GB2312" w:cs="仿宋_GB2312"/>
          <w:color w:val="auto"/>
          <w:sz w:val="32"/>
          <w:szCs w:val="32"/>
        </w:rPr>
        <w:t>。现就推进新时代我</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慈善事业高质量发展，结合实际</w:t>
      </w:r>
      <w:r>
        <w:rPr>
          <w:rFonts w:hint="eastAsia" w:ascii="仿宋_GB2312" w:hAnsi="仿宋_GB2312" w:eastAsia="仿宋_GB2312" w:cs="仿宋_GB2312"/>
          <w:color w:val="auto"/>
          <w:sz w:val="32"/>
          <w:szCs w:val="32"/>
          <w:lang w:eastAsia="zh-CN"/>
        </w:rPr>
        <w:t>制定如下实施方案</w:t>
      </w:r>
      <w:r>
        <w:rPr>
          <w:rFonts w:hint="eastAsia" w:ascii="仿宋_GB2312" w:hAnsi="仿宋_GB2312" w:eastAsia="仿宋_GB2312" w:cs="仿宋_GB2312"/>
          <w:color w:val="auto"/>
          <w:sz w:val="32"/>
          <w:szCs w:val="32"/>
        </w:rPr>
        <w:t>。</w:t>
      </w:r>
    </w:p>
    <w:p>
      <w:pPr>
        <w:spacing w:line="56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一、总体要求</w:t>
      </w:r>
    </w:p>
    <w:p>
      <w:pPr>
        <w:pStyle w:val="2"/>
        <w:spacing w:line="560" w:lineRule="exact"/>
        <w:ind w:firstLine="624"/>
        <w:rPr>
          <w:rFonts w:eastAsia="仿宋_GB2312"/>
          <w:color w:val="auto"/>
          <w:spacing w:val="-4"/>
          <w:szCs w:val="32"/>
        </w:rPr>
      </w:pPr>
      <w:r>
        <w:rPr>
          <w:rFonts w:hint="eastAsia" w:ascii="仿宋_GB2312" w:hAnsi="仿宋_GB2312" w:eastAsia="仿宋_GB2312" w:cs="仿宋_GB2312"/>
          <w:color w:val="auto"/>
          <w:spacing w:val="-4"/>
          <w:szCs w:val="32"/>
        </w:rPr>
        <w:t>坚持以习近平新时代中国特色社会主义思想为指导，聚焦扶弱济困、特殊群体、群众关切，坚持党建引领、深化改革创新、提升专业能力，培育多元主体、拓宽参与渠道、强化智慧应用、优化发展环境，努力打造社会各界崇善行善、慈善组织专业高效、网络慈善便捷透明、慈善行业自律规范、慈善事业蓬勃发展的先行区，更好发挥公益慈善的第三次分配作用，</w:t>
      </w:r>
      <w:r>
        <w:rPr>
          <w:rFonts w:hint="eastAsia" w:ascii="仿宋_GB2312" w:hAnsi="仿宋_GB2312" w:eastAsia="仿宋_GB2312" w:cs="仿宋_GB2312"/>
          <w:color w:val="auto"/>
          <w:spacing w:val="-4"/>
          <w:szCs w:val="32"/>
          <w:lang w:eastAsia="zh-CN"/>
        </w:rPr>
        <w:t>为高质量打造共同富裕先行示范</w:t>
      </w:r>
      <w:r>
        <w:rPr>
          <w:rFonts w:hint="eastAsia" w:ascii="仿宋_GB2312" w:hAnsi="仿宋_GB2312" w:eastAsia="仿宋_GB2312" w:cs="仿宋_GB2312"/>
          <w:color w:val="auto"/>
          <w:spacing w:val="-4"/>
          <w:szCs w:val="32"/>
          <w:lang w:val="en-US" w:eastAsia="zh-Hans"/>
        </w:rPr>
        <w:t>区</w:t>
      </w:r>
      <w:r>
        <w:rPr>
          <w:rFonts w:hint="eastAsia" w:ascii="仿宋_GB2312" w:hAnsi="仿宋_GB2312" w:eastAsia="仿宋_GB2312" w:cs="仿宋_GB2312"/>
          <w:color w:val="auto"/>
          <w:spacing w:val="-4"/>
          <w:szCs w:val="32"/>
          <w:lang w:eastAsia="zh-CN"/>
        </w:rPr>
        <w:t>贡献更多慈善力量</w:t>
      </w:r>
      <w:r>
        <w:rPr>
          <w:rFonts w:hint="eastAsia" w:ascii="仿宋_GB2312" w:hAnsi="仿宋_GB2312" w:eastAsia="仿宋_GB2312" w:cs="仿宋_GB2312"/>
          <w:color w:val="auto"/>
          <w:spacing w:val="-4"/>
          <w:szCs w:val="32"/>
        </w:rPr>
        <w:t>。到2025年，全</w:t>
      </w:r>
      <w:r>
        <w:rPr>
          <w:rFonts w:hint="eastAsia" w:ascii="仿宋_GB2312" w:hAnsi="仿宋_GB2312" w:eastAsia="仿宋_GB2312" w:cs="仿宋_GB2312"/>
          <w:color w:val="auto"/>
          <w:spacing w:val="-4"/>
          <w:szCs w:val="32"/>
          <w:lang w:eastAsia="zh-CN"/>
        </w:rPr>
        <w:t>区</w:t>
      </w:r>
      <w:r>
        <w:rPr>
          <w:rFonts w:hint="eastAsia" w:ascii="仿宋_GB2312" w:hAnsi="仿宋_GB2312" w:eastAsia="仿宋_GB2312" w:cs="仿宋_GB2312"/>
          <w:color w:val="auto"/>
          <w:spacing w:val="-4"/>
          <w:szCs w:val="32"/>
        </w:rPr>
        <w:t>基本形成组织化、多元化、专业化、智慧化、规范化的新时代慈善事业高质量发展新格局。</w:t>
      </w:r>
    </w:p>
    <w:p>
      <w:pPr>
        <w:pStyle w:val="2"/>
        <w:spacing w:line="560" w:lineRule="exact"/>
        <w:ind w:firstLine="640"/>
        <w:rPr>
          <w:rFonts w:eastAsia="黑体"/>
          <w:color w:val="auto"/>
          <w:szCs w:val="32"/>
        </w:rPr>
      </w:pPr>
      <w:r>
        <w:rPr>
          <w:rFonts w:hint="eastAsia" w:eastAsia="黑体"/>
          <w:color w:val="auto"/>
          <w:szCs w:val="32"/>
        </w:rPr>
        <w:t>二、坚持党建引领，培育多元主体</w:t>
      </w:r>
    </w:p>
    <w:p>
      <w:pPr>
        <w:spacing w:line="560" w:lineRule="exact"/>
        <w:ind w:firstLine="640" w:firstLineChars="200"/>
        <w:rPr>
          <w:rFonts w:hint="eastAsia"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（一）加强党的全面领导。</w:t>
      </w:r>
      <w:r>
        <w:rPr>
          <w:rFonts w:hint="eastAsia" w:ascii="仿宋_GB2312" w:hAnsi="仿宋_GB2312" w:eastAsia="仿宋_GB2312" w:cs="仿宋_GB2312"/>
          <w:color w:val="auto"/>
          <w:spacing w:val="-4"/>
          <w:kern w:val="2"/>
          <w:sz w:val="32"/>
          <w:szCs w:val="32"/>
          <w:lang w:val="en-US" w:eastAsia="zh-CN" w:bidi="ar-SA"/>
        </w:rPr>
        <w:t>加强党对慈善工作和慈善组织的领导，严把慈善事业政治方向。注重发挥党组织的组织优势和党员的先锋模范作用，不断探索“党建+公益”的实现路径。到2025年，全</w:t>
      </w:r>
      <w:r>
        <w:rPr>
          <w:rFonts w:hint="eastAsia" w:ascii="仿宋_GB2312" w:hAnsi="仿宋_GB2312" w:eastAsia="仿宋_GB2312" w:cs="仿宋_GB2312"/>
          <w:color w:val="auto"/>
          <w:spacing w:val="-4"/>
          <w:kern w:val="2"/>
          <w:sz w:val="32"/>
          <w:szCs w:val="32"/>
          <w:lang w:val="en-US" w:eastAsia="zh-Hans" w:bidi="ar-SA"/>
        </w:rPr>
        <w:t>区</w:t>
      </w:r>
      <w:r>
        <w:rPr>
          <w:rFonts w:hint="eastAsia" w:ascii="仿宋_GB2312" w:hAnsi="仿宋_GB2312" w:eastAsia="仿宋_GB2312" w:cs="仿宋_GB2312"/>
          <w:color w:val="auto"/>
          <w:spacing w:val="-4"/>
          <w:kern w:val="2"/>
          <w:sz w:val="32"/>
          <w:szCs w:val="32"/>
          <w:lang w:val="en-US" w:eastAsia="zh-CN" w:bidi="ar-SA"/>
        </w:rPr>
        <w:t>慈善组织党建工作覆盖率达到100%</w:t>
      </w:r>
      <w:r>
        <w:rPr>
          <w:rFonts w:hint="eastAsia" w:ascii="仿宋_GB2312" w:hAnsi="仿宋_GB2312" w:eastAsia="仿宋_GB2312" w:cs="仿宋_GB2312"/>
          <w:color w:val="auto"/>
          <w:spacing w:val="-4"/>
          <w:kern w:val="2"/>
          <w:sz w:val="32"/>
          <w:szCs w:val="32"/>
          <w:highlight w:val="none"/>
          <w:shd w:val="clear" w:color="auto" w:fill="auto"/>
          <w:lang w:val="en-US" w:eastAsia="zh-CN" w:bidi="ar-SA"/>
        </w:rPr>
        <w:t>。</w:t>
      </w:r>
      <w:r>
        <w:rPr>
          <w:rFonts w:hint="eastAsia" w:ascii="Times New Roman" w:hAnsi="Times New Roman" w:eastAsia="楷体_GB2312" w:cs="Times New Roman"/>
          <w:color w:val="auto"/>
          <w:sz w:val="32"/>
          <w:szCs w:val="32"/>
        </w:rPr>
        <w:t>（责任单位：</w:t>
      </w:r>
      <w:r>
        <w:rPr>
          <w:rFonts w:hint="eastAsia" w:ascii="Times New Roman" w:hAnsi="Times New Roman" w:eastAsia="楷体_GB2312" w:cs="Times New Roman"/>
          <w:color w:val="auto"/>
          <w:sz w:val="32"/>
          <w:szCs w:val="32"/>
          <w:lang w:eastAsia="zh-CN"/>
        </w:rPr>
        <w:t>区</w:t>
      </w:r>
      <w:r>
        <w:rPr>
          <w:rFonts w:hint="eastAsia" w:ascii="Times New Roman" w:hAnsi="Times New Roman" w:eastAsia="楷体_GB2312" w:cs="Times New Roman"/>
          <w:color w:val="auto"/>
          <w:sz w:val="32"/>
          <w:szCs w:val="32"/>
        </w:rPr>
        <w:t>委组织部、</w:t>
      </w:r>
      <w:r>
        <w:rPr>
          <w:rFonts w:hint="eastAsia" w:ascii="Times New Roman" w:hAnsi="Times New Roman" w:eastAsia="楷体_GB2312" w:cs="Times New Roman"/>
          <w:color w:val="auto"/>
          <w:sz w:val="32"/>
          <w:szCs w:val="32"/>
          <w:lang w:eastAsia="zh-CN"/>
        </w:rPr>
        <w:t>区</w:t>
      </w:r>
      <w:r>
        <w:rPr>
          <w:rFonts w:hint="eastAsia" w:ascii="Times New Roman" w:hAnsi="Times New Roman" w:eastAsia="楷体_GB2312" w:cs="Times New Roman"/>
          <w:color w:val="auto"/>
          <w:sz w:val="32"/>
          <w:szCs w:val="32"/>
        </w:rPr>
        <w:t>民政局）</w:t>
      </w:r>
    </w:p>
    <w:p>
      <w:pPr>
        <w:spacing w:line="560" w:lineRule="exact"/>
        <w:ind w:firstLine="640" w:firstLineChars="200"/>
        <w:rPr>
          <w:rFonts w:hint="eastAsia"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shd w:val="clear" w:color="auto" w:fill="auto"/>
        </w:rPr>
        <w:t>（</w:t>
      </w:r>
      <w:r>
        <w:rPr>
          <w:rFonts w:hint="eastAsia" w:ascii="Times New Roman" w:hAnsi="Times New Roman" w:eastAsia="楷体_GB2312" w:cs="Times New Roman"/>
          <w:color w:val="auto"/>
          <w:sz w:val="32"/>
          <w:szCs w:val="32"/>
          <w:shd w:val="clear" w:color="auto" w:fill="auto"/>
          <w:lang w:eastAsia="zh-CN"/>
        </w:rPr>
        <w:t>二</w:t>
      </w:r>
      <w:r>
        <w:rPr>
          <w:rFonts w:hint="eastAsia" w:ascii="Times New Roman" w:hAnsi="Times New Roman" w:eastAsia="楷体_GB2312" w:cs="Times New Roman"/>
          <w:color w:val="auto"/>
          <w:sz w:val="32"/>
          <w:szCs w:val="32"/>
          <w:shd w:val="clear" w:color="auto" w:fill="auto"/>
        </w:rPr>
        <w:t>）培育</w:t>
      </w:r>
      <w:r>
        <w:rPr>
          <w:rFonts w:hint="eastAsia" w:ascii="Times New Roman" w:hAnsi="Times New Roman" w:eastAsia="楷体_GB2312" w:cs="Times New Roman"/>
          <w:color w:val="auto"/>
          <w:sz w:val="32"/>
          <w:szCs w:val="32"/>
          <w:shd w:val="clear" w:color="auto" w:fill="auto"/>
          <w:lang w:val="en-US" w:eastAsia="zh-Hans"/>
        </w:rPr>
        <w:t>多元</w:t>
      </w:r>
      <w:r>
        <w:rPr>
          <w:rFonts w:hint="eastAsia" w:ascii="Times New Roman" w:hAnsi="Times New Roman" w:eastAsia="楷体_GB2312" w:cs="Times New Roman"/>
          <w:color w:val="auto"/>
          <w:sz w:val="32"/>
          <w:szCs w:val="32"/>
          <w:shd w:val="clear" w:color="auto" w:fill="auto"/>
        </w:rPr>
        <w:t>慈善</w:t>
      </w:r>
      <w:r>
        <w:rPr>
          <w:rFonts w:hint="eastAsia" w:ascii="Times New Roman" w:hAnsi="Times New Roman" w:eastAsia="楷体_GB2312" w:cs="Times New Roman"/>
          <w:color w:val="auto"/>
          <w:sz w:val="32"/>
          <w:szCs w:val="32"/>
          <w:shd w:val="clear" w:color="auto" w:fill="auto"/>
          <w:lang w:eastAsia="zh-CN"/>
        </w:rPr>
        <w:t>主体</w:t>
      </w:r>
      <w:r>
        <w:rPr>
          <w:rFonts w:hint="eastAsia" w:ascii="Times New Roman" w:hAnsi="Times New Roman" w:eastAsia="楷体_GB2312" w:cs="Times New Roman"/>
          <w:color w:val="auto"/>
          <w:sz w:val="32"/>
          <w:szCs w:val="32"/>
          <w:shd w:val="clear" w:color="auto" w:fill="auto"/>
        </w:rPr>
        <w:t>。</w:t>
      </w:r>
      <w:r>
        <w:rPr>
          <w:rFonts w:hint="eastAsia" w:ascii="仿宋_GB2312" w:hAnsi="仿宋_GB2312" w:eastAsia="仿宋_GB2312" w:cs="仿宋_GB2312"/>
          <w:color w:val="auto"/>
          <w:spacing w:val="-4"/>
          <w:kern w:val="2"/>
          <w:sz w:val="32"/>
          <w:szCs w:val="32"/>
          <w:shd w:val="clear" w:color="auto" w:fill="auto"/>
          <w:lang w:val="en-US" w:eastAsia="zh-CN" w:bidi="ar-SA"/>
        </w:rPr>
        <w:t>加</w:t>
      </w:r>
      <w:r>
        <w:rPr>
          <w:rFonts w:hint="eastAsia" w:ascii="仿宋_GB2312" w:hAnsi="仿宋_GB2312" w:eastAsia="仿宋_GB2312" w:cs="仿宋_GB2312"/>
          <w:color w:val="auto"/>
          <w:spacing w:val="-4"/>
          <w:kern w:val="2"/>
          <w:sz w:val="32"/>
          <w:szCs w:val="32"/>
          <w:shd w:val="clear" w:color="auto" w:fill="auto"/>
          <w:lang w:val="en-US" w:eastAsia="zh-Hans" w:bidi="ar-SA"/>
        </w:rPr>
        <w:t>大</w:t>
      </w:r>
      <w:r>
        <w:rPr>
          <w:rFonts w:hint="eastAsia" w:ascii="仿宋_GB2312" w:hAnsi="仿宋_GB2312" w:eastAsia="仿宋_GB2312" w:cs="仿宋_GB2312"/>
          <w:color w:val="auto"/>
          <w:spacing w:val="-4"/>
          <w:kern w:val="2"/>
          <w:sz w:val="32"/>
          <w:szCs w:val="32"/>
          <w:shd w:val="clear" w:color="auto" w:fill="auto"/>
          <w:lang w:val="en-US" w:eastAsia="zh-CN" w:bidi="ar-SA"/>
        </w:rPr>
        <w:t>慈善组织培育力度，建立初创慈善组织支持保障体系，充分运用政府购买服务、公益创投等多种形式，并在人员力量、经费、办公场地等方面给予支持</w:t>
      </w:r>
      <w:r>
        <w:rPr>
          <w:rFonts w:hint="eastAsia" w:ascii="仿宋_GB2312" w:hAnsi="仿宋_GB2312" w:eastAsia="仿宋_GB2312" w:cs="仿宋_GB2312"/>
          <w:color w:val="auto"/>
          <w:spacing w:val="-4"/>
          <w:kern w:val="2"/>
          <w:sz w:val="32"/>
          <w:szCs w:val="32"/>
          <w:shd w:val="clear" w:color="auto" w:fill="auto"/>
          <w:lang w:val="en-US" w:eastAsia="zh-Hans" w:bidi="ar-SA"/>
        </w:rPr>
        <w:t>，</w:t>
      </w:r>
      <w:r>
        <w:rPr>
          <w:rFonts w:hint="eastAsia" w:ascii="仿宋_GB2312" w:hAnsi="仿宋_GB2312" w:eastAsia="仿宋_GB2312" w:cs="仿宋_GB2312"/>
          <w:color w:val="auto"/>
          <w:spacing w:val="-4"/>
          <w:kern w:val="2"/>
          <w:sz w:val="32"/>
          <w:szCs w:val="32"/>
          <w:shd w:val="clear" w:color="auto" w:fill="auto"/>
          <w:lang w:val="en-US" w:eastAsia="zh-CN" w:bidi="ar-SA"/>
        </w:rPr>
        <w:t>为慈善组织提供资金支持和能力建设服务。</w:t>
      </w:r>
      <w:r>
        <w:rPr>
          <w:rFonts w:hint="eastAsia" w:ascii="仿宋_GB2312" w:hAnsi="仿宋_GB2312" w:eastAsia="仿宋_GB2312" w:cs="仿宋_GB2312"/>
          <w:color w:val="auto"/>
          <w:spacing w:val="-4"/>
          <w:kern w:val="2"/>
          <w:sz w:val="32"/>
          <w:szCs w:val="32"/>
          <w:shd w:val="clear" w:color="auto" w:fill="auto"/>
          <w:lang w:val="en-US" w:eastAsia="zh-Hans" w:bidi="ar-SA"/>
        </w:rPr>
        <w:t>鼓励新闻媒体、财会审计、法律服务等机构以及会展场所、体育馆等公共场所为慈善组织、慈善活动提供相应服务时，减免服务费用。</w:t>
      </w:r>
      <w:r>
        <w:rPr>
          <w:rFonts w:hint="eastAsia" w:ascii="仿宋_GB2312" w:hAnsi="仿宋_GB2312" w:eastAsia="仿宋_GB2312" w:cs="仿宋_GB2312"/>
          <w:color w:val="auto"/>
          <w:spacing w:val="-4"/>
          <w:kern w:val="2"/>
          <w:sz w:val="32"/>
          <w:szCs w:val="32"/>
          <w:shd w:val="clear" w:color="auto" w:fill="auto"/>
          <w:lang w:val="en-US" w:eastAsia="zh-CN" w:bidi="ar-SA"/>
        </w:rPr>
        <w:t>推动、支持慈善总会转型成为枢纽型、服务型、行业性慈善组织，</w:t>
      </w:r>
      <w:r>
        <w:rPr>
          <w:rFonts w:hint="eastAsia" w:ascii="仿宋_GB2312" w:hAnsi="仿宋_GB2312" w:eastAsia="仿宋_GB2312" w:cs="仿宋_GB2312"/>
          <w:color w:val="auto"/>
          <w:spacing w:val="-4"/>
          <w:kern w:val="2"/>
          <w:sz w:val="32"/>
          <w:szCs w:val="32"/>
          <w:shd w:val="clear" w:color="auto" w:fill="auto"/>
          <w:lang w:val="en-US" w:eastAsia="zh-Hans" w:bidi="ar-SA"/>
        </w:rPr>
        <w:t>发挥联系政府和慈善组织、慈善从业者的桥梁纽带作用</w:t>
      </w:r>
      <w:r>
        <w:rPr>
          <w:rFonts w:hint="eastAsia" w:ascii="仿宋_GB2312" w:hAnsi="仿宋_GB2312" w:eastAsia="仿宋_GB2312" w:cs="仿宋_GB2312"/>
          <w:color w:val="auto"/>
          <w:spacing w:val="-4"/>
          <w:kern w:val="2"/>
          <w:sz w:val="32"/>
          <w:szCs w:val="32"/>
          <w:shd w:val="clear" w:color="auto" w:fill="auto"/>
          <w:lang w:val="en-US" w:eastAsia="zh-CN" w:bidi="ar-SA"/>
        </w:rPr>
        <w:t>。</w:t>
      </w:r>
      <w:r>
        <w:rPr>
          <w:rFonts w:hint="eastAsia" w:ascii="仿宋_GB2312" w:hAnsi="仿宋_GB2312" w:eastAsia="仿宋_GB2312" w:cs="仿宋_GB2312"/>
          <w:color w:val="auto"/>
          <w:spacing w:val="-4"/>
          <w:kern w:val="2"/>
          <w:sz w:val="32"/>
          <w:szCs w:val="32"/>
          <w:highlight w:val="none"/>
          <w:shd w:val="clear" w:color="auto" w:fill="auto"/>
          <w:lang w:val="en-US" w:eastAsia="zh-CN" w:bidi="ar-SA"/>
        </w:rPr>
        <w:t>2022年新增培育慈善组织2家以上，2023-2025年，每年新增2家以上，到2025年全区拥有经认定慈善组织12家以上，</w:t>
      </w:r>
      <w:r>
        <w:rPr>
          <w:rFonts w:hint="eastAsia" w:ascii="仿宋_GB2312" w:hAnsi="仿宋_GB2312" w:eastAsia="仿宋_GB2312" w:cs="仿宋_GB2312"/>
          <w:color w:val="auto"/>
          <w:spacing w:val="-4"/>
          <w:kern w:val="2"/>
          <w:sz w:val="32"/>
          <w:szCs w:val="32"/>
          <w:lang w:val="en-US" w:eastAsia="zh-CN" w:bidi="ar-SA"/>
        </w:rPr>
        <w:t>基本形成领域齐全、布局合理、城乡均衡的新时代慈善组织发展格局。</w:t>
      </w:r>
      <w:r>
        <w:rPr>
          <w:rFonts w:hint="eastAsia" w:ascii="Times New Roman" w:hAnsi="Times New Roman" w:eastAsia="楷体_GB2312" w:cs="Times New Roman"/>
          <w:color w:val="auto"/>
          <w:sz w:val="32"/>
          <w:szCs w:val="32"/>
        </w:rPr>
        <w:t>（责任单位：</w:t>
      </w:r>
      <w:r>
        <w:rPr>
          <w:rFonts w:hint="eastAsia" w:ascii="Times New Roman" w:hAnsi="Times New Roman" w:eastAsia="楷体_GB2312" w:cs="Times New Roman"/>
          <w:color w:val="auto"/>
          <w:sz w:val="32"/>
          <w:szCs w:val="32"/>
          <w:lang w:eastAsia="zh-CN"/>
        </w:rPr>
        <w:t>区</w:t>
      </w:r>
      <w:r>
        <w:rPr>
          <w:rFonts w:hint="eastAsia" w:ascii="Times New Roman" w:hAnsi="Times New Roman" w:eastAsia="楷体_GB2312" w:cs="Times New Roman"/>
          <w:color w:val="auto"/>
          <w:sz w:val="32"/>
          <w:szCs w:val="32"/>
        </w:rPr>
        <w:t>民政局、</w:t>
      </w:r>
      <w:r>
        <w:rPr>
          <w:rFonts w:hint="eastAsia" w:ascii="Times New Roman" w:hAnsi="Times New Roman" w:eastAsia="楷体_GB2312" w:cs="Times New Roman"/>
          <w:color w:val="auto"/>
          <w:sz w:val="32"/>
          <w:szCs w:val="32"/>
          <w:lang w:eastAsia="zh-CN"/>
        </w:rPr>
        <w:t>区</w:t>
      </w:r>
      <w:r>
        <w:rPr>
          <w:rFonts w:hint="eastAsia" w:ascii="Times New Roman" w:hAnsi="Times New Roman" w:eastAsia="楷体_GB2312" w:cs="Times New Roman"/>
          <w:color w:val="auto"/>
          <w:sz w:val="32"/>
          <w:szCs w:val="32"/>
        </w:rPr>
        <w:t>财政局）</w:t>
      </w:r>
    </w:p>
    <w:p>
      <w:pPr>
        <w:spacing w:line="560" w:lineRule="exact"/>
        <w:ind w:firstLine="640" w:firstLineChars="200"/>
        <w:rPr>
          <w:rFonts w:hint="eastAsia" w:ascii="仿宋_GB2312" w:hAnsi="仿宋_GB2312" w:eastAsia="仿宋_GB2312" w:cs="仿宋_GB2312"/>
          <w:color w:val="auto"/>
          <w:spacing w:val="-4"/>
          <w:kern w:val="2"/>
          <w:sz w:val="32"/>
          <w:szCs w:val="32"/>
          <w:lang w:val="en-US" w:eastAsia="zh-CN" w:bidi="ar-SA"/>
        </w:rPr>
      </w:pPr>
      <w:r>
        <w:rPr>
          <w:rFonts w:hint="eastAsia"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三</w:t>
      </w:r>
      <w:r>
        <w:rPr>
          <w:rFonts w:hint="eastAsia" w:ascii="Times New Roman" w:hAnsi="Times New Roman" w:eastAsia="楷体_GB2312" w:cs="Times New Roman"/>
          <w:color w:val="auto"/>
          <w:sz w:val="32"/>
          <w:szCs w:val="32"/>
          <w:lang w:eastAsia="zh-Hans"/>
        </w:rPr>
        <w:t>）</w:t>
      </w:r>
      <w:r>
        <w:rPr>
          <w:rFonts w:hint="eastAsia" w:ascii="Times New Roman" w:hAnsi="Times New Roman" w:eastAsia="楷体_GB2312" w:cs="Times New Roman"/>
          <w:color w:val="auto"/>
          <w:sz w:val="32"/>
          <w:szCs w:val="32"/>
          <w:lang w:val="en-US" w:eastAsia="zh-Hans"/>
        </w:rPr>
        <w:t>打造示范慈善基地。</w:t>
      </w:r>
      <w:r>
        <w:rPr>
          <w:rFonts w:hint="eastAsia" w:ascii="仿宋_GB2312" w:hAnsi="仿宋_GB2312" w:eastAsia="仿宋_GB2312" w:cs="仿宋_GB2312"/>
          <w:color w:val="auto"/>
          <w:spacing w:val="-4"/>
          <w:kern w:val="2"/>
          <w:sz w:val="32"/>
          <w:szCs w:val="32"/>
          <w:lang w:val="en-US" w:eastAsia="zh-Hans" w:bidi="ar-SA"/>
        </w:rPr>
        <w:t>推进慈善基地能力提升工程，强化慈善基地“党建引领、政府主导、民政主建、第三方运营”的工作机制，充分发挥慈善基地在培育慈善组织、孵化慈善项目、弘扬慈善文化、对接慈善资源、推动慈善事业发展等方面的撬动效应。加大对慈善基地建设和运营的投入，在建设场地、配套设施、专职人员和日常运维经费上给予必要的保障。</w:t>
      </w:r>
      <w:r>
        <w:rPr>
          <w:rFonts w:hint="eastAsia" w:ascii="仿宋_GB2312" w:hAnsi="仿宋_GB2312" w:eastAsia="仿宋_GB2312" w:cs="仿宋_GB2312"/>
          <w:color w:val="auto"/>
          <w:spacing w:val="-4"/>
          <w:kern w:val="2"/>
          <w:sz w:val="32"/>
          <w:szCs w:val="32"/>
          <w:lang w:val="en-US" w:eastAsia="zh-CN" w:bidi="ar-SA"/>
        </w:rPr>
        <w:t>力保</w:t>
      </w:r>
      <w:r>
        <w:rPr>
          <w:rFonts w:hint="eastAsia" w:ascii="仿宋_GB2312" w:hAnsi="仿宋_GB2312" w:eastAsia="仿宋_GB2312" w:cs="仿宋_GB2312"/>
          <w:color w:val="auto"/>
          <w:spacing w:val="-4"/>
          <w:kern w:val="2"/>
          <w:sz w:val="32"/>
          <w:szCs w:val="32"/>
          <w:lang w:val="en-US" w:eastAsia="zh-Hans" w:bidi="ar-SA"/>
        </w:rPr>
        <w:t>“浙江省示范性慈善基地”荣誉称号。</w:t>
      </w:r>
      <w:r>
        <w:rPr>
          <w:rFonts w:hint="eastAsia" w:ascii="Times New Roman" w:hAnsi="Times New Roman" w:eastAsia="楷体_GB2312" w:cs="Times New Roman"/>
          <w:color w:val="auto"/>
          <w:sz w:val="32"/>
          <w:szCs w:val="32"/>
        </w:rPr>
        <w:t>（责任单位：</w:t>
      </w:r>
      <w:r>
        <w:rPr>
          <w:rFonts w:hint="eastAsia" w:ascii="Times New Roman" w:hAnsi="Times New Roman" w:eastAsia="楷体_GB2312" w:cs="Times New Roman"/>
          <w:color w:val="auto"/>
          <w:sz w:val="32"/>
          <w:szCs w:val="32"/>
          <w:lang w:eastAsia="zh-CN"/>
        </w:rPr>
        <w:t>区</w:t>
      </w:r>
      <w:r>
        <w:rPr>
          <w:rFonts w:hint="eastAsia" w:ascii="Times New Roman" w:hAnsi="Times New Roman" w:eastAsia="楷体_GB2312" w:cs="Times New Roman"/>
          <w:color w:val="auto"/>
          <w:sz w:val="32"/>
          <w:szCs w:val="32"/>
        </w:rPr>
        <w:t>民政局、</w:t>
      </w:r>
      <w:r>
        <w:rPr>
          <w:rFonts w:hint="eastAsia" w:ascii="Times New Roman" w:hAnsi="Times New Roman" w:eastAsia="楷体_GB2312" w:cs="Times New Roman"/>
          <w:color w:val="auto"/>
          <w:sz w:val="32"/>
          <w:szCs w:val="32"/>
          <w:lang w:eastAsia="zh-CN"/>
        </w:rPr>
        <w:t>区委组织部、区</w:t>
      </w:r>
      <w:r>
        <w:rPr>
          <w:rFonts w:hint="eastAsia" w:ascii="Times New Roman" w:hAnsi="Times New Roman" w:eastAsia="楷体_GB2312" w:cs="Times New Roman"/>
          <w:color w:val="auto"/>
          <w:sz w:val="32"/>
          <w:szCs w:val="32"/>
        </w:rPr>
        <w:t>财政局）</w:t>
      </w:r>
    </w:p>
    <w:p>
      <w:pPr>
        <w:spacing w:line="560" w:lineRule="exact"/>
        <w:ind w:firstLine="640" w:firstLineChars="200"/>
        <w:rPr>
          <w:rFonts w:hint="eastAsia"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四</w:t>
      </w:r>
      <w:r>
        <w:rPr>
          <w:rFonts w:hint="eastAsia" w:ascii="Times New Roman" w:hAnsi="Times New Roman" w:eastAsia="楷体_GB2312" w:cs="Times New Roman"/>
          <w:color w:val="auto"/>
          <w:sz w:val="32"/>
          <w:szCs w:val="32"/>
          <w:lang w:eastAsia="zh-Hans"/>
        </w:rPr>
        <w:t>）</w:t>
      </w:r>
      <w:r>
        <w:rPr>
          <w:rFonts w:hint="eastAsia" w:ascii="Times New Roman" w:hAnsi="Times New Roman" w:eastAsia="楷体_GB2312" w:cs="Times New Roman"/>
          <w:color w:val="auto"/>
          <w:sz w:val="32"/>
          <w:szCs w:val="32"/>
          <w:lang w:val="en-US" w:eastAsia="zh-Hans"/>
        </w:rPr>
        <w:t>完善</w:t>
      </w:r>
      <w:r>
        <w:rPr>
          <w:rFonts w:hint="eastAsia" w:ascii="Times New Roman" w:hAnsi="Times New Roman" w:eastAsia="楷体_GB2312" w:cs="Times New Roman"/>
          <w:color w:val="auto"/>
          <w:sz w:val="32"/>
          <w:szCs w:val="32"/>
        </w:rPr>
        <w:t>基层慈善</w:t>
      </w:r>
      <w:r>
        <w:rPr>
          <w:rFonts w:hint="eastAsia" w:ascii="Times New Roman" w:hAnsi="Times New Roman" w:eastAsia="楷体_GB2312" w:cs="Times New Roman"/>
          <w:color w:val="auto"/>
          <w:sz w:val="32"/>
          <w:szCs w:val="32"/>
          <w:lang w:val="en-US" w:eastAsia="zh-Hans"/>
        </w:rPr>
        <w:t>网络</w:t>
      </w:r>
      <w:r>
        <w:rPr>
          <w:rFonts w:hint="eastAsia" w:ascii="Times New Roman" w:hAnsi="Times New Roman" w:eastAsia="楷体_GB2312" w:cs="Times New Roman"/>
          <w:color w:val="auto"/>
          <w:sz w:val="32"/>
          <w:szCs w:val="32"/>
        </w:rPr>
        <w:t>。</w:t>
      </w:r>
      <w:r>
        <w:rPr>
          <w:rFonts w:hint="eastAsia" w:ascii="仿宋_GB2312" w:hAnsi="仿宋_GB2312" w:eastAsia="仿宋_GB2312" w:cs="仿宋_GB2312"/>
          <w:color w:val="auto"/>
          <w:spacing w:val="-4"/>
          <w:kern w:val="2"/>
          <w:sz w:val="32"/>
          <w:szCs w:val="32"/>
          <w:lang w:val="en-US" w:eastAsia="zh-Hans" w:bidi="ar-SA"/>
        </w:rPr>
        <w:t>进一步完善“区</w:t>
      </w:r>
      <w:r>
        <w:rPr>
          <w:rFonts w:hint="default" w:ascii="仿宋_GB2312" w:hAnsi="仿宋_GB2312" w:eastAsia="仿宋_GB2312" w:cs="仿宋_GB2312"/>
          <w:color w:val="auto"/>
          <w:spacing w:val="-4"/>
          <w:kern w:val="2"/>
          <w:sz w:val="32"/>
          <w:szCs w:val="32"/>
          <w:lang w:eastAsia="zh-Hans" w:bidi="ar-SA"/>
        </w:rPr>
        <w:t>-</w:t>
      </w:r>
      <w:r>
        <w:rPr>
          <w:rFonts w:hint="eastAsia" w:ascii="仿宋_GB2312" w:hAnsi="仿宋_GB2312" w:eastAsia="仿宋_GB2312" w:cs="仿宋_GB2312"/>
          <w:color w:val="auto"/>
          <w:spacing w:val="-4"/>
          <w:kern w:val="2"/>
          <w:sz w:val="32"/>
          <w:szCs w:val="32"/>
          <w:lang w:val="en-US" w:eastAsia="zh-Hans" w:bidi="ar-SA"/>
        </w:rPr>
        <w:t>镇街</w:t>
      </w:r>
      <w:r>
        <w:rPr>
          <w:rFonts w:hint="default" w:ascii="仿宋_GB2312" w:hAnsi="仿宋_GB2312" w:eastAsia="仿宋_GB2312" w:cs="仿宋_GB2312"/>
          <w:color w:val="auto"/>
          <w:spacing w:val="-4"/>
          <w:kern w:val="2"/>
          <w:sz w:val="32"/>
          <w:szCs w:val="32"/>
          <w:lang w:eastAsia="zh-Hans" w:bidi="ar-SA"/>
        </w:rPr>
        <w:t>-</w:t>
      </w:r>
      <w:r>
        <w:rPr>
          <w:rFonts w:hint="eastAsia" w:ascii="仿宋_GB2312" w:hAnsi="仿宋_GB2312" w:eastAsia="仿宋_GB2312" w:cs="仿宋_GB2312"/>
          <w:color w:val="auto"/>
          <w:spacing w:val="-4"/>
          <w:kern w:val="2"/>
          <w:sz w:val="32"/>
          <w:szCs w:val="32"/>
          <w:lang w:val="en-US" w:eastAsia="zh-Hans" w:bidi="ar-SA"/>
        </w:rPr>
        <w:t>村社”三级慈善网路</w:t>
      </w:r>
      <w:r>
        <w:rPr>
          <w:rFonts w:hint="eastAsia" w:ascii="仿宋_GB2312" w:hAnsi="仿宋_GB2312" w:eastAsia="仿宋_GB2312" w:cs="仿宋_GB2312"/>
          <w:color w:val="auto"/>
          <w:spacing w:val="-4"/>
          <w:kern w:val="2"/>
          <w:sz w:val="32"/>
          <w:szCs w:val="32"/>
          <w:lang w:val="en-US" w:eastAsia="zh-CN" w:bidi="ar-SA"/>
        </w:rPr>
        <w:t>，</w:t>
      </w:r>
      <w:r>
        <w:rPr>
          <w:rFonts w:hint="eastAsia" w:ascii="仿宋_GB2312" w:hAnsi="仿宋_GB2312" w:eastAsia="仿宋_GB2312" w:cs="仿宋_GB2312"/>
          <w:color w:val="auto"/>
          <w:spacing w:val="-4"/>
          <w:kern w:val="2"/>
          <w:sz w:val="32"/>
          <w:szCs w:val="32"/>
          <w:lang w:val="en-US" w:eastAsia="zh-Hans" w:bidi="ar-SA"/>
        </w:rPr>
        <w:t>慈善工作不断向基层延伸</w:t>
      </w:r>
      <w:r>
        <w:rPr>
          <w:rFonts w:hint="eastAsia" w:ascii="仿宋_GB2312" w:hAnsi="仿宋_GB2312" w:eastAsia="仿宋_GB2312" w:cs="仿宋_GB2312"/>
          <w:color w:val="auto"/>
          <w:spacing w:val="-4"/>
          <w:kern w:val="2"/>
          <w:sz w:val="32"/>
          <w:szCs w:val="32"/>
          <w:lang w:val="en-US" w:eastAsia="zh-CN" w:bidi="ar-SA"/>
        </w:rPr>
        <w:t>。</w:t>
      </w:r>
      <w:r>
        <w:rPr>
          <w:rFonts w:hint="eastAsia" w:ascii="仿宋_GB2312" w:hAnsi="仿宋_GB2312" w:eastAsia="仿宋_GB2312" w:cs="仿宋_GB2312"/>
          <w:color w:val="auto"/>
          <w:spacing w:val="-4"/>
          <w:kern w:val="2"/>
          <w:sz w:val="32"/>
          <w:szCs w:val="32"/>
          <w:shd w:val="clear" w:color="auto" w:fill="auto"/>
          <w:lang w:val="en-US" w:eastAsia="zh-Hans" w:bidi="ar-SA"/>
        </w:rPr>
        <w:t>到2022年底前，三级慈善服务网络覆盖率达到100%，到</w:t>
      </w:r>
      <w:r>
        <w:rPr>
          <w:rFonts w:hint="default" w:ascii="仿宋_GB2312" w:hAnsi="仿宋_GB2312" w:eastAsia="仿宋_GB2312" w:cs="仿宋_GB2312"/>
          <w:color w:val="auto"/>
          <w:spacing w:val="-4"/>
          <w:kern w:val="2"/>
          <w:sz w:val="32"/>
          <w:szCs w:val="32"/>
          <w:shd w:val="clear" w:color="auto" w:fill="auto"/>
          <w:lang w:eastAsia="zh-Hans" w:bidi="ar-SA"/>
        </w:rPr>
        <w:t>2025</w:t>
      </w:r>
      <w:r>
        <w:rPr>
          <w:rFonts w:hint="eastAsia" w:ascii="仿宋_GB2312" w:hAnsi="仿宋_GB2312" w:eastAsia="仿宋_GB2312" w:cs="仿宋_GB2312"/>
          <w:color w:val="auto"/>
          <w:spacing w:val="-4"/>
          <w:kern w:val="2"/>
          <w:sz w:val="32"/>
          <w:szCs w:val="32"/>
          <w:shd w:val="clear" w:color="auto" w:fill="auto"/>
          <w:lang w:val="en-US" w:eastAsia="zh-Hans" w:bidi="ar-SA"/>
        </w:rPr>
        <w:t>年，全区拥有省级慈善组织示范单位</w:t>
      </w:r>
      <w:r>
        <w:rPr>
          <w:rFonts w:hint="default" w:ascii="仿宋_GB2312" w:hAnsi="仿宋_GB2312" w:eastAsia="仿宋_GB2312" w:cs="仿宋_GB2312"/>
          <w:color w:val="auto"/>
          <w:spacing w:val="-4"/>
          <w:kern w:val="2"/>
          <w:sz w:val="32"/>
          <w:szCs w:val="32"/>
          <w:shd w:val="clear" w:color="auto" w:fill="auto"/>
          <w:lang w:eastAsia="zh-Hans" w:bidi="ar-SA"/>
        </w:rPr>
        <w:t>10</w:t>
      </w:r>
      <w:r>
        <w:rPr>
          <w:rFonts w:hint="eastAsia" w:ascii="仿宋_GB2312" w:hAnsi="仿宋_GB2312" w:eastAsia="仿宋_GB2312" w:cs="仿宋_GB2312"/>
          <w:color w:val="auto"/>
          <w:spacing w:val="-4"/>
          <w:kern w:val="2"/>
          <w:sz w:val="32"/>
          <w:szCs w:val="32"/>
          <w:shd w:val="clear" w:color="auto" w:fill="auto"/>
          <w:lang w:val="en-US" w:eastAsia="zh-Hans" w:bidi="ar-SA"/>
        </w:rPr>
        <w:t>家</w:t>
      </w:r>
      <w:r>
        <w:rPr>
          <w:rFonts w:hint="eastAsia" w:ascii="仿宋_GB2312" w:hAnsi="仿宋_GB2312" w:eastAsia="仿宋_GB2312" w:cs="仿宋_GB2312"/>
          <w:color w:val="auto"/>
          <w:spacing w:val="-4"/>
          <w:kern w:val="2"/>
          <w:sz w:val="32"/>
          <w:szCs w:val="32"/>
          <w:shd w:val="clear" w:color="auto" w:fill="auto"/>
          <w:lang w:val="en-US" w:eastAsia="zh-CN" w:bidi="ar-SA"/>
        </w:rPr>
        <w:t>以上</w:t>
      </w:r>
      <w:r>
        <w:rPr>
          <w:rFonts w:hint="eastAsia" w:ascii="仿宋_GB2312" w:hAnsi="仿宋_GB2312" w:eastAsia="仿宋_GB2312" w:cs="仿宋_GB2312"/>
          <w:color w:val="auto"/>
          <w:spacing w:val="-4"/>
          <w:kern w:val="2"/>
          <w:sz w:val="32"/>
          <w:szCs w:val="32"/>
          <w:shd w:val="clear" w:color="auto" w:fill="auto"/>
          <w:lang w:val="en-US" w:eastAsia="zh-Hans" w:bidi="ar-SA"/>
        </w:rPr>
        <w:t>，市级慈善组织示范单位</w:t>
      </w:r>
      <w:r>
        <w:rPr>
          <w:rFonts w:hint="default" w:ascii="仿宋_GB2312" w:hAnsi="仿宋_GB2312" w:eastAsia="仿宋_GB2312" w:cs="仿宋_GB2312"/>
          <w:color w:val="auto"/>
          <w:spacing w:val="-4"/>
          <w:kern w:val="2"/>
          <w:sz w:val="32"/>
          <w:szCs w:val="32"/>
          <w:shd w:val="clear" w:color="auto" w:fill="auto"/>
          <w:lang w:eastAsia="zh-Hans" w:bidi="ar-SA"/>
        </w:rPr>
        <w:t>30</w:t>
      </w:r>
      <w:r>
        <w:rPr>
          <w:rFonts w:hint="eastAsia" w:ascii="仿宋_GB2312" w:hAnsi="仿宋_GB2312" w:eastAsia="仿宋_GB2312" w:cs="仿宋_GB2312"/>
          <w:color w:val="auto"/>
          <w:spacing w:val="-4"/>
          <w:kern w:val="2"/>
          <w:sz w:val="32"/>
          <w:szCs w:val="32"/>
          <w:shd w:val="clear" w:color="auto" w:fill="auto"/>
          <w:lang w:val="en-US" w:eastAsia="zh-Hans" w:bidi="ar-SA"/>
        </w:rPr>
        <w:t>家</w:t>
      </w:r>
      <w:r>
        <w:rPr>
          <w:rFonts w:hint="eastAsia" w:ascii="仿宋_GB2312" w:hAnsi="仿宋_GB2312" w:eastAsia="仿宋_GB2312" w:cs="仿宋_GB2312"/>
          <w:color w:val="auto"/>
          <w:spacing w:val="-4"/>
          <w:kern w:val="2"/>
          <w:sz w:val="32"/>
          <w:szCs w:val="32"/>
          <w:shd w:val="clear" w:color="auto" w:fill="auto"/>
          <w:lang w:val="en-US" w:eastAsia="zh-CN" w:bidi="ar-SA"/>
        </w:rPr>
        <w:t>以上</w:t>
      </w:r>
      <w:r>
        <w:rPr>
          <w:rFonts w:hint="eastAsia" w:ascii="仿宋_GB2312" w:hAnsi="仿宋_GB2312" w:eastAsia="仿宋_GB2312" w:cs="仿宋_GB2312"/>
          <w:color w:val="auto"/>
          <w:spacing w:val="-4"/>
          <w:kern w:val="2"/>
          <w:sz w:val="32"/>
          <w:szCs w:val="32"/>
          <w:shd w:val="clear" w:color="auto" w:fill="auto"/>
          <w:lang w:val="en-US" w:eastAsia="zh-Hans" w:bidi="ar-SA"/>
        </w:rPr>
        <w:t>。</w:t>
      </w:r>
      <w:r>
        <w:rPr>
          <w:rFonts w:hint="eastAsia" w:ascii="仿宋_GB2312" w:hAnsi="仿宋_GB2312" w:eastAsia="仿宋_GB2312" w:cs="仿宋_GB2312"/>
          <w:color w:val="auto"/>
          <w:spacing w:val="-4"/>
          <w:kern w:val="2"/>
          <w:sz w:val="32"/>
          <w:szCs w:val="32"/>
          <w:lang w:val="en-US" w:eastAsia="zh-CN" w:bidi="ar-SA"/>
        </w:rPr>
        <w:t>积极引导社会各界依托乡镇（街道）社会工作站、新时代文明实践所（站、点）、村（社区）文化礼堂、现有商业网点等构建城乡基层慈善综合服务</w:t>
      </w:r>
      <w:r>
        <w:rPr>
          <w:rFonts w:hint="eastAsia" w:ascii="仿宋_GB2312" w:hAnsi="仿宋_GB2312" w:eastAsia="仿宋_GB2312" w:cs="仿宋_GB2312"/>
          <w:color w:val="auto"/>
          <w:spacing w:val="-4"/>
          <w:kern w:val="2"/>
          <w:sz w:val="32"/>
          <w:szCs w:val="32"/>
          <w:lang w:val="en-US" w:eastAsia="zh-Hans" w:bidi="ar-SA"/>
        </w:rPr>
        <w:t>平台</w:t>
      </w:r>
      <w:r>
        <w:rPr>
          <w:rFonts w:hint="eastAsia" w:ascii="仿宋_GB2312" w:hAnsi="仿宋_GB2312" w:eastAsia="仿宋_GB2312" w:cs="仿宋_GB2312"/>
          <w:color w:val="auto"/>
          <w:spacing w:val="-4"/>
          <w:kern w:val="2"/>
          <w:sz w:val="32"/>
          <w:szCs w:val="32"/>
          <w:lang w:val="en-US" w:eastAsia="zh-CN" w:bidi="ar-SA"/>
        </w:rPr>
        <w:t>。</w:t>
      </w:r>
      <w:r>
        <w:rPr>
          <w:rFonts w:hint="eastAsia" w:ascii="仿宋_GB2312" w:hAnsi="仿宋_GB2312" w:eastAsia="仿宋_GB2312" w:cs="仿宋_GB2312"/>
          <w:color w:val="auto"/>
          <w:spacing w:val="-4"/>
          <w:kern w:val="2"/>
          <w:sz w:val="32"/>
          <w:szCs w:val="32"/>
          <w:lang w:val="en-US" w:eastAsia="zh-Hans" w:bidi="ar-SA"/>
        </w:rPr>
        <w:t>到</w:t>
      </w:r>
      <w:r>
        <w:rPr>
          <w:rFonts w:hint="default" w:ascii="仿宋_GB2312" w:hAnsi="仿宋_GB2312" w:eastAsia="仿宋_GB2312" w:cs="仿宋_GB2312"/>
          <w:color w:val="auto"/>
          <w:spacing w:val="-4"/>
          <w:kern w:val="2"/>
          <w:sz w:val="32"/>
          <w:szCs w:val="32"/>
          <w:lang w:eastAsia="zh-Hans" w:bidi="ar-SA"/>
        </w:rPr>
        <w:t>2022</w:t>
      </w:r>
      <w:r>
        <w:rPr>
          <w:rFonts w:hint="eastAsia" w:ascii="仿宋_GB2312" w:hAnsi="仿宋_GB2312" w:eastAsia="仿宋_GB2312" w:cs="仿宋_GB2312"/>
          <w:color w:val="auto"/>
          <w:spacing w:val="-4"/>
          <w:kern w:val="2"/>
          <w:sz w:val="32"/>
          <w:szCs w:val="32"/>
          <w:lang w:val="en-US" w:eastAsia="zh-Hans" w:bidi="ar-SA"/>
        </w:rPr>
        <w:t>年底前，全区设立标准化慈善捐赠站（点）</w:t>
      </w:r>
      <w:r>
        <w:rPr>
          <w:rFonts w:hint="default" w:ascii="仿宋_GB2312" w:hAnsi="仿宋_GB2312" w:eastAsia="仿宋_GB2312" w:cs="仿宋_GB2312"/>
          <w:color w:val="auto"/>
          <w:spacing w:val="-4"/>
          <w:kern w:val="2"/>
          <w:sz w:val="32"/>
          <w:szCs w:val="32"/>
          <w:lang w:eastAsia="zh-Hans" w:bidi="ar-SA"/>
        </w:rPr>
        <w:t>10</w:t>
      </w:r>
      <w:r>
        <w:rPr>
          <w:rFonts w:hint="eastAsia" w:ascii="仿宋_GB2312" w:hAnsi="仿宋_GB2312" w:eastAsia="仿宋_GB2312" w:cs="仿宋_GB2312"/>
          <w:color w:val="auto"/>
          <w:spacing w:val="-4"/>
          <w:kern w:val="2"/>
          <w:sz w:val="32"/>
          <w:szCs w:val="32"/>
          <w:lang w:val="en-US" w:eastAsia="zh-Hans" w:bidi="ar-SA"/>
        </w:rPr>
        <w:t>个以上。</w:t>
      </w:r>
      <w:r>
        <w:rPr>
          <w:rFonts w:hint="eastAsia" w:ascii="Times New Roman" w:hAnsi="Times New Roman" w:eastAsia="楷体_GB2312" w:cs="Times New Roman"/>
          <w:color w:val="auto"/>
          <w:sz w:val="32"/>
          <w:szCs w:val="32"/>
        </w:rPr>
        <w:t>（责任单位：</w:t>
      </w:r>
      <w:r>
        <w:rPr>
          <w:rFonts w:hint="eastAsia" w:ascii="Times New Roman" w:hAnsi="Times New Roman" w:eastAsia="楷体_GB2312" w:cs="Times New Roman"/>
          <w:color w:val="auto"/>
          <w:sz w:val="32"/>
          <w:szCs w:val="32"/>
          <w:lang w:eastAsia="zh-CN"/>
        </w:rPr>
        <w:t>区</w:t>
      </w:r>
      <w:r>
        <w:rPr>
          <w:rFonts w:hint="eastAsia" w:ascii="Times New Roman" w:hAnsi="Times New Roman" w:eastAsia="楷体_GB2312" w:cs="Times New Roman"/>
          <w:color w:val="auto"/>
          <w:sz w:val="32"/>
          <w:szCs w:val="32"/>
        </w:rPr>
        <w:t>民政局、</w:t>
      </w:r>
      <w:r>
        <w:rPr>
          <w:rFonts w:hint="eastAsia" w:ascii="Times New Roman" w:hAnsi="Times New Roman" w:eastAsia="楷体_GB2312" w:cs="Times New Roman"/>
          <w:color w:val="auto"/>
          <w:sz w:val="32"/>
          <w:szCs w:val="32"/>
          <w:lang w:eastAsia="zh-CN"/>
        </w:rPr>
        <w:t>区</w:t>
      </w:r>
      <w:r>
        <w:rPr>
          <w:rFonts w:hint="eastAsia" w:ascii="Times New Roman" w:hAnsi="Times New Roman" w:eastAsia="楷体_GB2312" w:cs="Times New Roman"/>
          <w:color w:val="auto"/>
          <w:sz w:val="32"/>
          <w:szCs w:val="32"/>
        </w:rPr>
        <w:t>慈善总会</w:t>
      </w:r>
      <w:r>
        <w:rPr>
          <w:rFonts w:hint="eastAsia" w:ascii="Times New Roman" w:hAnsi="Times New Roman" w:eastAsia="楷体_GB2312" w:cs="Times New Roman"/>
          <w:color w:val="auto"/>
          <w:sz w:val="32"/>
          <w:szCs w:val="32"/>
          <w:lang w:eastAsia="zh-Hans"/>
        </w:rPr>
        <w:t>、</w:t>
      </w:r>
      <w:r>
        <w:rPr>
          <w:rFonts w:hint="eastAsia" w:ascii="Times New Roman" w:hAnsi="Times New Roman" w:eastAsia="楷体_GB2312" w:cs="Times New Roman"/>
          <w:color w:val="auto"/>
          <w:sz w:val="32"/>
          <w:szCs w:val="32"/>
          <w:lang w:val="en-US" w:eastAsia="zh-Hans"/>
        </w:rPr>
        <w:t>全区各乡镇街道</w:t>
      </w:r>
      <w:r>
        <w:rPr>
          <w:rFonts w:hint="eastAsia" w:ascii="Times New Roman" w:hAnsi="Times New Roman" w:eastAsia="楷体_GB2312" w:cs="Times New Roman"/>
          <w:color w:val="auto"/>
          <w:sz w:val="32"/>
          <w:szCs w:val="32"/>
        </w:rPr>
        <w:t>）</w:t>
      </w:r>
    </w:p>
    <w:p>
      <w:pPr>
        <w:pStyle w:val="2"/>
        <w:spacing w:line="560" w:lineRule="exact"/>
        <w:ind w:firstLine="640"/>
        <w:rPr>
          <w:rFonts w:hint="eastAsia" w:ascii="Times New Roman" w:hAnsi="Times New Roman" w:eastAsia="楷体_GB2312" w:cs="Times New Roman"/>
          <w:color w:val="auto"/>
          <w:sz w:val="32"/>
          <w:szCs w:val="32"/>
        </w:rPr>
      </w:pPr>
      <w:r>
        <w:rPr>
          <w:rFonts w:hint="eastAsia" w:eastAsia="黑体"/>
          <w:color w:val="auto"/>
          <w:szCs w:val="32"/>
          <w:lang w:eastAsia="zh-CN"/>
        </w:rPr>
        <w:t>三</w:t>
      </w:r>
      <w:r>
        <w:rPr>
          <w:rFonts w:hint="eastAsia" w:eastAsia="黑体"/>
          <w:color w:val="auto"/>
          <w:szCs w:val="32"/>
        </w:rPr>
        <w:t>、激发慈善活力</w:t>
      </w:r>
      <w:r>
        <w:rPr>
          <w:rFonts w:hint="eastAsia" w:eastAsia="黑体"/>
          <w:color w:val="auto"/>
          <w:szCs w:val="32"/>
          <w:lang w:eastAsia="zh-Hans"/>
        </w:rPr>
        <w:t>，</w:t>
      </w:r>
      <w:r>
        <w:rPr>
          <w:rFonts w:hint="eastAsia" w:eastAsia="黑体"/>
          <w:color w:val="auto"/>
          <w:szCs w:val="32"/>
          <w:lang w:val="en-US" w:eastAsia="zh-Hans"/>
        </w:rPr>
        <w:t>助力共同富裕</w:t>
      </w:r>
    </w:p>
    <w:p>
      <w:pPr>
        <w:spacing w:line="560" w:lineRule="exact"/>
        <w:ind w:firstLine="640" w:firstLineChars="200"/>
        <w:rPr>
          <w:rFonts w:hint="eastAsia" w:ascii="Times New Roman" w:hAnsi="Times New Roman" w:eastAsia="楷体_GB2312" w:cs="Times New Roman"/>
          <w:color w:val="auto"/>
          <w:sz w:val="32"/>
          <w:szCs w:val="32"/>
          <w:shd w:val="clear" w:color="auto" w:fill="auto"/>
        </w:rPr>
      </w:pPr>
      <w:r>
        <w:rPr>
          <w:rFonts w:hint="eastAsia" w:ascii="Times New Roman" w:hAnsi="Times New Roman" w:eastAsia="楷体_GB2312" w:cs="Times New Roman"/>
          <w:color w:val="auto"/>
          <w:sz w:val="32"/>
          <w:szCs w:val="32"/>
          <w:shd w:val="clear" w:color="auto" w:fill="auto"/>
        </w:rPr>
        <w:t>（</w:t>
      </w:r>
      <w:r>
        <w:rPr>
          <w:rFonts w:hint="eastAsia" w:ascii="Times New Roman" w:hAnsi="Times New Roman" w:eastAsia="楷体_GB2312" w:cs="Times New Roman"/>
          <w:color w:val="auto"/>
          <w:sz w:val="32"/>
          <w:szCs w:val="32"/>
          <w:shd w:val="clear" w:color="auto" w:fill="auto"/>
          <w:lang w:eastAsia="zh-CN"/>
        </w:rPr>
        <w:t>五</w:t>
      </w:r>
      <w:r>
        <w:rPr>
          <w:rFonts w:hint="eastAsia" w:ascii="Times New Roman" w:hAnsi="Times New Roman" w:eastAsia="楷体_GB2312" w:cs="Times New Roman"/>
          <w:color w:val="auto"/>
          <w:sz w:val="32"/>
          <w:szCs w:val="32"/>
          <w:shd w:val="clear" w:color="auto" w:fill="auto"/>
        </w:rPr>
        <w:t>）丰富慈善参与方式。</w:t>
      </w:r>
      <w:r>
        <w:rPr>
          <w:rFonts w:hint="eastAsia" w:ascii="仿宋_GB2312" w:hAnsi="仿宋_GB2312" w:eastAsia="仿宋_GB2312" w:cs="仿宋_GB2312"/>
          <w:color w:val="auto"/>
          <w:spacing w:val="-4"/>
          <w:kern w:val="2"/>
          <w:sz w:val="32"/>
          <w:szCs w:val="32"/>
          <w:shd w:val="clear" w:color="auto" w:fill="auto"/>
          <w:lang w:val="en-US" w:eastAsia="zh-CN" w:bidi="ar-SA"/>
        </w:rPr>
        <w:t>鼓励支持高收入群体、社会组织、企业、商会、乡贤等在有意愿、有能力情况下积极参与共建共富行动</w:t>
      </w:r>
      <w:r>
        <w:rPr>
          <w:rFonts w:hint="eastAsia" w:ascii="仿宋_GB2312" w:hAnsi="仿宋_GB2312" w:eastAsia="仿宋_GB2312" w:cs="仿宋_GB2312"/>
          <w:color w:val="auto"/>
          <w:spacing w:val="-4"/>
          <w:kern w:val="2"/>
          <w:sz w:val="32"/>
          <w:szCs w:val="32"/>
          <w:shd w:val="clear" w:color="auto" w:fill="auto"/>
          <w:lang w:val="en-US" w:eastAsia="zh-Hans" w:bidi="ar-SA"/>
        </w:rPr>
        <w:t>，引导慈善力量参与精准帮扶</w:t>
      </w:r>
      <w:r>
        <w:rPr>
          <w:rFonts w:hint="eastAsia" w:ascii="仿宋_GB2312" w:hAnsi="仿宋_GB2312" w:eastAsia="仿宋_GB2312" w:cs="仿宋_GB2312"/>
          <w:color w:val="auto"/>
          <w:spacing w:val="-4"/>
          <w:kern w:val="2"/>
          <w:sz w:val="32"/>
          <w:szCs w:val="32"/>
          <w:shd w:val="clear" w:color="auto" w:fill="auto"/>
          <w:lang w:val="en-US" w:eastAsia="zh-CN" w:bidi="ar-SA"/>
        </w:rPr>
        <w:t>、乡村振兴和</w:t>
      </w:r>
      <w:r>
        <w:rPr>
          <w:rFonts w:hint="eastAsia" w:ascii="仿宋_GB2312" w:hAnsi="仿宋_GB2312" w:eastAsia="仿宋_GB2312" w:cs="仿宋_GB2312"/>
          <w:color w:val="auto"/>
          <w:spacing w:val="-4"/>
          <w:kern w:val="2"/>
          <w:sz w:val="32"/>
          <w:szCs w:val="32"/>
          <w:shd w:val="clear" w:color="auto" w:fill="auto"/>
          <w:lang w:val="en-US" w:eastAsia="zh-Hans" w:bidi="ar-SA"/>
        </w:rPr>
        <w:t>东西部协作。</w:t>
      </w:r>
      <w:r>
        <w:rPr>
          <w:rFonts w:hint="eastAsia" w:ascii="仿宋_GB2312" w:hAnsi="仿宋_GB2312" w:eastAsia="仿宋_GB2312" w:cs="仿宋_GB2312"/>
          <w:color w:val="auto"/>
          <w:spacing w:val="-4"/>
          <w:kern w:val="2"/>
          <w:sz w:val="32"/>
          <w:szCs w:val="32"/>
          <w:shd w:val="clear" w:color="auto" w:fill="auto"/>
          <w:lang w:val="en-US" w:eastAsia="zh-CN" w:bidi="ar-SA"/>
        </w:rPr>
        <w:t>以</w:t>
      </w:r>
      <w:r>
        <w:rPr>
          <w:rFonts w:hint="eastAsia" w:ascii="仿宋_GB2312" w:hAnsi="仿宋_GB2312" w:eastAsia="仿宋_GB2312" w:cs="仿宋_GB2312"/>
          <w:color w:val="auto"/>
          <w:spacing w:val="-4"/>
          <w:kern w:val="2"/>
          <w:sz w:val="32"/>
          <w:szCs w:val="32"/>
          <w:shd w:val="clear" w:color="auto" w:fill="auto"/>
          <w:lang w:val="en-US" w:eastAsia="zh-Hans" w:bidi="ar-SA"/>
        </w:rPr>
        <w:t>困难群体</w:t>
      </w:r>
      <w:r>
        <w:rPr>
          <w:rFonts w:hint="eastAsia" w:ascii="仿宋_GB2312" w:hAnsi="仿宋_GB2312" w:eastAsia="仿宋_GB2312" w:cs="仿宋_GB2312"/>
          <w:color w:val="auto"/>
          <w:spacing w:val="-4"/>
          <w:kern w:val="2"/>
          <w:sz w:val="32"/>
          <w:szCs w:val="32"/>
          <w:shd w:val="clear" w:color="auto" w:fill="auto"/>
          <w:lang w:val="en-US" w:eastAsia="zh-CN" w:bidi="ar-SA"/>
        </w:rPr>
        <w:t>需求为导向，</w:t>
      </w:r>
      <w:r>
        <w:rPr>
          <w:rFonts w:hint="eastAsia" w:ascii="仿宋_GB2312" w:hAnsi="仿宋_GB2312" w:eastAsia="仿宋_GB2312" w:cs="仿宋_GB2312"/>
          <w:color w:val="auto"/>
          <w:spacing w:val="-4"/>
          <w:kern w:val="2"/>
          <w:sz w:val="32"/>
          <w:szCs w:val="32"/>
          <w:shd w:val="clear" w:color="auto" w:fill="auto"/>
          <w:lang w:val="en-US" w:eastAsia="zh-Hans" w:bidi="ar-SA"/>
        </w:rPr>
        <w:t>以慈善项目为依托，不断拓宽</w:t>
      </w:r>
      <w:r>
        <w:rPr>
          <w:rFonts w:hint="eastAsia" w:ascii="仿宋_GB2312" w:hAnsi="仿宋_GB2312" w:eastAsia="仿宋_GB2312" w:cs="仿宋_GB2312"/>
          <w:color w:val="auto"/>
          <w:spacing w:val="-4"/>
          <w:kern w:val="2"/>
          <w:sz w:val="32"/>
          <w:szCs w:val="32"/>
          <w:shd w:val="clear" w:color="auto" w:fill="auto"/>
          <w:lang w:val="en-US" w:eastAsia="zh-CN" w:bidi="ar-SA"/>
        </w:rPr>
        <w:t>公众参与慈善的</w:t>
      </w:r>
      <w:r>
        <w:rPr>
          <w:rFonts w:hint="eastAsia" w:ascii="仿宋_GB2312" w:hAnsi="仿宋_GB2312" w:eastAsia="仿宋_GB2312" w:cs="仿宋_GB2312"/>
          <w:color w:val="auto"/>
          <w:spacing w:val="-4"/>
          <w:kern w:val="2"/>
          <w:sz w:val="32"/>
          <w:szCs w:val="32"/>
          <w:shd w:val="clear" w:color="auto" w:fill="auto"/>
          <w:lang w:val="en-US" w:eastAsia="zh-Hans" w:bidi="ar-SA"/>
        </w:rPr>
        <w:t>渠道，探索</w:t>
      </w:r>
      <w:r>
        <w:rPr>
          <w:rFonts w:hint="eastAsia" w:ascii="仿宋_GB2312" w:hAnsi="仿宋_GB2312" w:eastAsia="仿宋_GB2312" w:cs="仿宋_GB2312"/>
          <w:color w:val="auto"/>
          <w:spacing w:val="-4"/>
          <w:kern w:val="2"/>
          <w:sz w:val="32"/>
          <w:szCs w:val="32"/>
          <w:shd w:val="clear" w:color="auto" w:fill="auto"/>
          <w:lang w:val="en-US" w:eastAsia="zh-CN" w:bidi="ar-SA"/>
        </w:rPr>
        <w:t>慈善捐赠由</w:t>
      </w:r>
      <w:r>
        <w:rPr>
          <w:rFonts w:hint="eastAsia" w:ascii="仿宋_GB2312" w:hAnsi="仿宋_GB2312" w:eastAsia="仿宋_GB2312" w:cs="仿宋_GB2312"/>
          <w:color w:val="auto"/>
          <w:spacing w:val="-4"/>
          <w:kern w:val="2"/>
          <w:sz w:val="32"/>
          <w:szCs w:val="32"/>
          <w:shd w:val="clear" w:color="auto" w:fill="auto"/>
          <w:lang w:val="en-US" w:eastAsia="zh-Hans" w:bidi="ar-SA"/>
        </w:rPr>
        <w:t>捐钱物</w:t>
      </w:r>
      <w:r>
        <w:rPr>
          <w:rFonts w:hint="eastAsia" w:ascii="仿宋_GB2312" w:hAnsi="仿宋_GB2312" w:eastAsia="仿宋_GB2312" w:cs="仿宋_GB2312"/>
          <w:color w:val="auto"/>
          <w:spacing w:val="-4"/>
          <w:kern w:val="2"/>
          <w:sz w:val="32"/>
          <w:szCs w:val="32"/>
          <w:shd w:val="clear" w:color="auto" w:fill="auto"/>
          <w:lang w:val="en-US" w:eastAsia="zh-CN" w:bidi="ar-SA"/>
        </w:rPr>
        <w:t>向</w:t>
      </w:r>
      <w:r>
        <w:rPr>
          <w:rFonts w:hint="eastAsia" w:ascii="仿宋_GB2312" w:hAnsi="仿宋_GB2312" w:eastAsia="仿宋_GB2312" w:cs="仿宋_GB2312"/>
          <w:color w:val="auto"/>
          <w:spacing w:val="-4"/>
          <w:kern w:val="2"/>
          <w:sz w:val="32"/>
          <w:szCs w:val="32"/>
          <w:shd w:val="clear" w:color="auto" w:fill="auto"/>
          <w:lang w:val="en-US" w:eastAsia="zh-Hans" w:bidi="ar-SA"/>
        </w:rPr>
        <w:t>捐服务、捐技能等其他形</w:t>
      </w:r>
      <w:r>
        <w:rPr>
          <w:rFonts w:hint="eastAsia" w:ascii="仿宋_GB2312" w:hAnsi="仿宋_GB2312" w:eastAsia="仿宋_GB2312" w:cs="仿宋_GB2312"/>
          <w:color w:val="auto"/>
          <w:spacing w:val="-4"/>
          <w:kern w:val="2"/>
          <w:sz w:val="32"/>
          <w:szCs w:val="32"/>
          <w:shd w:val="clear" w:color="auto" w:fill="auto"/>
          <w:lang w:val="en-US" w:eastAsia="zh-CN" w:bidi="ar-SA"/>
        </w:rPr>
        <w:t>式拓展</w:t>
      </w:r>
      <w:r>
        <w:rPr>
          <w:rFonts w:hint="eastAsia" w:ascii="仿宋_GB2312" w:hAnsi="仿宋_GB2312" w:eastAsia="仿宋_GB2312" w:cs="仿宋_GB2312"/>
          <w:color w:val="auto"/>
          <w:spacing w:val="-4"/>
          <w:kern w:val="2"/>
          <w:sz w:val="32"/>
          <w:szCs w:val="32"/>
          <w:shd w:val="clear" w:color="auto" w:fill="auto"/>
          <w:lang w:val="en-US" w:eastAsia="zh-Hans" w:bidi="ar-SA"/>
        </w:rPr>
        <w:t>，不断扩大定向捐赠、“造血型”慈善帮扶等项目的覆盖面</w:t>
      </w:r>
      <w:r>
        <w:rPr>
          <w:rFonts w:hint="eastAsia" w:ascii="仿宋_GB2312" w:hAnsi="仿宋_GB2312" w:eastAsia="仿宋_GB2312" w:cs="仿宋_GB2312"/>
          <w:color w:val="auto"/>
          <w:spacing w:val="-4"/>
          <w:kern w:val="2"/>
          <w:sz w:val="32"/>
          <w:szCs w:val="32"/>
          <w:shd w:val="clear" w:color="auto" w:fill="auto"/>
          <w:lang w:val="en-US" w:eastAsia="zh-CN" w:bidi="ar-SA"/>
        </w:rPr>
        <w:t>。鼓励慈善组织依法规范开展义卖、义拍、义演等</w:t>
      </w:r>
      <w:r>
        <w:rPr>
          <w:rFonts w:hint="eastAsia" w:ascii="仿宋_GB2312" w:hAnsi="仿宋_GB2312" w:eastAsia="仿宋_GB2312" w:cs="仿宋_GB2312"/>
          <w:color w:val="auto"/>
          <w:spacing w:val="-4"/>
          <w:kern w:val="2"/>
          <w:sz w:val="32"/>
          <w:szCs w:val="32"/>
          <w:shd w:val="clear" w:color="auto" w:fill="auto"/>
          <w:lang w:val="en-US" w:eastAsia="zh-Hans" w:bidi="ar-SA"/>
        </w:rPr>
        <w:t>慈善</w:t>
      </w:r>
      <w:r>
        <w:rPr>
          <w:rFonts w:hint="eastAsia" w:ascii="仿宋_GB2312" w:hAnsi="仿宋_GB2312" w:eastAsia="仿宋_GB2312" w:cs="仿宋_GB2312"/>
          <w:color w:val="auto"/>
          <w:spacing w:val="-4"/>
          <w:kern w:val="2"/>
          <w:sz w:val="32"/>
          <w:szCs w:val="32"/>
          <w:shd w:val="clear" w:color="auto" w:fill="auto"/>
          <w:lang w:val="en-US" w:eastAsia="zh-CN" w:bidi="ar-SA"/>
        </w:rPr>
        <w:t>活动</w:t>
      </w:r>
      <w:r>
        <w:rPr>
          <w:rFonts w:hint="eastAsia" w:ascii="仿宋_GB2312" w:hAnsi="仿宋_GB2312" w:eastAsia="仿宋_GB2312" w:cs="仿宋_GB2312"/>
          <w:color w:val="auto"/>
          <w:spacing w:val="-4"/>
          <w:kern w:val="2"/>
          <w:sz w:val="32"/>
          <w:szCs w:val="32"/>
          <w:shd w:val="clear" w:color="auto" w:fill="auto"/>
          <w:lang w:val="en-US" w:eastAsia="zh-Hans" w:bidi="ar-SA"/>
        </w:rPr>
        <w:t>。推进</w:t>
      </w:r>
      <w:r>
        <w:rPr>
          <w:rFonts w:hint="eastAsia" w:ascii="仿宋_GB2312" w:hAnsi="仿宋_GB2312" w:eastAsia="仿宋_GB2312" w:cs="仿宋_GB2312"/>
          <w:color w:val="auto"/>
          <w:spacing w:val="-4"/>
          <w:kern w:val="2"/>
          <w:sz w:val="32"/>
          <w:szCs w:val="32"/>
          <w:shd w:val="clear" w:color="auto" w:fill="auto"/>
          <w:lang w:val="en-US" w:eastAsia="zh-CN" w:bidi="ar-SA"/>
        </w:rPr>
        <w:t>慈善信托</w:t>
      </w:r>
      <w:r>
        <w:rPr>
          <w:rFonts w:hint="eastAsia" w:ascii="仿宋_GB2312" w:hAnsi="仿宋_GB2312" w:eastAsia="仿宋_GB2312" w:cs="仿宋_GB2312"/>
          <w:color w:val="auto"/>
          <w:spacing w:val="-4"/>
          <w:kern w:val="2"/>
          <w:sz w:val="32"/>
          <w:szCs w:val="32"/>
          <w:shd w:val="clear" w:color="auto" w:fill="auto"/>
          <w:lang w:val="en-US" w:eastAsia="zh-Hans" w:bidi="ar-SA"/>
        </w:rPr>
        <w:t>加快发</w:t>
      </w:r>
      <w:r>
        <w:rPr>
          <w:rFonts w:hint="eastAsia" w:ascii="仿宋_GB2312" w:hAnsi="仿宋_GB2312" w:eastAsia="仿宋_GB2312" w:cs="仿宋_GB2312"/>
          <w:color w:val="auto"/>
          <w:spacing w:val="-4"/>
          <w:kern w:val="2"/>
          <w:sz w:val="32"/>
          <w:szCs w:val="32"/>
          <w:shd w:val="clear" w:color="auto" w:fill="auto"/>
          <w:lang w:val="en-US" w:eastAsia="zh-CN" w:bidi="ar-SA"/>
        </w:rPr>
        <w:t>展，</w:t>
      </w:r>
      <w:r>
        <w:rPr>
          <w:rFonts w:hint="eastAsia" w:ascii="仿宋_GB2312" w:hAnsi="仿宋_GB2312" w:eastAsia="仿宋_GB2312" w:cs="仿宋_GB2312"/>
          <w:color w:val="auto"/>
          <w:spacing w:val="-4"/>
          <w:kern w:val="2"/>
          <w:sz w:val="32"/>
          <w:szCs w:val="32"/>
          <w:shd w:val="clear" w:color="auto" w:fill="auto"/>
          <w:lang w:val="en-US" w:eastAsia="zh-Hans" w:bidi="ar-SA"/>
        </w:rPr>
        <w:t>鼓励社会各界通过慈善信托方式参与慈善活动</w:t>
      </w:r>
      <w:r>
        <w:rPr>
          <w:rFonts w:hint="eastAsia" w:ascii="仿宋_GB2312" w:hAnsi="仿宋_GB2312" w:eastAsia="仿宋_GB2312" w:cs="仿宋_GB2312"/>
          <w:color w:val="auto"/>
          <w:spacing w:val="-4"/>
          <w:kern w:val="2"/>
          <w:sz w:val="32"/>
          <w:szCs w:val="32"/>
          <w:shd w:val="clear" w:color="auto" w:fill="auto"/>
          <w:lang w:val="en-US" w:eastAsia="zh-CN" w:bidi="ar-SA"/>
        </w:rPr>
        <w:t>。</w:t>
      </w:r>
      <w:r>
        <w:rPr>
          <w:rFonts w:hint="default" w:ascii="仿宋_GB2312" w:hAnsi="仿宋_GB2312" w:eastAsia="仿宋_GB2312" w:cs="仿宋_GB2312"/>
          <w:color w:val="auto"/>
          <w:spacing w:val="-4"/>
          <w:kern w:val="2"/>
          <w:sz w:val="32"/>
          <w:szCs w:val="32"/>
          <w:shd w:val="clear" w:color="auto" w:fill="auto"/>
          <w:lang w:eastAsia="zh-CN" w:bidi="ar-SA"/>
        </w:rPr>
        <w:t>2022</w:t>
      </w:r>
      <w:r>
        <w:rPr>
          <w:rFonts w:hint="eastAsia" w:ascii="仿宋_GB2312" w:hAnsi="仿宋_GB2312" w:eastAsia="仿宋_GB2312" w:cs="仿宋_GB2312"/>
          <w:color w:val="auto"/>
          <w:spacing w:val="-4"/>
          <w:kern w:val="2"/>
          <w:sz w:val="32"/>
          <w:szCs w:val="32"/>
          <w:shd w:val="clear" w:color="auto" w:fill="auto"/>
          <w:lang w:val="en-US" w:eastAsia="zh-Hans" w:bidi="ar-SA"/>
        </w:rPr>
        <w:t>年，“幸福婺城”</w:t>
      </w:r>
      <w:r>
        <w:rPr>
          <w:rFonts w:hint="eastAsia" w:ascii="仿宋_GB2312" w:hAnsi="仿宋_GB2312" w:eastAsia="仿宋_GB2312" w:cs="仿宋_GB2312"/>
          <w:color w:val="auto"/>
          <w:spacing w:val="-4"/>
          <w:kern w:val="2"/>
          <w:sz w:val="32"/>
          <w:szCs w:val="32"/>
          <w:shd w:val="clear" w:color="auto" w:fill="auto"/>
          <w:lang w:val="en-US" w:eastAsia="zh-CN" w:bidi="ar-SA"/>
        </w:rPr>
        <w:t>系列</w:t>
      </w:r>
      <w:r>
        <w:rPr>
          <w:rFonts w:hint="eastAsia" w:ascii="仿宋_GB2312" w:hAnsi="仿宋_GB2312" w:eastAsia="仿宋_GB2312" w:cs="仿宋_GB2312"/>
          <w:color w:val="auto"/>
          <w:spacing w:val="-4"/>
          <w:kern w:val="2"/>
          <w:sz w:val="32"/>
          <w:szCs w:val="32"/>
          <w:shd w:val="clear" w:color="auto" w:fill="auto"/>
          <w:lang w:val="en-US" w:eastAsia="zh-Hans" w:bidi="ar-SA"/>
        </w:rPr>
        <w:t>慈善信托落地实施。</w:t>
      </w:r>
      <w:r>
        <w:rPr>
          <w:rFonts w:hint="eastAsia" w:ascii="Times New Roman" w:hAnsi="Times New Roman" w:eastAsia="楷体_GB2312" w:cs="Times New Roman"/>
          <w:color w:val="auto"/>
          <w:sz w:val="32"/>
          <w:szCs w:val="32"/>
          <w:shd w:val="clear" w:color="auto" w:fill="auto"/>
        </w:rPr>
        <w:t>（责任单位：</w:t>
      </w:r>
      <w:r>
        <w:rPr>
          <w:rFonts w:hint="eastAsia" w:ascii="Times New Roman" w:hAnsi="Times New Roman" w:eastAsia="楷体_GB2312" w:cs="Times New Roman"/>
          <w:color w:val="auto"/>
          <w:sz w:val="32"/>
          <w:szCs w:val="32"/>
          <w:shd w:val="clear" w:color="auto" w:fill="auto"/>
          <w:lang w:eastAsia="zh-CN"/>
        </w:rPr>
        <w:t>区委统战部、区民政局、区发改委、区经商局、区工商联、区慈善总会、各乡镇街道</w:t>
      </w:r>
      <w:r>
        <w:rPr>
          <w:rFonts w:hint="eastAsia" w:ascii="Times New Roman" w:hAnsi="Times New Roman" w:eastAsia="楷体_GB2312" w:cs="Times New Roman"/>
          <w:color w:val="auto"/>
          <w:sz w:val="32"/>
          <w:szCs w:val="32"/>
          <w:shd w:val="clear" w:color="auto" w:fill="auto"/>
        </w:rPr>
        <w:t>）</w:t>
      </w:r>
    </w:p>
    <w:p>
      <w:pPr>
        <w:spacing w:line="560" w:lineRule="exact"/>
        <w:ind w:firstLine="640" w:firstLineChars="200"/>
        <w:rPr>
          <w:rFonts w:hint="eastAsia" w:ascii="Times New Roman" w:hAnsi="Times New Roman" w:eastAsia="楷体_GB2312" w:cs="Times New Roman"/>
          <w:color w:val="auto"/>
          <w:sz w:val="32"/>
          <w:szCs w:val="32"/>
          <w:shd w:val="clear" w:color="FFFFFF" w:fill="D9D9D9"/>
        </w:rPr>
      </w:pPr>
      <w:r>
        <w:rPr>
          <w:rFonts w:hint="eastAsia" w:ascii="Times New Roman" w:hAnsi="Times New Roman" w:eastAsia="楷体_GB2312" w:cs="Times New Roman"/>
          <w:color w:val="auto"/>
          <w:sz w:val="32"/>
          <w:szCs w:val="32"/>
          <w:shd w:val="clear" w:color="auto" w:fill="auto"/>
        </w:rPr>
        <w:t>（</w:t>
      </w:r>
      <w:r>
        <w:rPr>
          <w:rFonts w:hint="eastAsia" w:ascii="Times New Roman" w:hAnsi="Times New Roman" w:eastAsia="楷体_GB2312" w:cs="Times New Roman"/>
          <w:color w:val="auto"/>
          <w:sz w:val="32"/>
          <w:szCs w:val="32"/>
          <w:shd w:val="clear" w:color="auto" w:fill="auto"/>
          <w:lang w:eastAsia="zh-CN"/>
        </w:rPr>
        <w:t>六</w:t>
      </w:r>
      <w:r>
        <w:rPr>
          <w:rFonts w:hint="eastAsia" w:ascii="Times New Roman" w:hAnsi="Times New Roman" w:eastAsia="楷体_GB2312" w:cs="Times New Roman"/>
          <w:color w:val="auto"/>
          <w:sz w:val="32"/>
          <w:szCs w:val="32"/>
          <w:shd w:val="clear" w:color="auto" w:fill="auto"/>
        </w:rPr>
        <w:t>）大力发展慈善</w:t>
      </w:r>
      <w:r>
        <w:rPr>
          <w:rFonts w:hint="eastAsia" w:ascii="Times New Roman" w:hAnsi="Times New Roman" w:eastAsia="楷体_GB2312" w:cs="Times New Roman"/>
          <w:color w:val="auto"/>
          <w:sz w:val="32"/>
          <w:szCs w:val="32"/>
          <w:shd w:val="clear" w:color="auto" w:fill="auto"/>
          <w:lang w:eastAsia="zh-CN"/>
        </w:rPr>
        <w:t>基金</w:t>
      </w:r>
      <w:r>
        <w:rPr>
          <w:rFonts w:hint="eastAsia" w:ascii="Times New Roman" w:hAnsi="Times New Roman" w:eastAsia="楷体_GB2312" w:cs="Times New Roman"/>
          <w:color w:val="auto"/>
          <w:sz w:val="32"/>
          <w:szCs w:val="32"/>
          <w:shd w:val="clear" w:color="auto" w:fill="auto"/>
          <w:lang w:eastAsia="zh-Hans"/>
        </w:rPr>
        <w:t>。</w:t>
      </w:r>
      <w:r>
        <w:rPr>
          <w:rFonts w:hint="eastAsia" w:ascii="仿宋_GB2312" w:hAnsi="仿宋_GB2312" w:eastAsia="仿宋_GB2312" w:cs="仿宋_GB2312"/>
          <w:color w:val="auto"/>
          <w:spacing w:val="-4"/>
          <w:kern w:val="2"/>
          <w:sz w:val="32"/>
          <w:szCs w:val="32"/>
          <w:shd w:val="clear" w:color="auto" w:fill="auto"/>
          <w:lang w:val="en-US" w:eastAsia="zh-CN" w:bidi="ar-SA"/>
        </w:rPr>
        <w:t>聚焦共同富裕示范区建设，</w:t>
      </w:r>
      <w:r>
        <w:rPr>
          <w:rFonts w:hint="eastAsia" w:ascii="仿宋_GB2312" w:hAnsi="仿宋_GB2312" w:eastAsia="仿宋_GB2312" w:cs="仿宋_GB2312"/>
          <w:color w:val="auto"/>
          <w:spacing w:val="-4"/>
          <w:kern w:val="2"/>
          <w:sz w:val="32"/>
          <w:szCs w:val="32"/>
          <w:shd w:val="clear" w:color="auto" w:fill="auto"/>
          <w:lang w:val="en-US" w:eastAsia="zh-Hans" w:bidi="ar-SA"/>
        </w:rPr>
        <w:t>做优慈善冠名基金，</w:t>
      </w:r>
      <w:r>
        <w:rPr>
          <w:rFonts w:hint="eastAsia" w:ascii="仿宋_GB2312" w:hAnsi="仿宋_GB2312" w:eastAsia="仿宋_GB2312" w:cs="仿宋_GB2312"/>
          <w:color w:val="auto"/>
          <w:spacing w:val="-4"/>
          <w:kern w:val="2"/>
          <w:sz w:val="32"/>
          <w:szCs w:val="32"/>
          <w:shd w:val="clear" w:color="auto" w:fill="auto"/>
          <w:lang w:val="en-US" w:eastAsia="zh-CN" w:bidi="ar-SA"/>
        </w:rPr>
        <w:t>做强企业基金会、做多社区基金会。积极引导婺城乡贤返乡参与慈善事业，助力共同富裕，通过区发展大会、乡村级乡贤联谊会等形式，搭建乡贤交流平台，凝聚乡贤共识，打造乡贤回归慈善项目。力争</w:t>
      </w:r>
      <w:r>
        <w:rPr>
          <w:rFonts w:hint="eastAsia" w:ascii="仿宋_GB2312" w:hAnsi="仿宋_GB2312" w:eastAsia="仿宋_GB2312" w:cs="仿宋_GB2312"/>
          <w:color w:val="auto"/>
          <w:spacing w:val="-4"/>
          <w:kern w:val="2"/>
          <w:sz w:val="32"/>
          <w:szCs w:val="32"/>
          <w:shd w:val="clear" w:color="auto" w:fill="auto"/>
          <w:lang w:val="en-US" w:eastAsia="zh-Hans" w:bidi="ar-SA"/>
        </w:rPr>
        <w:t>到</w:t>
      </w:r>
      <w:r>
        <w:rPr>
          <w:rFonts w:hint="default" w:ascii="仿宋_GB2312" w:hAnsi="仿宋_GB2312" w:eastAsia="仿宋_GB2312" w:cs="仿宋_GB2312"/>
          <w:color w:val="auto"/>
          <w:spacing w:val="-4"/>
          <w:kern w:val="2"/>
          <w:sz w:val="32"/>
          <w:szCs w:val="32"/>
          <w:shd w:val="clear" w:color="auto" w:fill="auto"/>
          <w:lang w:eastAsia="zh-Hans" w:bidi="ar-SA"/>
        </w:rPr>
        <w:t>2025</w:t>
      </w:r>
      <w:r>
        <w:rPr>
          <w:rFonts w:hint="eastAsia" w:ascii="仿宋_GB2312" w:hAnsi="仿宋_GB2312" w:eastAsia="仿宋_GB2312" w:cs="仿宋_GB2312"/>
          <w:color w:val="auto"/>
          <w:spacing w:val="-4"/>
          <w:kern w:val="2"/>
          <w:sz w:val="32"/>
          <w:szCs w:val="32"/>
          <w:shd w:val="clear" w:color="auto" w:fill="auto"/>
          <w:lang w:val="en-US" w:eastAsia="zh-Hans" w:bidi="ar-SA"/>
        </w:rPr>
        <w:t>年</w:t>
      </w:r>
      <w:r>
        <w:rPr>
          <w:rFonts w:hint="eastAsia" w:ascii="仿宋_GB2312" w:hAnsi="仿宋_GB2312" w:eastAsia="仿宋_GB2312" w:cs="仿宋_GB2312"/>
          <w:color w:val="auto"/>
          <w:spacing w:val="-4"/>
          <w:kern w:val="2"/>
          <w:sz w:val="32"/>
          <w:szCs w:val="32"/>
          <w:shd w:val="clear" w:color="auto" w:fill="auto"/>
          <w:lang w:val="en-US" w:eastAsia="zh-CN" w:bidi="ar-SA"/>
        </w:rPr>
        <w:t>底前</w:t>
      </w:r>
      <w:r>
        <w:rPr>
          <w:rFonts w:hint="eastAsia" w:ascii="仿宋_GB2312" w:hAnsi="仿宋_GB2312" w:eastAsia="仿宋_GB2312" w:cs="仿宋_GB2312"/>
          <w:color w:val="auto"/>
          <w:spacing w:val="-4"/>
          <w:kern w:val="2"/>
          <w:sz w:val="32"/>
          <w:szCs w:val="32"/>
          <w:shd w:val="clear" w:color="auto" w:fill="auto"/>
          <w:lang w:val="en-US" w:eastAsia="zh-Hans" w:bidi="ar-SA"/>
        </w:rPr>
        <w:t>，</w:t>
      </w:r>
      <w:r>
        <w:rPr>
          <w:rFonts w:hint="eastAsia" w:ascii="仿宋_GB2312" w:hAnsi="仿宋_GB2312" w:eastAsia="仿宋_GB2312" w:cs="仿宋_GB2312"/>
          <w:color w:val="auto"/>
          <w:spacing w:val="-4"/>
          <w:kern w:val="2"/>
          <w:sz w:val="32"/>
          <w:szCs w:val="32"/>
          <w:shd w:val="clear" w:color="auto" w:fill="auto"/>
          <w:lang w:val="en-US" w:eastAsia="zh-CN" w:bidi="ar-SA"/>
        </w:rPr>
        <w:t>成立</w:t>
      </w:r>
      <w:r>
        <w:rPr>
          <w:rFonts w:hint="eastAsia" w:ascii="仿宋_GB2312" w:hAnsi="仿宋_GB2312" w:eastAsia="仿宋_GB2312" w:cs="仿宋_GB2312"/>
          <w:color w:val="auto"/>
          <w:spacing w:val="-4"/>
          <w:kern w:val="2"/>
          <w:sz w:val="32"/>
          <w:szCs w:val="32"/>
          <w:shd w:val="clear" w:color="auto" w:fill="auto"/>
          <w:lang w:val="en-US" w:eastAsia="zh-Hans" w:bidi="ar-SA"/>
        </w:rPr>
        <w:t>社区基金会1家以上，</w:t>
      </w:r>
      <w:r>
        <w:rPr>
          <w:rFonts w:hint="eastAsia" w:ascii="仿宋_GB2312" w:hAnsi="仿宋_GB2312" w:eastAsia="仿宋_GB2312" w:cs="仿宋_GB2312"/>
          <w:color w:val="auto"/>
          <w:spacing w:val="-4"/>
          <w:kern w:val="2"/>
          <w:sz w:val="32"/>
          <w:szCs w:val="32"/>
          <w:shd w:val="clear" w:color="auto" w:fill="auto"/>
          <w:lang w:val="en-US" w:eastAsia="zh-CN" w:bidi="ar-SA"/>
        </w:rPr>
        <w:t>乡镇（街道）乡贤爱心基金覆盖率达100%</w:t>
      </w:r>
      <w:r>
        <w:rPr>
          <w:rFonts w:hint="eastAsia" w:ascii="仿宋_GB2312" w:hAnsi="仿宋_GB2312" w:eastAsia="仿宋_GB2312" w:cs="仿宋_GB2312"/>
          <w:color w:val="auto"/>
          <w:spacing w:val="-4"/>
          <w:kern w:val="2"/>
          <w:sz w:val="32"/>
          <w:szCs w:val="32"/>
          <w:shd w:val="clear" w:color="auto" w:fill="auto"/>
          <w:lang w:val="en-US" w:eastAsia="zh-Hans" w:bidi="ar-SA"/>
        </w:rPr>
        <w:t>。</w:t>
      </w:r>
      <w:r>
        <w:rPr>
          <w:rFonts w:hint="eastAsia" w:ascii="Times New Roman" w:hAnsi="Times New Roman" w:eastAsia="楷体_GB2312" w:cs="Times New Roman"/>
          <w:color w:val="auto"/>
          <w:sz w:val="32"/>
          <w:szCs w:val="32"/>
          <w:shd w:val="clear" w:color="auto" w:fill="auto"/>
        </w:rPr>
        <w:t>（责任单位：</w:t>
      </w:r>
      <w:r>
        <w:rPr>
          <w:rFonts w:hint="eastAsia" w:ascii="Times New Roman" w:hAnsi="Times New Roman" w:eastAsia="楷体_GB2312" w:cs="Times New Roman"/>
          <w:color w:val="auto"/>
          <w:sz w:val="32"/>
          <w:szCs w:val="32"/>
          <w:shd w:val="clear" w:color="auto" w:fill="auto"/>
          <w:lang w:eastAsia="zh-CN"/>
        </w:rPr>
        <w:t>区委统战部、区</w:t>
      </w:r>
      <w:r>
        <w:rPr>
          <w:rFonts w:hint="eastAsia" w:ascii="Times New Roman" w:hAnsi="Times New Roman" w:eastAsia="楷体_GB2312" w:cs="Times New Roman"/>
          <w:color w:val="auto"/>
          <w:sz w:val="32"/>
          <w:szCs w:val="32"/>
          <w:shd w:val="clear" w:color="auto" w:fill="auto"/>
        </w:rPr>
        <w:t>民政局、</w:t>
      </w:r>
      <w:r>
        <w:rPr>
          <w:rFonts w:hint="eastAsia" w:ascii="Times New Roman" w:hAnsi="Times New Roman" w:eastAsia="楷体_GB2312" w:cs="Times New Roman"/>
          <w:color w:val="auto"/>
          <w:sz w:val="32"/>
          <w:szCs w:val="32"/>
          <w:shd w:val="clear" w:color="auto" w:fill="auto"/>
          <w:lang w:eastAsia="zh-CN"/>
        </w:rPr>
        <w:t>区</w:t>
      </w:r>
      <w:r>
        <w:rPr>
          <w:rFonts w:hint="eastAsia" w:ascii="Times New Roman" w:hAnsi="Times New Roman" w:eastAsia="楷体_GB2312" w:cs="Times New Roman"/>
          <w:color w:val="auto"/>
          <w:sz w:val="32"/>
          <w:szCs w:val="32"/>
          <w:shd w:val="clear" w:color="auto" w:fill="auto"/>
        </w:rPr>
        <w:t>慈善总会）</w:t>
      </w:r>
    </w:p>
    <w:p>
      <w:pPr>
        <w:spacing w:line="560" w:lineRule="exact"/>
        <w:ind w:firstLine="640" w:firstLineChars="200"/>
        <w:rPr>
          <w:rFonts w:hint="eastAsia"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val="en-US" w:eastAsia="zh-Hans"/>
        </w:rPr>
        <w:t>七</w:t>
      </w:r>
      <w:r>
        <w:rPr>
          <w:rFonts w:hint="eastAsia" w:ascii="Times New Roman" w:hAnsi="Times New Roman" w:eastAsia="楷体_GB2312" w:cs="Times New Roman"/>
          <w:color w:val="auto"/>
          <w:sz w:val="32"/>
          <w:szCs w:val="32"/>
        </w:rPr>
        <w:t>）完善志愿服务体系。</w:t>
      </w:r>
      <w:r>
        <w:rPr>
          <w:rFonts w:hint="eastAsia" w:ascii="仿宋_GB2312" w:hAnsi="仿宋_GB2312" w:eastAsia="仿宋_GB2312" w:cs="仿宋_GB2312"/>
          <w:color w:val="auto"/>
          <w:spacing w:val="-4"/>
          <w:kern w:val="2"/>
          <w:sz w:val="32"/>
          <w:szCs w:val="32"/>
          <w:lang w:val="en-US" w:eastAsia="zh-CN" w:bidi="ar-SA"/>
        </w:rPr>
        <w:t>畅通志愿服务渠道，发展壮大志愿者队伍。整合、建设统一的一站式志愿服务数据平台，完善志愿者管理与激励。</w:t>
      </w:r>
      <w:r>
        <w:rPr>
          <w:rFonts w:hint="eastAsia" w:ascii="仿宋_GB2312" w:hAnsi="仿宋_GB2312" w:eastAsia="仿宋_GB2312" w:cs="仿宋_GB2312"/>
          <w:color w:val="auto"/>
          <w:spacing w:val="-4"/>
          <w:kern w:val="2"/>
          <w:sz w:val="32"/>
          <w:szCs w:val="32"/>
          <w:lang w:val="en-US" w:eastAsia="zh-Hans" w:bidi="ar-SA"/>
        </w:rPr>
        <w:t>发挥</w:t>
      </w:r>
      <w:r>
        <w:rPr>
          <w:rFonts w:hint="eastAsia" w:ascii="仿宋_GB2312" w:hAnsi="仿宋_GB2312" w:eastAsia="仿宋_GB2312" w:cs="仿宋_GB2312"/>
          <w:color w:val="auto"/>
          <w:spacing w:val="-4"/>
          <w:kern w:val="2"/>
          <w:sz w:val="32"/>
          <w:szCs w:val="32"/>
          <w:lang w:val="en-US" w:eastAsia="zh-CN" w:bidi="ar-SA"/>
        </w:rPr>
        <w:t>社区与社会组织、社会工作者、社区志愿者、社会慈善资源的联动</w:t>
      </w:r>
      <w:r>
        <w:rPr>
          <w:rFonts w:hint="eastAsia" w:ascii="仿宋_GB2312" w:hAnsi="仿宋_GB2312" w:eastAsia="仿宋_GB2312" w:cs="仿宋_GB2312"/>
          <w:color w:val="auto"/>
          <w:spacing w:val="-4"/>
          <w:kern w:val="2"/>
          <w:sz w:val="32"/>
          <w:szCs w:val="32"/>
          <w:lang w:val="en-US" w:eastAsia="zh-Hans" w:bidi="ar-SA"/>
        </w:rPr>
        <w:t>作用。</w:t>
      </w:r>
      <w:r>
        <w:rPr>
          <w:rFonts w:hint="eastAsia" w:ascii="仿宋_GB2312" w:hAnsi="仿宋_GB2312" w:eastAsia="仿宋_GB2312" w:cs="仿宋_GB2312"/>
          <w:color w:val="auto"/>
          <w:spacing w:val="-4"/>
          <w:kern w:val="2"/>
          <w:sz w:val="32"/>
          <w:szCs w:val="32"/>
          <w:lang w:val="en-US" w:eastAsia="zh-CN" w:bidi="ar-SA"/>
        </w:rPr>
        <w:t>推进慈善组织社工岗位设置，鼓励慈善组织吸纳</w:t>
      </w:r>
      <w:r>
        <w:rPr>
          <w:rFonts w:hint="eastAsia" w:ascii="仿宋_GB2312" w:hAnsi="仿宋_GB2312" w:eastAsia="仿宋_GB2312" w:cs="仿宋_GB2312"/>
          <w:color w:val="auto"/>
          <w:spacing w:val="-4"/>
          <w:kern w:val="2"/>
          <w:sz w:val="32"/>
          <w:szCs w:val="32"/>
          <w:lang w:val="en-US" w:eastAsia="zh-Hans" w:bidi="ar-SA"/>
        </w:rPr>
        <w:t>培养</w:t>
      </w:r>
      <w:r>
        <w:rPr>
          <w:rFonts w:hint="eastAsia" w:ascii="仿宋_GB2312" w:hAnsi="仿宋_GB2312" w:eastAsia="仿宋_GB2312" w:cs="仿宋_GB2312"/>
          <w:color w:val="auto"/>
          <w:spacing w:val="-4"/>
          <w:kern w:val="2"/>
          <w:sz w:val="32"/>
          <w:szCs w:val="32"/>
          <w:lang w:val="en-US" w:eastAsia="zh-CN" w:bidi="ar-SA"/>
        </w:rPr>
        <w:t>社会工作专业人才。</w:t>
      </w:r>
      <w:r>
        <w:rPr>
          <w:rFonts w:hint="eastAsia" w:ascii="仿宋_GB2312" w:hAnsi="仿宋_GB2312" w:eastAsia="仿宋_GB2312" w:cs="仿宋_GB2312"/>
          <w:color w:val="auto"/>
          <w:spacing w:val="-4"/>
          <w:kern w:val="2"/>
          <w:sz w:val="32"/>
          <w:szCs w:val="32"/>
          <w:lang w:val="en-US" w:eastAsia="zh-Hans" w:bidi="ar-SA"/>
        </w:rPr>
        <w:t>加大对志愿服务的保障力度，依法维护志愿者合法权益。到2025年，全区每万人拥有持证社会工作者不少于20人，全区注册志愿者人数突破</w:t>
      </w:r>
      <w:r>
        <w:rPr>
          <w:rFonts w:hint="eastAsia" w:ascii="仿宋_GB2312" w:hAnsi="仿宋_GB2312" w:eastAsia="仿宋_GB2312" w:cs="仿宋_GB2312"/>
          <w:color w:val="auto"/>
          <w:spacing w:val="-4"/>
          <w:kern w:val="2"/>
          <w:sz w:val="32"/>
          <w:szCs w:val="32"/>
          <w:lang w:val="en-US" w:eastAsia="zh-CN" w:bidi="ar-SA"/>
        </w:rPr>
        <w:t>16</w:t>
      </w:r>
      <w:r>
        <w:rPr>
          <w:rFonts w:hint="eastAsia" w:ascii="仿宋_GB2312" w:hAnsi="仿宋_GB2312" w:eastAsia="仿宋_GB2312" w:cs="仿宋_GB2312"/>
          <w:color w:val="auto"/>
          <w:spacing w:val="-4"/>
          <w:kern w:val="2"/>
          <w:sz w:val="32"/>
          <w:szCs w:val="32"/>
          <w:lang w:val="en-US" w:eastAsia="zh-Hans" w:bidi="ar-SA"/>
        </w:rPr>
        <w:t>万。</w:t>
      </w:r>
      <w:r>
        <w:rPr>
          <w:rFonts w:hint="eastAsia" w:ascii="Times New Roman" w:hAnsi="Times New Roman" w:eastAsia="楷体_GB2312" w:cs="Times New Roman"/>
          <w:color w:val="auto"/>
          <w:sz w:val="32"/>
          <w:szCs w:val="32"/>
        </w:rPr>
        <w:t>（责任单位：</w:t>
      </w:r>
      <w:r>
        <w:rPr>
          <w:rFonts w:hint="eastAsia" w:ascii="Times New Roman" w:hAnsi="Times New Roman" w:eastAsia="楷体_GB2312" w:cs="Times New Roman"/>
          <w:color w:val="auto"/>
          <w:sz w:val="32"/>
          <w:szCs w:val="32"/>
          <w:lang w:eastAsia="zh-CN"/>
        </w:rPr>
        <w:t>区</w:t>
      </w:r>
      <w:r>
        <w:rPr>
          <w:rFonts w:hint="eastAsia" w:ascii="Times New Roman" w:hAnsi="Times New Roman" w:eastAsia="楷体_GB2312" w:cs="Times New Roman"/>
          <w:color w:val="auto"/>
          <w:sz w:val="32"/>
          <w:szCs w:val="32"/>
        </w:rPr>
        <w:t>文明办、团</w:t>
      </w:r>
      <w:r>
        <w:rPr>
          <w:rFonts w:hint="eastAsia" w:ascii="Times New Roman" w:hAnsi="Times New Roman" w:eastAsia="楷体_GB2312" w:cs="Times New Roman"/>
          <w:color w:val="auto"/>
          <w:sz w:val="32"/>
          <w:szCs w:val="32"/>
          <w:lang w:eastAsia="zh-CN"/>
        </w:rPr>
        <w:t>区</w:t>
      </w:r>
      <w:r>
        <w:rPr>
          <w:rFonts w:hint="eastAsia" w:ascii="Times New Roman" w:hAnsi="Times New Roman" w:eastAsia="楷体_GB2312" w:cs="Times New Roman"/>
          <w:color w:val="auto"/>
          <w:sz w:val="32"/>
          <w:szCs w:val="32"/>
        </w:rPr>
        <w:t>委、</w:t>
      </w:r>
      <w:r>
        <w:rPr>
          <w:rFonts w:hint="eastAsia" w:ascii="Times New Roman" w:hAnsi="Times New Roman" w:eastAsia="楷体_GB2312" w:cs="Times New Roman"/>
          <w:color w:val="auto"/>
          <w:sz w:val="32"/>
          <w:szCs w:val="32"/>
          <w:lang w:eastAsia="zh-CN"/>
        </w:rPr>
        <w:t>区</w:t>
      </w:r>
      <w:r>
        <w:rPr>
          <w:rFonts w:hint="eastAsia" w:ascii="Times New Roman" w:hAnsi="Times New Roman" w:eastAsia="楷体_GB2312" w:cs="Times New Roman"/>
          <w:color w:val="auto"/>
          <w:sz w:val="32"/>
          <w:szCs w:val="32"/>
        </w:rPr>
        <w:t>民政局）</w:t>
      </w:r>
    </w:p>
    <w:p>
      <w:pPr>
        <w:pStyle w:val="2"/>
        <w:spacing w:line="560" w:lineRule="exact"/>
        <w:ind w:firstLine="640"/>
        <w:rPr>
          <w:rFonts w:hint="eastAsia" w:ascii="Times New Roman" w:hAnsi="Times New Roman" w:eastAsia="楷体_GB2312" w:cs="Times New Roman"/>
          <w:color w:val="auto"/>
          <w:sz w:val="32"/>
          <w:szCs w:val="32"/>
        </w:rPr>
      </w:pPr>
      <w:r>
        <w:rPr>
          <w:rFonts w:hint="eastAsia" w:eastAsia="黑体"/>
          <w:color w:val="auto"/>
          <w:szCs w:val="32"/>
          <w:lang w:eastAsia="zh-CN"/>
        </w:rPr>
        <w:t>四</w:t>
      </w:r>
      <w:r>
        <w:rPr>
          <w:rFonts w:hint="eastAsia" w:eastAsia="黑体"/>
          <w:color w:val="auto"/>
          <w:szCs w:val="32"/>
        </w:rPr>
        <w:t>、强化数字</w:t>
      </w:r>
      <w:r>
        <w:rPr>
          <w:rFonts w:hint="eastAsia" w:eastAsia="黑体"/>
          <w:color w:val="auto"/>
          <w:szCs w:val="32"/>
          <w:lang w:val="en-US" w:eastAsia="zh-Hans"/>
        </w:rPr>
        <w:t>赋能</w:t>
      </w:r>
      <w:r>
        <w:rPr>
          <w:rFonts w:hint="eastAsia" w:eastAsia="黑体"/>
          <w:color w:val="auto"/>
          <w:szCs w:val="32"/>
        </w:rPr>
        <w:t>，</w:t>
      </w:r>
      <w:r>
        <w:rPr>
          <w:rFonts w:hint="eastAsia" w:eastAsia="黑体"/>
          <w:color w:val="auto"/>
          <w:szCs w:val="32"/>
          <w:lang w:val="en-US" w:eastAsia="zh-Hans"/>
        </w:rPr>
        <w:t>优化资源配置</w:t>
      </w:r>
    </w:p>
    <w:p>
      <w:pPr>
        <w:spacing w:line="560" w:lineRule="exact"/>
        <w:ind w:firstLine="640" w:firstLineChars="200"/>
        <w:rPr>
          <w:rFonts w:hint="eastAsia"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val="en-US" w:eastAsia="zh-Hans"/>
        </w:rPr>
        <w:t>八</w:t>
      </w:r>
      <w:r>
        <w:rPr>
          <w:rFonts w:hint="eastAsia" w:ascii="Times New Roman" w:hAnsi="Times New Roman" w:eastAsia="楷体_GB2312" w:cs="Times New Roman"/>
          <w:color w:val="auto"/>
          <w:sz w:val="32"/>
          <w:szCs w:val="32"/>
        </w:rPr>
        <w:t>）推进慈善数字赋能。</w:t>
      </w:r>
      <w:r>
        <w:rPr>
          <w:rFonts w:hint="eastAsia" w:ascii="仿宋_GB2312" w:hAnsi="仿宋_GB2312" w:eastAsia="仿宋_GB2312" w:cs="仿宋_GB2312"/>
          <w:color w:val="auto"/>
          <w:spacing w:val="-4"/>
          <w:kern w:val="2"/>
          <w:sz w:val="32"/>
          <w:szCs w:val="32"/>
          <w:lang w:val="en-US" w:eastAsia="zh-CN" w:bidi="ar-SA"/>
        </w:rPr>
        <w:t>深化慈善领域数字化改革，推广浙江省慈善服务“码上办”应用系统，搭建慈善数字化应用场景，畅通慈善帮扶供需两端，提升慈善救助的便利度、精准度和公信力。推动各类慈善主体力量线上线下融合</w:t>
      </w:r>
      <w:r>
        <w:rPr>
          <w:rFonts w:hint="eastAsia" w:ascii="仿宋_GB2312" w:hAnsi="仿宋_GB2312" w:eastAsia="仿宋_GB2312" w:cs="仿宋_GB2312"/>
          <w:color w:val="auto"/>
          <w:spacing w:val="-4"/>
          <w:kern w:val="2"/>
          <w:sz w:val="32"/>
          <w:szCs w:val="32"/>
          <w:lang w:val="en-US" w:eastAsia="zh-Hans" w:bidi="ar-SA"/>
        </w:rPr>
        <w:t>，</w:t>
      </w:r>
      <w:r>
        <w:rPr>
          <w:rFonts w:hint="eastAsia" w:ascii="仿宋_GB2312" w:hAnsi="仿宋_GB2312" w:eastAsia="仿宋_GB2312" w:cs="仿宋_GB2312"/>
          <w:color w:val="auto"/>
          <w:spacing w:val="-4"/>
          <w:kern w:val="2"/>
          <w:sz w:val="32"/>
          <w:szCs w:val="32"/>
          <w:lang w:val="en-US" w:eastAsia="zh-CN" w:bidi="ar-SA"/>
        </w:rPr>
        <w:t>利用数字化打破业务壁垒，推进慈善服务多维体系建设，跨部门、跨层级、跨地区协同</w:t>
      </w:r>
      <w:r>
        <w:rPr>
          <w:rFonts w:hint="eastAsia" w:ascii="仿宋_GB2312" w:hAnsi="仿宋_GB2312" w:eastAsia="仿宋_GB2312" w:cs="仿宋_GB2312"/>
          <w:color w:val="auto"/>
          <w:spacing w:val="-4"/>
          <w:kern w:val="2"/>
          <w:sz w:val="32"/>
          <w:szCs w:val="32"/>
          <w:lang w:val="en-US" w:eastAsia="zh-Hans" w:bidi="ar-SA"/>
        </w:rPr>
        <w:t>促进婺城慈善事业发展</w:t>
      </w:r>
      <w:r>
        <w:rPr>
          <w:rFonts w:hint="eastAsia" w:ascii="仿宋_GB2312" w:hAnsi="仿宋_GB2312" w:eastAsia="仿宋_GB2312" w:cs="仿宋_GB2312"/>
          <w:color w:val="auto"/>
          <w:spacing w:val="-4"/>
          <w:kern w:val="2"/>
          <w:sz w:val="32"/>
          <w:szCs w:val="32"/>
          <w:lang w:val="en-US" w:eastAsia="zh-CN" w:bidi="ar-SA"/>
        </w:rPr>
        <w:t>。到2022年底前，打造</w:t>
      </w:r>
      <w:r>
        <w:rPr>
          <w:rFonts w:hint="eastAsia" w:ascii="仿宋_GB2312" w:hAnsi="仿宋_GB2312" w:eastAsia="仿宋_GB2312" w:cs="仿宋_GB2312"/>
          <w:color w:val="auto"/>
          <w:spacing w:val="-4"/>
          <w:kern w:val="2"/>
          <w:sz w:val="32"/>
          <w:szCs w:val="32"/>
          <w:lang w:val="en-US" w:eastAsia="zh-Hans" w:bidi="ar-SA"/>
        </w:rPr>
        <w:t>“一站式”慈善服务</w:t>
      </w:r>
      <w:r>
        <w:rPr>
          <w:rFonts w:hint="eastAsia" w:ascii="仿宋_GB2312" w:hAnsi="仿宋_GB2312" w:eastAsia="仿宋_GB2312" w:cs="仿宋_GB2312"/>
          <w:color w:val="auto"/>
          <w:spacing w:val="-4"/>
          <w:kern w:val="2"/>
          <w:sz w:val="32"/>
          <w:szCs w:val="32"/>
          <w:lang w:val="en-US" w:eastAsia="zh-CN" w:bidi="ar-SA"/>
        </w:rPr>
        <w:t>场景应用1个以上</w:t>
      </w:r>
      <w:r>
        <w:rPr>
          <w:rFonts w:hint="eastAsia" w:ascii="仿宋_GB2312" w:hAnsi="仿宋_GB2312" w:eastAsia="仿宋_GB2312" w:cs="仿宋_GB2312"/>
          <w:color w:val="auto"/>
          <w:spacing w:val="-4"/>
          <w:kern w:val="2"/>
          <w:sz w:val="32"/>
          <w:szCs w:val="32"/>
          <w:lang w:val="en-US" w:eastAsia="zh-Hans" w:bidi="ar-SA"/>
        </w:rPr>
        <w:t>，</w:t>
      </w:r>
      <w:r>
        <w:rPr>
          <w:rFonts w:hint="eastAsia" w:ascii="仿宋_GB2312" w:hAnsi="仿宋_GB2312" w:eastAsia="仿宋_GB2312" w:cs="仿宋_GB2312"/>
          <w:color w:val="auto"/>
          <w:spacing w:val="-4"/>
          <w:kern w:val="2"/>
          <w:sz w:val="32"/>
          <w:szCs w:val="32"/>
          <w:lang w:val="en-US" w:eastAsia="zh-CN" w:bidi="ar-SA"/>
        </w:rPr>
        <w:t>实现慈善领域全程追踪、智能分析，让慈善管理更智能、慈善服务更智慧</w:t>
      </w:r>
      <w:r>
        <w:rPr>
          <w:rFonts w:hint="eastAsia" w:ascii="仿宋_GB2312" w:hAnsi="仿宋_GB2312" w:eastAsia="仿宋_GB2312" w:cs="仿宋_GB2312"/>
          <w:color w:val="auto"/>
          <w:spacing w:val="-4"/>
          <w:kern w:val="2"/>
          <w:sz w:val="32"/>
          <w:szCs w:val="32"/>
          <w:lang w:val="en-US" w:eastAsia="zh-Hans" w:bidi="ar-SA"/>
        </w:rPr>
        <w:t>。</w:t>
      </w:r>
      <w:r>
        <w:rPr>
          <w:rFonts w:hint="eastAsia" w:ascii="Times New Roman" w:hAnsi="Times New Roman" w:eastAsia="楷体_GB2312" w:cs="Times New Roman"/>
          <w:color w:val="auto"/>
          <w:sz w:val="32"/>
          <w:szCs w:val="32"/>
        </w:rPr>
        <w:t>（责任单位：</w:t>
      </w:r>
      <w:r>
        <w:rPr>
          <w:rFonts w:hint="eastAsia" w:ascii="Times New Roman" w:hAnsi="Times New Roman" w:eastAsia="楷体_GB2312" w:cs="Times New Roman"/>
          <w:color w:val="auto"/>
          <w:sz w:val="32"/>
          <w:szCs w:val="32"/>
          <w:lang w:eastAsia="zh-CN"/>
        </w:rPr>
        <w:t>区</w:t>
      </w:r>
      <w:r>
        <w:rPr>
          <w:rFonts w:hint="eastAsia" w:ascii="Times New Roman" w:hAnsi="Times New Roman" w:eastAsia="楷体_GB2312" w:cs="Times New Roman"/>
          <w:color w:val="auto"/>
          <w:sz w:val="32"/>
          <w:szCs w:val="32"/>
        </w:rPr>
        <w:t>大数据局、</w:t>
      </w:r>
      <w:r>
        <w:rPr>
          <w:rFonts w:hint="eastAsia" w:ascii="Times New Roman" w:hAnsi="Times New Roman" w:eastAsia="楷体_GB2312" w:cs="Times New Roman"/>
          <w:color w:val="auto"/>
          <w:sz w:val="32"/>
          <w:szCs w:val="32"/>
          <w:lang w:eastAsia="zh-CN"/>
        </w:rPr>
        <w:t>区</w:t>
      </w:r>
      <w:r>
        <w:rPr>
          <w:rFonts w:hint="eastAsia" w:ascii="Times New Roman" w:hAnsi="Times New Roman" w:eastAsia="楷体_GB2312" w:cs="Times New Roman"/>
          <w:color w:val="auto"/>
          <w:sz w:val="32"/>
          <w:szCs w:val="32"/>
        </w:rPr>
        <w:t>民政局、</w:t>
      </w:r>
      <w:r>
        <w:rPr>
          <w:rFonts w:hint="eastAsia" w:ascii="Times New Roman" w:hAnsi="Times New Roman" w:eastAsia="楷体_GB2312" w:cs="Times New Roman"/>
          <w:color w:val="auto"/>
          <w:sz w:val="32"/>
          <w:szCs w:val="32"/>
          <w:lang w:eastAsia="zh-CN"/>
        </w:rPr>
        <w:t>区</w:t>
      </w:r>
      <w:r>
        <w:rPr>
          <w:rFonts w:hint="eastAsia" w:ascii="Times New Roman" w:hAnsi="Times New Roman" w:eastAsia="楷体_GB2312" w:cs="Times New Roman"/>
          <w:color w:val="auto"/>
          <w:sz w:val="32"/>
          <w:szCs w:val="32"/>
        </w:rPr>
        <w:t>慈善总会）</w:t>
      </w:r>
    </w:p>
    <w:p>
      <w:pPr>
        <w:spacing w:line="560" w:lineRule="exact"/>
        <w:ind w:firstLine="640" w:firstLineChars="200"/>
        <w:rPr>
          <w:rFonts w:hint="eastAsia"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val="en-US" w:eastAsia="zh-Hans"/>
        </w:rPr>
        <w:t>九</w:t>
      </w:r>
      <w:r>
        <w:rPr>
          <w:rFonts w:hint="eastAsia"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val="en-US" w:eastAsia="zh-Hans"/>
        </w:rPr>
        <w:t>深化慈善</w:t>
      </w:r>
      <w:r>
        <w:rPr>
          <w:rFonts w:hint="eastAsia" w:ascii="Times New Roman" w:hAnsi="Times New Roman" w:eastAsia="楷体_GB2312" w:cs="Times New Roman"/>
          <w:color w:val="auto"/>
          <w:sz w:val="32"/>
          <w:szCs w:val="32"/>
        </w:rPr>
        <w:t>信息共享。</w:t>
      </w:r>
      <w:r>
        <w:rPr>
          <w:rFonts w:hint="eastAsia" w:ascii="仿宋_GB2312" w:hAnsi="仿宋_GB2312" w:eastAsia="仿宋_GB2312" w:cs="仿宋_GB2312"/>
          <w:color w:val="auto"/>
          <w:spacing w:val="-4"/>
          <w:kern w:val="2"/>
          <w:sz w:val="32"/>
          <w:szCs w:val="32"/>
          <w:lang w:val="en-US" w:eastAsia="zh-Hans" w:bidi="ar-SA"/>
        </w:rPr>
        <w:t>加快建立各相关部门</w:t>
      </w:r>
      <w:r>
        <w:rPr>
          <w:rFonts w:hint="eastAsia" w:ascii="仿宋_GB2312" w:hAnsi="仿宋_GB2312" w:eastAsia="仿宋_GB2312" w:cs="仿宋_GB2312"/>
          <w:color w:val="auto"/>
          <w:spacing w:val="-4"/>
          <w:kern w:val="2"/>
          <w:sz w:val="32"/>
          <w:szCs w:val="32"/>
          <w:lang w:val="en-US" w:eastAsia="zh-CN" w:bidi="ar-SA"/>
        </w:rPr>
        <w:t>、慈善组织、社会工作服务机构之间的信息沟通共享、信用信息披露机制。推动慈善事业与大救助体系相融合，利用</w:t>
      </w:r>
      <w:r>
        <w:rPr>
          <w:rFonts w:hint="eastAsia" w:ascii="仿宋_GB2312" w:hAnsi="仿宋_GB2312" w:eastAsia="仿宋_GB2312" w:cs="仿宋_GB2312"/>
          <w:color w:val="auto"/>
          <w:spacing w:val="-4"/>
          <w:kern w:val="2"/>
          <w:sz w:val="32"/>
          <w:szCs w:val="32"/>
          <w:lang w:val="en-US" w:eastAsia="zh-Hans" w:bidi="ar-SA"/>
        </w:rPr>
        <w:t>数字化</w:t>
      </w:r>
      <w:r>
        <w:rPr>
          <w:rFonts w:hint="eastAsia" w:ascii="仿宋_GB2312" w:hAnsi="仿宋_GB2312" w:eastAsia="仿宋_GB2312" w:cs="仿宋_GB2312"/>
          <w:color w:val="auto"/>
          <w:spacing w:val="-4"/>
          <w:kern w:val="2"/>
          <w:sz w:val="32"/>
          <w:szCs w:val="32"/>
          <w:lang w:val="en-US" w:eastAsia="zh-CN" w:bidi="ar-SA"/>
        </w:rPr>
        <w:t>技术实现社会慈善资源与救助帮扶需求的有效链接和信息精准发布，全面推行“阳光慈善”“为民慈善”，提升慈善行业的公信力。</w:t>
      </w:r>
      <w:r>
        <w:rPr>
          <w:rFonts w:hint="eastAsia" w:ascii="Times New Roman" w:hAnsi="Times New Roman" w:eastAsia="楷体_GB2312" w:cs="Times New Roman"/>
          <w:color w:val="auto"/>
          <w:sz w:val="32"/>
          <w:szCs w:val="32"/>
        </w:rPr>
        <w:t>（责任单位：</w:t>
      </w:r>
      <w:r>
        <w:rPr>
          <w:rFonts w:hint="eastAsia" w:ascii="Times New Roman" w:hAnsi="Times New Roman" w:eastAsia="楷体_GB2312" w:cs="Times New Roman"/>
          <w:color w:val="auto"/>
          <w:sz w:val="32"/>
          <w:szCs w:val="32"/>
          <w:lang w:eastAsia="zh-CN"/>
        </w:rPr>
        <w:t>区</w:t>
      </w:r>
      <w:r>
        <w:rPr>
          <w:rFonts w:hint="eastAsia" w:ascii="Times New Roman" w:hAnsi="Times New Roman" w:eastAsia="楷体_GB2312" w:cs="Times New Roman"/>
          <w:color w:val="auto"/>
          <w:sz w:val="32"/>
          <w:szCs w:val="32"/>
        </w:rPr>
        <w:t>大数据局、</w:t>
      </w:r>
      <w:r>
        <w:rPr>
          <w:rFonts w:hint="eastAsia" w:ascii="Times New Roman" w:hAnsi="Times New Roman" w:eastAsia="楷体_GB2312" w:cs="Times New Roman"/>
          <w:color w:val="auto"/>
          <w:sz w:val="32"/>
          <w:szCs w:val="32"/>
          <w:lang w:eastAsia="zh-CN"/>
        </w:rPr>
        <w:t>区</w:t>
      </w:r>
      <w:r>
        <w:rPr>
          <w:rFonts w:hint="eastAsia" w:ascii="Times New Roman" w:hAnsi="Times New Roman" w:eastAsia="楷体_GB2312" w:cs="Times New Roman"/>
          <w:color w:val="auto"/>
          <w:sz w:val="32"/>
          <w:szCs w:val="32"/>
        </w:rPr>
        <w:t>民政局、</w:t>
      </w:r>
      <w:r>
        <w:rPr>
          <w:rFonts w:hint="eastAsia" w:ascii="Times New Roman" w:hAnsi="Times New Roman" w:eastAsia="楷体_GB2312" w:cs="Times New Roman"/>
          <w:color w:val="auto"/>
          <w:sz w:val="32"/>
          <w:szCs w:val="32"/>
          <w:lang w:eastAsia="zh-CN"/>
        </w:rPr>
        <w:t>区</w:t>
      </w:r>
      <w:r>
        <w:rPr>
          <w:rFonts w:hint="eastAsia" w:ascii="Times New Roman" w:hAnsi="Times New Roman" w:eastAsia="楷体_GB2312" w:cs="Times New Roman"/>
          <w:color w:val="auto"/>
          <w:sz w:val="32"/>
          <w:szCs w:val="32"/>
        </w:rPr>
        <w:t>慈善总会）</w:t>
      </w:r>
    </w:p>
    <w:p>
      <w:pPr>
        <w:spacing w:line="560" w:lineRule="exact"/>
        <w:ind w:firstLine="640" w:firstLineChars="200"/>
        <w:rPr>
          <w:rFonts w:hint="eastAsia" w:ascii="Times New Roman" w:hAnsi="Times New Roman" w:eastAsia="楷体_GB2312" w:cs="Times New Roman"/>
          <w:color w:val="auto"/>
          <w:sz w:val="32"/>
          <w:szCs w:val="32"/>
          <w:shd w:val="clear" w:color="FFFFFF" w:fill="D9D9D9"/>
        </w:rPr>
      </w:pPr>
      <w:r>
        <w:rPr>
          <w:rFonts w:hint="eastAsia" w:ascii="Times New Roman" w:hAnsi="Times New Roman" w:eastAsia="楷体_GB2312" w:cs="Times New Roman"/>
          <w:color w:val="auto"/>
          <w:sz w:val="32"/>
          <w:szCs w:val="32"/>
          <w:shd w:val="clear" w:color="auto" w:fill="auto"/>
        </w:rPr>
        <w:t>（十）</w:t>
      </w:r>
      <w:r>
        <w:rPr>
          <w:rFonts w:hint="eastAsia" w:ascii="Times New Roman" w:hAnsi="Times New Roman" w:eastAsia="楷体_GB2312" w:cs="Times New Roman"/>
          <w:color w:val="auto"/>
          <w:sz w:val="32"/>
          <w:szCs w:val="32"/>
          <w:shd w:val="clear" w:color="auto" w:fill="auto"/>
          <w:lang w:val="en-US" w:eastAsia="zh-Hans"/>
        </w:rPr>
        <w:t>加强慈善项目研发</w:t>
      </w:r>
      <w:r>
        <w:rPr>
          <w:rFonts w:hint="eastAsia" w:ascii="Times New Roman" w:hAnsi="Times New Roman" w:eastAsia="楷体_GB2312" w:cs="Times New Roman"/>
          <w:color w:val="auto"/>
          <w:sz w:val="32"/>
          <w:szCs w:val="32"/>
          <w:shd w:val="clear" w:color="auto" w:fill="auto"/>
        </w:rPr>
        <w:t>。</w:t>
      </w:r>
      <w:r>
        <w:rPr>
          <w:rFonts w:hint="eastAsia" w:ascii="仿宋_GB2312" w:hAnsi="仿宋_GB2312" w:eastAsia="仿宋_GB2312" w:cs="仿宋_GB2312"/>
          <w:color w:val="auto"/>
          <w:spacing w:val="-4"/>
          <w:kern w:val="2"/>
          <w:sz w:val="32"/>
          <w:szCs w:val="32"/>
          <w:shd w:val="clear" w:color="auto" w:fill="auto"/>
          <w:lang w:val="en-US" w:eastAsia="zh-Hans" w:bidi="ar-SA"/>
        </w:rPr>
        <w:t>坚持需求导向，优化第三次分配的资源配置</w:t>
      </w:r>
      <w:r>
        <w:rPr>
          <w:rFonts w:hint="eastAsia" w:ascii="仿宋_GB2312" w:hAnsi="仿宋_GB2312" w:eastAsia="仿宋_GB2312" w:cs="仿宋_GB2312"/>
          <w:color w:val="auto"/>
          <w:spacing w:val="-4"/>
          <w:kern w:val="2"/>
          <w:sz w:val="32"/>
          <w:szCs w:val="32"/>
          <w:shd w:val="clear" w:color="auto" w:fill="auto"/>
          <w:lang w:val="en-US" w:eastAsia="zh-CN" w:bidi="ar-SA"/>
        </w:rPr>
        <w:t>，依托数字化平台，及时向慈善组织、社会服务机构转介救助对象，实现信息与资源及时共享。鼓励慈善组织、社会服务机构为转介的低保家庭和低保边缘家庭提供医疗、住房、教育和就业等多种形式的帮扶。持续开展</w:t>
      </w:r>
      <w:r>
        <w:rPr>
          <w:rFonts w:hint="eastAsia" w:ascii="仿宋_GB2312" w:hAnsi="仿宋_GB2312" w:eastAsia="仿宋_GB2312" w:cs="仿宋_GB2312"/>
          <w:color w:val="auto"/>
          <w:spacing w:val="-4"/>
          <w:kern w:val="2"/>
          <w:sz w:val="32"/>
          <w:szCs w:val="32"/>
          <w:shd w:val="clear" w:color="auto" w:fill="auto"/>
          <w:lang w:val="en-US" w:eastAsia="zh-Hans" w:bidi="ar-SA"/>
        </w:rPr>
        <w:t>婺城区低保家庭子女助学</w:t>
      </w:r>
      <w:r>
        <w:rPr>
          <w:rFonts w:hint="eastAsia" w:ascii="仿宋_GB2312" w:hAnsi="仿宋_GB2312" w:eastAsia="仿宋_GB2312" w:cs="仿宋_GB2312"/>
          <w:color w:val="auto"/>
          <w:spacing w:val="-4"/>
          <w:kern w:val="2"/>
          <w:sz w:val="32"/>
          <w:szCs w:val="32"/>
          <w:shd w:val="clear" w:color="auto" w:fill="auto"/>
          <w:lang w:val="en-US" w:eastAsia="zh-CN" w:bidi="ar-SA"/>
        </w:rPr>
        <w:t>、“慈善温暖行动”等传统慈善项目</w:t>
      </w:r>
      <w:r>
        <w:rPr>
          <w:rFonts w:hint="eastAsia" w:ascii="仿宋_GB2312" w:hAnsi="仿宋_GB2312" w:eastAsia="仿宋_GB2312" w:cs="仿宋_GB2312"/>
          <w:color w:val="auto"/>
          <w:spacing w:val="-4"/>
          <w:kern w:val="2"/>
          <w:sz w:val="32"/>
          <w:szCs w:val="32"/>
          <w:shd w:val="clear" w:color="auto" w:fill="auto"/>
          <w:lang w:val="en-US" w:eastAsia="zh-Hans" w:bidi="ar-SA"/>
        </w:rPr>
        <w:t>。</w:t>
      </w:r>
      <w:r>
        <w:rPr>
          <w:rFonts w:hint="eastAsia" w:ascii="仿宋_GB2312" w:hAnsi="仿宋_GB2312" w:eastAsia="仿宋_GB2312" w:cs="仿宋_GB2312"/>
          <w:color w:val="auto"/>
          <w:spacing w:val="-4"/>
          <w:kern w:val="2"/>
          <w:sz w:val="32"/>
          <w:szCs w:val="32"/>
          <w:shd w:val="clear" w:color="auto" w:fill="auto"/>
          <w:lang w:val="en-US" w:eastAsia="zh-CN" w:bidi="ar-SA"/>
        </w:rPr>
        <w:t>2022年-2025年，每年新增婺城特色慈善品牌项目2个以上，到</w:t>
      </w:r>
      <w:r>
        <w:rPr>
          <w:rFonts w:hint="eastAsia" w:ascii="仿宋_GB2312" w:hAnsi="仿宋_GB2312" w:eastAsia="仿宋_GB2312" w:cs="仿宋_GB2312"/>
          <w:color w:val="auto"/>
          <w:spacing w:val="-4"/>
          <w:kern w:val="2"/>
          <w:sz w:val="32"/>
          <w:szCs w:val="32"/>
          <w:shd w:val="clear" w:color="auto" w:fill="auto"/>
          <w:lang w:val="en-US" w:eastAsia="zh-Hans" w:bidi="ar-SA"/>
        </w:rPr>
        <w:t>2025年</w:t>
      </w:r>
      <w:r>
        <w:rPr>
          <w:rFonts w:hint="eastAsia" w:ascii="仿宋_GB2312" w:hAnsi="仿宋_GB2312" w:eastAsia="仿宋_GB2312" w:cs="仿宋_GB2312"/>
          <w:color w:val="auto"/>
          <w:spacing w:val="-4"/>
          <w:kern w:val="2"/>
          <w:sz w:val="32"/>
          <w:szCs w:val="32"/>
          <w:shd w:val="clear" w:color="auto" w:fill="auto"/>
          <w:lang w:val="en-US" w:eastAsia="zh-CN" w:bidi="ar-SA"/>
        </w:rPr>
        <w:t>底，拥有婺城特色慈善品牌项目10个以上，并取得良好的社会效益。</w:t>
      </w:r>
      <w:r>
        <w:rPr>
          <w:rFonts w:hint="eastAsia" w:ascii="Times New Roman" w:hAnsi="Times New Roman" w:eastAsia="楷体_GB2312" w:cs="Times New Roman"/>
          <w:color w:val="auto"/>
          <w:sz w:val="32"/>
          <w:szCs w:val="32"/>
        </w:rPr>
        <w:t>（责任单位：</w:t>
      </w:r>
      <w:r>
        <w:rPr>
          <w:rFonts w:hint="eastAsia" w:ascii="Times New Roman" w:hAnsi="Times New Roman" w:eastAsia="楷体_GB2312" w:cs="Times New Roman"/>
          <w:color w:val="auto"/>
          <w:sz w:val="32"/>
          <w:szCs w:val="32"/>
          <w:lang w:eastAsia="zh-CN"/>
        </w:rPr>
        <w:t>区</w:t>
      </w:r>
      <w:r>
        <w:rPr>
          <w:rFonts w:hint="eastAsia" w:ascii="Times New Roman" w:hAnsi="Times New Roman" w:eastAsia="楷体_GB2312" w:cs="Times New Roman"/>
          <w:color w:val="auto"/>
          <w:sz w:val="32"/>
          <w:szCs w:val="32"/>
        </w:rPr>
        <w:t>民政局、</w:t>
      </w:r>
      <w:r>
        <w:rPr>
          <w:rFonts w:hint="eastAsia" w:ascii="Times New Roman" w:hAnsi="Times New Roman" w:eastAsia="楷体_GB2312" w:cs="Times New Roman"/>
          <w:color w:val="auto"/>
          <w:sz w:val="32"/>
          <w:szCs w:val="32"/>
          <w:lang w:eastAsia="zh-CN"/>
        </w:rPr>
        <w:t>区慈善总会</w:t>
      </w:r>
      <w:r>
        <w:rPr>
          <w:rFonts w:hint="eastAsia" w:ascii="Times New Roman" w:hAnsi="Times New Roman" w:eastAsia="楷体_GB2312" w:cs="Times New Roman"/>
          <w:color w:val="auto"/>
          <w:sz w:val="32"/>
          <w:szCs w:val="32"/>
        </w:rPr>
        <w:t>）</w:t>
      </w:r>
    </w:p>
    <w:p>
      <w:pPr>
        <w:pStyle w:val="2"/>
        <w:spacing w:line="560" w:lineRule="exact"/>
        <w:ind w:firstLine="640"/>
        <w:rPr>
          <w:rFonts w:hint="eastAsia" w:ascii="Times New Roman" w:hAnsi="Times New Roman" w:eastAsia="楷体_GB2312" w:cs="Times New Roman"/>
          <w:color w:val="auto"/>
          <w:sz w:val="32"/>
          <w:szCs w:val="32"/>
        </w:rPr>
      </w:pPr>
      <w:r>
        <w:rPr>
          <w:rFonts w:hint="eastAsia" w:eastAsia="黑体"/>
          <w:color w:val="auto"/>
          <w:szCs w:val="32"/>
          <w:lang w:val="en-US" w:eastAsia="zh-CN"/>
        </w:rPr>
        <w:t>五</w:t>
      </w:r>
      <w:r>
        <w:rPr>
          <w:rFonts w:hint="eastAsia" w:eastAsia="黑体"/>
          <w:color w:val="auto"/>
          <w:szCs w:val="32"/>
        </w:rPr>
        <w:t>、强化慈善监督，完善监督体系</w:t>
      </w:r>
    </w:p>
    <w:p>
      <w:pPr>
        <w:spacing w:line="560" w:lineRule="exact"/>
        <w:ind w:firstLine="640" w:firstLineChars="200"/>
        <w:rPr>
          <w:rFonts w:hint="eastAsia"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（十</w:t>
      </w:r>
      <w:r>
        <w:rPr>
          <w:rFonts w:hint="eastAsia" w:ascii="Times New Roman" w:hAnsi="Times New Roman" w:eastAsia="楷体_GB2312" w:cs="Times New Roman"/>
          <w:color w:val="auto"/>
          <w:sz w:val="32"/>
          <w:szCs w:val="32"/>
          <w:lang w:val="en-US" w:eastAsia="zh-Hans"/>
        </w:rPr>
        <w:t>一</w:t>
      </w:r>
      <w:r>
        <w:rPr>
          <w:rFonts w:hint="eastAsia" w:ascii="Times New Roman" w:hAnsi="Times New Roman" w:eastAsia="楷体_GB2312" w:cs="Times New Roman"/>
          <w:color w:val="auto"/>
          <w:sz w:val="32"/>
          <w:szCs w:val="32"/>
        </w:rPr>
        <w:t>）加</w:t>
      </w:r>
      <w:r>
        <w:rPr>
          <w:rFonts w:hint="eastAsia" w:ascii="Times New Roman" w:hAnsi="Times New Roman" w:eastAsia="楷体_GB2312" w:cs="Times New Roman"/>
          <w:color w:val="auto"/>
          <w:sz w:val="32"/>
          <w:szCs w:val="32"/>
          <w:lang w:val="en-US" w:eastAsia="zh-Hans"/>
        </w:rPr>
        <w:t>大</w:t>
      </w:r>
      <w:r>
        <w:rPr>
          <w:rFonts w:hint="eastAsia" w:ascii="Times New Roman" w:hAnsi="Times New Roman" w:eastAsia="楷体_GB2312" w:cs="Times New Roman"/>
          <w:color w:val="auto"/>
          <w:sz w:val="32"/>
          <w:szCs w:val="32"/>
        </w:rPr>
        <w:t>监管</w:t>
      </w:r>
      <w:r>
        <w:rPr>
          <w:rFonts w:hint="eastAsia" w:ascii="Times New Roman" w:hAnsi="Times New Roman" w:eastAsia="楷体_GB2312" w:cs="Times New Roman"/>
          <w:color w:val="auto"/>
          <w:sz w:val="32"/>
          <w:szCs w:val="32"/>
          <w:lang w:val="en-US" w:eastAsia="zh-Hans"/>
        </w:rPr>
        <w:t>监督</w:t>
      </w:r>
      <w:r>
        <w:rPr>
          <w:rFonts w:hint="eastAsia" w:ascii="Times New Roman" w:hAnsi="Times New Roman" w:eastAsia="楷体_GB2312" w:cs="Times New Roman"/>
          <w:color w:val="auto"/>
          <w:sz w:val="32"/>
          <w:szCs w:val="32"/>
        </w:rPr>
        <w:t>力度。</w:t>
      </w:r>
      <w:r>
        <w:rPr>
          <w:rFonts w:hint="eastAsia" w:ascii="仿宋_GB2312" w:hAnsi="仿宋_GB2312" w:eastAsia="仿宋_GB2312" w:cs="仿宋_GB2312"/>
          <w:color w:val="auto"/>
          <w:spacing w:val="-4"/>
          <w:kern w:val="2"/>
          <w:sz w:val="32"/>
          <w:szCs w:val="32"/>
          <w:lang w:val="en-US" w:eastAsia="zh-CN" w:bidi="ar-SA"/>
        </w:rPr>
        <w:t>运用</w:t>
      </w:r>
      <w:r>
        <w:rPr>
          <w:rFonts w:hint="eastAsia" w:ascii="仿宋_GB2312" w:hAnsi="仿宋_GB2312" w:eastAsia="仿宋_GB2312" w:cs="仿宋_GB2312"/>
          <w:color w:val="auto"/>
          <w:spacing w:val="-4"/>
          <w:kern w:val="2"/>
          <w:sz w:val="32"/>
          <w:szCs w:val="32"/>
          <w:lang w:val="en-US" w:eastAsia="zh-Hans" w:bidi="ar-SA"/>
        </w:rPr>
        <w:t>年检年报、</w:t>
      </w:r>
      <w:r>
        <w:rPr>
          <w:rFonts w:hint="eastAsia" w:ascii="仿宋_GB2312" w:hAnsi="仿宋_GB2312" w:eastAsia="仿宋_GB2312" w:cs="仿宋_GB2312"/>
          <w:color w:val="auto"/>
          <w:spacing w:val="-4"/>
          <w:kern w:val="2"/>
          <w:sz w:val="32"/>
          <w:szCs w:val="32"/>
          <w:lang w:val="en-US" w:eastAsia="zh-CN" w:bidi="ar-SA"/>
        </w:rPr>
        <w:t>“双随机、一公开”监管、信用监管、联合监管等方式，加强对慈善组织及其活动的监管。</w:t>
      </w:r>
      <w:r>
        <w:rPr>
          <w:rFonts w:hint="eastAsia" w:ascii="仿宋_GB2312" w:hAnsi="仿宋_GB2312" w:eastAsia="仿宋_GB2312" w:cs="仿宋_GB2312"/>
          <w:color w:val="auto"/>
          <w:spacing w:val="-4"/>
          <w:kern w:val="2"/>
          <w:sz w:val="32"/>
          <w:szCs w:val="32"/>
          <w:shd w:val="clear" w:color="auto" w:fill="auto"/>
          <w:lang w:val="en-US" w:eastAsia="zh-CN" w:bidi="ar-SA"/>
        </w:rPr>
        <w:t>民政、财政、公安、市场监管、综合执法、税务等有关部门要在各自职责范围内加强对慈善组织及其活动的指导和监督管理，提升协同监管效能</w:t>
      </w:r>
      <w:r>
        <w:rPr>
          <w:rFonts w:hint="eastAsia" w:ascii="仿宋_GB2312" w:hAnsi="仿宋_GB2312" w:eastAsia="仿宋_GB2312" w:cs="仿宋_GB2312"/>
          <w:color w:val="auto"/>
          <w:spacing w:val="-4"/>
          <w:kern w:val="2"/>
          <w:sz w:val="32"/>
          <w:szCs w:val="32"/>
          <w:shd w:val="clear" w:color="auto" w:fill="auto"/>
          <w:lang w:val="en-US" w:eastAsia="zh-Hans" w:bidi="ar-SA"/>
        </w:rPr>
        <w:t>。</w:t>
      </w:r>
      <w:r>
        <w:rPr>
          <w:rFonts w:hint="eastAsia" w:ascii="Times New Roman" w:hAnsi="Times New Roman" w:eastAsia="楷体_GB2312" w:cs="Times New Roman"/>
          <w:color w:val="auto"/>
          <w:sz w:val="32"/>
          <w:szCs w:val="32"/>
        </w:rPr>
        <w:t>（责任单位：</w:t>
      </w:r>
      <w:r>
        <w:rPr>
          <w:rFonts w:hint="eastAsia" w:ascii="Times New Roman" w:hAnsi="Times New Roman" w:eastAsia="楷体_GB2312" w:cs="Times New Roman"/>
          <w:color w:val="auto"/>
          <w:sz w:val="32"/>
          <w:szCs w:val="32"/>
          <w:lang w:eastAsia="zh-CN"/>
        </w:rPr>
        <w:t>区</w:t>
      </w:r>
      <w:r>
        <w:rPr>
          <w:rFonts w:hint="eastAsia" w:ascii="Times New Roman" w:hAnsi="Times New Roman" w:eastAsia="楷体_GB2312" w:cs="Times New Roman"/>
          <w:color w:val="auto"/>
          <w:sz w:val="32"/>
          <w:szCs w:val="32"/>
        </w:rPr>
        <w:t>民政局</w:t>
      </w:r>
      <w:r>
        <w:rPr>
          <w:rFonts w:hint="eastAsia" w:ascii="Times New Roman" w:hAnsi="Times New Roman" w:eastAsia="楷体_GB2312" w:cs="Times New Roman"/>
          <w:color w:val="auto"/>
          <w:sz w:val="32"/>
          <w:szCs w:val="32"/>
          <w:lang w:val="en-US" w:eastAsia="zh-Hans"/>
        </w:rPr>
        <w:t>、</w:t>
      </w:r>
      <w:r>
        <w:rPr>
          <w:rFonts w:hint="eastAsia" w:ascii="Times New Roman" w:hAnsi="Times New Roman" w:eastAsia="楷体_GB2312" w:cs="Times New Roman"/>
          <w:color w:val="auto"/>
          <w:sz w:val="32"/>
          <w:szCs w:val="32"/>
          <w:lang w:eastAsia="zh-CN"/>
        </w:rPr>
        <w:t>区</w:t>
      </w:r>
      <w:r>
        <w:rPr>
          <w:rFonts w:hint="eastAsia" w:ascii="Times New Roman" w:hAnsi="Times New Roman" w:eastAsia="楷体_GB2312" w:cs="Times New Roman"/>
          <w:color w:val="auto"/>
          <w:sz w:val="32"/>
          <w:szCs w:val="32"/>
        </w:rPr>
        <w:t>财政局、</w:t>
      </w:r>
      <w:r>
        <w:rPr>
          <w:rFonts w:hint="eastAsia" w:ascii="Times New Roman" w:hAnsi="Times New Roman" w:eastAsia="楷体_GB2312" w:cs="Times New Roman"/>
          <w:color w:val="auto"/>
          <w:sz w:val="32"/>
          <w:szCs w:val="32"/>
          <w:lang w:eastAsia="zh-CN"/>
        </w:rPr>
        <w:t>区</w:t>
      </w:r>
      <w:r>
        <w:rPr>
          <w:rFonts w:hint="eastAsia" w:ascii="Times New Roman" w:hAnsi="Times New Roman" w:eastAsia="楷体_GB2312" w:cs="Times New Roman"/>
          <w:color w:val="auto"/>
          <w:sz w:val="32"/>
          <w:szCs w:val="32"/>
        </w:rPr>
        <w:t>税务局、</w:t>
      </w:r>
      <w:r>
        <w:rPr>
          <w:rFonts w:hint="eastAsia" w:ascii="Times New Roman" w:hAnsi="Times New Roman" w:eastAsia="楷体_GB2312" w:cs="Times New Roman"/>
          <w:color w:val="auto"/>
          <w:sz w:val="32"/>
          <w:szCs w:val="32"/>
          <w:lang w:val="en-US" w:eastAsia="zh-Hans"/>
        </w:rPr>
        <w:t>区审计局</w:t>
      </w:r>
      <w:r>
        <w:rPr>
          <w:rFonts w:hint="eastAsia"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婺城</w:t>
      </w:r>
      <w:r>
        <w:rPr>
          <w:rFonts w:hint="eastAsia" w:ascii="Times New Roman" w:hAnsi="Times New Roman" w:eastAsia="楷体_GB2312" w:cs="Times New Roman"/>
          <w:color w:val="auto"/>
          <w:sz w:val="32"/>
          <w:szCs w:val="32"/>
        </w:rPr>
        <w:t>公安</w:t>
      </w:r>
      <w:r>
        <w:rPr>
          <w:rFonts w:hint="eastAsia" w:ascii="Times New Roman" w:hAnsi="Times New Roman" w:eastAsia="楷体_GB2312" w:cs="Times New Roman"/>
          <w:color w:val="auto"/>
          <w:sz w:val="32"/>
          <w:szCs w:val="32"/>
          <w:lang w:eastAsia="zh-CN"/>
        </w:rPr>
        <w:t>分</w:t>
      </w:r>
      <w:r>
        <w:rPr>
          <w:rFonts w:hint="eastAsia" w:ascii="Times New Roman" w:hAnsi="Times New Roman" w:eastAsia="楷体_GB2312" w:cs="Times New Roman"/>
          <w:color w:val="auto"/>
          <w:sz w:val="32"/>
          <w:szCs w:val="32"/>
        </w:rPr>
        <w:t>局、</w:t>
      </w:r>
      <w:r>
        <w:rPr>
          <w:rFonts w:hint="eastAsia" w:ascii="Times New Roman" w:hAnsi="Times New Roman" w:eastAsia="楷体_GB2312" w:cs="Times New Roman"/>
          <w:color w:val="auto"/>
          <w:sz w:val="32"/>
          <w:szCs w:val="32"/>
          <w:lang w:eastAsia="zh-CN"/>
        </w:rPr>
        <w:t>区</w:t>
      </w:r>
      <w:r>
        <w:rPr>
          <w:rFonts w:hint="eastAsia" w:ascii="Times New Roman" w:hAnsi="Times New Roman" w:eastAsia="楷体_GB2312" w:cs="Times New Roman"/>
          <w:color w:val="auto"/>
          <w:sz w:val="32"/>
          <w:szCs w:val="32"/>
        </w:rPr>
        <w:t>市场监管局</w:t>
      </w:r>
      <w:r>
        <w:rPr>
          <w:rFonts w:hint="eastAsia" w:ascii="Times New Roman" w:hAnsi="Times New Roman" w:eastAsia="楷体_GB2312" w:cs="Times New Roman"/>
          <w:color w:val="auto"/>
          <w:sz w:val="32"/>
          <w:szCs w:val="32"/>
          <w:lang w:eastAsia="zh-CN"/>
        </w:rPr>
        <w:t>、区</w:t>
      </w:r>
      <w:r>
        <w:rPr>
          <w:rFonts w:hint="eastAsia" w:ascii="Times New Roman" w:hAnsi="Times New Roman" w:eastAsia="楷体_GB2312" w:cs="Times New Roman"/>
          <w:color w:val="auto"/>
          <w:sz w:val="32"/>
          <w:szCs w:val="32"/>
        </w:rPr>
        <w:t>综合执法局）</w:t>
      </w:r>
    </w:p>
    <w:p>
      <w:pPr>
        <w:spacing w:line="560" w:lineRule="exact"/>
        <w:ind w:firstLine="640" w:firstLineChars="200"/>
        <w:rPr>
          <w:rFonts w:hint="eastAsia"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（十</w:t>
      </w:r>
      <w:r>
        <w:rPr>
          <w:rFonts w:hint="eastAsia" w:ascii="Times New Roman" w:hAnsi="Times New Roman" w:eastAsia="楷体_GB2312" w:cs="Times New Roman"/>
          <w:color w:val="auto"/>
          <w:sz w:val="32"/>
          <w:szCs w:val="32"/>
          <w:lang w:val="en-US" w:eastAsia="zh-Hans"/>
        </w:rPr>
        <w:t>二</w:t>
      </w:r>
      <w:r>
        <w:rPr>
          <w:rFonts w:hint="eastAsia" w:ascii="Times New Roman" w:hAnsi="Times New Roman" w:eastAsia="楷体_GB2312" w:cs="Times New Roman"/>
          <w:color w:val="auto"/>
          <w:sz w:val="32"/>
          <w:szCs w:val="32"/>
        </w:rPr>
        <w:t>）完善行业自律监督。</w:t>
      </w:r>
      <w:r>
        <w:rPr>
          <w:rFonts w:hint="eastAsia" w:ascii="仿宋_GB2312" w:hAnsi="仿宋_GB2312" w:eastAsia="仿宋_GB2312" w:cs="仿宋_GB2312"/>
          <w:color w:val="auto"/>
          <w:spacing w:val="-4"/>
          <w:kern w:val="2"/>
          <w:sz w:val="32"/>
          <w:szCs w:val="32"/>
          <w:lang w:val="en-US" w:eastAsia="zh-CN" w:bidi="ar-SA"/>
        </w:rPr>
        <w:t>发挥慈善行业组织行业自律功能</w:t>
      </w:r>
      <w:r>
        <w:rPr>
          <w:rFonts w:hint="eastAsia" w:ascii="仿宋_GB2312" w:hAnsi="仿宋_GB2312" w:eastAsia="仿宋_GB2312" w:cs="仿宋_GB2312"/>
          <w:color w:val="auto"/>
          <w:spacing w:val="-4"/>
          <w:kern w:val="2"/>
          <w:sz w:val="32"/>
          <w:szCs w:val="32"/>
          <w:lang w:val="en-US" w:eastAsia="zh-Hans" w:bidi="ar-SA"/>
        </w:rPr>
        <w:t>，</w:t>
      </w:r>
      <w:r>
        <w:rPr>
          <w:rFonts w:hint="eastAsia" w:ascii="仿宋_GB2312" w:hAnsi="仿宋_GB2312" w:eastAsia="仿宋_GB2312" w:cs="仿宋_GB2312"/>
          <w:color w:val="auto"/>
          <w:spacing w:val="-4"/>
          <w:kern w:val="2"/>
          <w:sz w:val="32"/>
          <w:szCs w:val="32"/>
          <w:lang w:val="en-US" w:eastAsia="zh-CN" w:bidi="ar-SA"/>
        </w:rPr>
        <w:t>鼓励慈善行业组织通过制定行业公约加强对慈善组织及其活动的引导与规范，实现慈善组织内部治理优化。引导慈善行业组织依据行业规范参与矛盾纠纷化解，鼓励支持慈善行业组织开展行业评估，提升慈善行业的自律性和公信力。到2025年底前，培育具有行业监督和行业评估功能的社会组织1家以上。</w:t>
      </w:r>
      <w:r>
        <w:rPr>
          <w:rFonts w:hint="eastAsia" w:ascii="Times New Roman" w:hAnsi="Times New Roman" w:eastAsia="楷体_GB2312" w:cs="Times New Roman"/>
          <w:color w:val="auto"/>
          <w:sz w:val="32"/>
          <w:szCs w:val="32"/>
        </w:rPr>
        <w:t>（责任单位：</w:t>
      </w:r>
      <w:r>
        <w:rPr>
          <w:rFonts w:hint="eastAsia" w:ascii="Times New Roman" w:hAnsi="Times New Roman" w:eastAsia="楷体_GB2312" w:cs="Times New Roman"/>
          <w:color w:val="auto"/>
          <w:sz w:val="32"/>
          <w:szCs w:val="32"/>
          <w:lang w:eastAsia="zh-CN"/>
        </w:rPr>
        <w:t>区</w:t>
      </w:r>
      <w:r>
        <w:rPr>
          <w:rFonts w:hint="eastAsia" w:ascii="Times New Roman" w:hAnsi="Times New Roman" w:eastAsia="楷体_GB2312" w:cs="Times New Roman"/>
          <w:color w:val="auto"/>
          <w:sz w:val="32"/>
          <w:szCs w:val="32"/>
        </w:rPr>
        <w:t>民政局、</w:t>
      </w:r>
      <w:r>
        <w:rPr>
          <w:rFonts w:hint="eastAsia" w:ascii="Times New Roman" w:hAnsi="Times New Roman" w:eastAsia="楷体_GB2312" w:cs="Times New Roman"/>
          <w:color w:val="auto"/>
          <w:sz w:val="32"/>
          <w:szCs w:val="32"/>
          <w:lang w:eastAsia="zh-CN"/>
        </w:rPr>
        <w:t>区</w:t>
      </w:r>
      <w:r>
        <w:rPr>
          <w:rFonts w:hint="eastAsia" w:ascii="Times New Roman" w:hAnsi="Times New Roman" w:eastAsia="楷体_GB2312" w:cs="Times New Roman"/>
          <w:color w:val="auto"/>
          <w:sz w:val="32"/>
          <w:szCs w:val="32"/>
        </w:rPr>
        <w:t>慈善总会）</w:t>
      </w:r>
    </w:p>
    <w:p>
      <w:pPr>
        <w:spacing w:line="560" w:lineRule="exact"/>
        <w:ind w:firstLine="640" w:firstLineChars="200"/>
        <w:rPr>
          <w:rFonts w:hint="eastAsia"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（十</w:t>
      </w:r>
      <w:r>
        <w:rPr>
          <w:rFonts w:hint="eastAsia" w:ascii="Times New Roman" w:hAnsi="Times New Roman" w:eastAsia="楷体_GB2312" w:cs="Times New Roman"/>
          <w:color w:val="auto"/>
          <w:sz w:val="32"/>
          <w:szCs w:val="32"/>
          <w:lang w:val="en-US" w:eastAsia="zh-Hans"/>
        </w:rPr>
        <w:t>三</w:t>
      </w:r>
      <w:r>
        <w:rPr>
          <w:rFonts w:hint="eastAsia" w:ascii="Times New Roman" w:hAnsi="Times New Roman" w:eastAsia="楷体_GB2312" w:cs="Times New Roman"/>
          <w:color w:val="auto"/>
          <w:sz w:val="32"/>
          <w:szCs w:val="32"/>
        </w:rPr>
        <w:t>）畅通社会公众监督。</w:t>
      </w:r>
      <w:r>
        <w:rPr>
          <w:rFonts w:hint="eastAsia" w:ascii="仿宋_GB2312" w:hAnsi="仿宋_GB2312" w:eastAsia="仿宋_GB2312" w:cs="仿宋_GB2312"/>
          <w:color w:val="auto"/>
          <w:spacing w:val="-4"/>
          <w:kern w:val="2"/>
          <w:sz w:val="32"/>
          <w:szCs w:val="32"/>
          <w:lang w:val="en-US" w:eastAsia="zh-CN" w:bidi="ar-SA"/>
        </w:rPr>
        <w:t>应用数字化手段引导社会公众参与慈善监督，支持捐赠者、受益者、志愿者对慈善组织进行监督，保障捐赠者对捐赠财产使用情况的知情权。完善慈善组织信息公开制度，畅通公众监督举报渠道，支持新闻媒体、互联网信息服务提供者、电信运营商对慈善组织及其活动进行监督。</w:t>
      </w:r>
      <w:r>
        <w:rPr>
          <w:rFonts w:hint="eastAsia" w:ascii="Times New Roman" w:hAnsi="Times New Roman" w:eastAsia="楷体_GB2312" w:cs="Times New Roman"/>
          <w:color w:val="auto"/>
          <w:sz w:val="32"/>
          <w:szCs w:val="32"/>
        </w:rPr>
        <w:t>（责任单位：</w:t>
      </w:r>
      <w:r>
        <w:rPr>
          <w:rFonts w:hint="eastAsia" w:ascii="Times New Roman" w:hAnsi="Times New Roman" w:eastAsia="楷体_GB2312" w:cs="Times New Roman"/>
          <w:color w:val="auto"/>
          <w:sz w:val="32"/>
          <w:szCs w:val="32"/>
          <w:lang w:eastAsia="zh-CN"/>
        </w:rPr>
        <w:t>区</w:t>
      </w:r>
      <w:r>
        <w:rPr>
          <w:rFonts w:hint="eastAsia" w:ascii="Times New Roman" w:hAnsi="Times New Roman" w:eastAsia="楷体_GB2312" w:cs="Times New Roman"/>
          <w:color w:val="auto"/>
          <w:sz w:val="32"/>
          <w:szCs w:val="32"/>
        </w:rPr>
        <w:t>委宣传部、</w:t>
      </w:r>
      <w:r>
        <w:rPr>
          <w:rFonts w:hint="eastAsia" w:ascii="Times New Roman" w:hAnsi="Times New Roman" w:eastAsia="楷体_GB2312" w:cs="Times New Roman"/>
          <w:color w:val="auto"/>
          <w:sz w:val="32"/>
          <w:szCs w:val="32"/>
          <w:lang w:eastAsia="zh-CN"/>
        </w:rPr>
        <w:t>区</w:t>
      </w:r>
      <w:r>
        <w:rPr>
          <w:rFonts w:hint="eastAsia" w:ascii="Times New Roman" w:hAnsi="Times New Roman" w:eastAsia="楷体_GB2312" w:cs="Times New Roman"/>
          <w:color w:val="auto"/>
          <w:sz w:val="32"/>
          <w:szCs w:val="32"/>
        </w:rPr>
        <w:t>民政局、</w:t>
      </w:r>
      <w:r>
        <w:rPr>
          <w:rFonts w:hint="eastAsia" w:ascii="Times New Roman" w:hAnsi="Times New Roman" w:eastAsia="楷体_GB2312" w:cs="Times New Roman"/>
          <w:color w:val="auto"/>
          <w:sz w:val="32"/>
          <w:szCs w:val="32"/>
          <w:lang w:eastAsia="zh-CN"/>
        </w:rPr>
        <w:t>区</w:t>
      </w:r>
      <w:r>
        <w:rPr>
          <w:rFonts w:hint="eastAsia" w:ascii="Times New Roman" w:hAnsi="Times New Roman" w:eastAsia="楷体_GB2312" w:cs="Times New Roman"/>
          <w:color w:val="auto"/>
          <w:sz w:val="32"/>
          <w:szCs w:val="32"/>
        </w:rPr>
        <w:t>慈善总会）</w:t>
      </w:r>
    </w:p>
    <w:p>
      <w:pPr>
        <w:pStyle w:val="2"/>
        <w:spacing w:line="560" w:lineRule="exact"/>
        <w:ind w:firstLine="640"/>
        <w:rPr>
          <w:rFonts w:hint="eastAsia" w:ascii="Times New Roman" w:hAnsi="Times New Roman" w:eastAsia="楷体_GB2312" w:cs="Times New Roman"/>
          <w:color w:val="auto"/>
          <w:sz w:val="32"/>
          <w:szCs w:val="32"/>
        </w:rPr>
      </w:pPr>
      <w:r>
        <w:rPr>
          <w:rFonts w:hint="eastAsia" w:eastAsia="黑体"/>
          <w:color w:val="auto"/>
          <w:szCs w:val="32"/>
          <w:lang w:eastAsia="zh-CN"/>
        </w:rPr>
        <w:t>六</w:t>
      </w:r>
      <w:r>
        <w:rPr>
          <w:rFonts w:hint="eastAsia" w:eastAsia="黑体"/>
          <w:color w:val="auto"/>
          <w:szCs w:val="32"/>
        </w:rPr>
        <w:t>、完善体制机制，优化发展环境</w:t>
      </w:r>
    </w:p>
    <w:p>
      <w:pPr>
        <w:spacing w:line="560" w:lineRule="exact"/>
        <w:ind w:firstLine="640" w:firstLineChars="200"/>
        <w:rPr>
          <w:rFonts w:hint="eastAsia"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（十</w:t>
      </w:r>
      <w:r>
        <w:rPr>
          <w:rFonts w:hint="eastAsia" w:ascii="Times New Roman" w:hAnsi="Times New Roman" w:eastAsia="楷体_GB2312" w:cs="Times New Roman"/>
          <w:color w:val="auto"/>
          <w:sz w:val="32"/>
          <w:szCs w:val="32"/>
          <w:lang w:val="en-US" w:eastAsia="zh-Hans"/>
        </w:rPr>
        <w:t>四</w:t>
      </w:r>
      <w:r>
        <w:rPr>
          <w:rFonts w:hint="eastAsia" w:ascii="Times New Roman" w:hAnsi="Times New Roman" w:eastAsia="楷体_GB2312" w:cs="Times New Roman"/>
          <w:color w:val="auto"/>
          <w:sz w:val="32"/>
          <w:szCs w:val="32"/>
        </w:rPr>
        <w:t>）加强各级组织领导。</w:t>
      </w:r>
      <w:r>
        <w:rPr>
          <w:rFonts w:hint="eastAsia" w:ascii="Times New Roman" w:hAnsi="Times New Roman" w:eastAsia="楷体_GB2312" w:cs="Times New Roman"/>
          <w:color w:val="auto"/>
          <w:sz w:val="32"/>
          <w:szCs w:val="32"/>
          <w:lang w:eastAsia="zh-CN"/>
        </w:rPr>
        <w:t>进</w:t>
      </w:r>
      <w:r>
        <w:rPr>
          <w:rFonts w:hint="eastAsia" w:ascii="仿宋_GB2312" w:hAnsi="仿宋_GB2312" w:eastAsia="仿宋_GB2312" w:cs="仿宋_GB2312"/>
          <w:color w:val="auto"/>
          <w:spacing w:val="-4"/>
          <w:kern w:val="2"/>
          <w:sz w:val="32"/>
          <w:szCs w:val="32"/>
          <w:lang w:val="en-US" w:eastAsia="zh-Hans" w:bidi="ar-SA"/>
        </w:rPr>
        <w:t>一步完善区慈善工作领导小组制度，充分发挥区慈善工作领导小组的作用，统筹推进慈善事业高质量发展，各有关</w:t>
      </w:r>
      <w:r>
        <w:rPr>
          <w:rFonts w:hint="eastAsia" w:ascii="仿宋_GB2312" w:hAnsi="仿宋_GB2312" w:eastAsia="仿宋_GB2312" w:cs="仿宋_GB2312"/>
          <w:color w:val="auto"/>
          <w:spacing w:val="-4"/>
          <w:kern w:val="2"/>
          <w:sz w:val="32"/>
          <w:szCs w:val="32"/>
          <w:lang w:val="en-US" w:eastAsia="zh-CN" w:bidi="ar-SA"/>
        </w:rPr>
        <w:t>部门要按照职责和任务分工，加强沟通、密切配合、细化措施</w:t>
      </w:r>
      <w:r>
        <w:rPr>
          <w:rFonts w:hint="eastAsia" w:ascii="仿宋_GB2312" w:hAnsi="仿宋_GB2312" w:eastAsia="仿宋_GB2312" w:cs="仿宋_GB2312"/>
          <w:color w:val="auto"/>
          <w:spacing w:val="-4"/>
          <w:kern w:val="2"/>
          <w:sz w:val="32"/>
          <w:szCs w:val="32"/>
          <w:lang w:val="en-US" w:eastAsia="zh-Hans" w:bidi="ar-SA"/>
        </w:rPr>
        <w:t>，形成合力共同</w:t>
      </w:r>
      <w:r>
        <w:rPr>
          <w:rFonts w:hint="eastAsia" w:ascii="仿宋_GB2312" w:hAnsi="仿宋_GB2312" w:eastAsia="仿宋_GB2312" w:cs="仿宋_GB2312"/>
          <w:color w:val="auto"/>
          <w:spacing w:val="-4"/>
          <w:kern w:val="2"/>
          <w:sz w:val="32"/>
          <w:szCs w:val="32"/>
          <w:lang w:val="en-US" w:eastAsia="zh-CN" w:bidi="ar-SA"/>
        </w:rPr>
        <w:t>推动形成“党建引领、政府领导、民政牵头、部门配合、社会力量广泛参与”的新时代慈善事业新格局。定期召开区慈善工作领导小组会议，及时协调解决慈善事业发展中遇到的突出困难和问题。</w:t>
      </w:r>
      <w:r>
        <w:rPr>
          <w:rFonts w:hint="eastAsia" w:ascii="Times New Roman" w:hAnsi="Times New Roman" w:eastAsia="楷体_GB2312" w:cs="Times New Roman"/>
          <w:color w:val="auto"/>
          <w:sz w:val="32"/>
          <w:szCs w:val="32"/>
        </w:rPr>
        <w:t>（责任单位：</w:t>
      </w:r>
      <w:r>
        <w:rPr>
          <w:rFonts w:hint="eastAsia" w:ascii="Times New Roman" w:hAnsi="Times New Roman" w:eastAsia="楷体_GB2312" w:cs="Times New Roman"/>
          <w:color w:val="auto"/>
          <w:sz w:val="32"/>
          <w:szCs w:val="32"/>
          <w:lang w:val="en-US" w:eastAsia="zh-CN"/>
        </w:rPr>
        <w:t>区慈善工作领导小组成员单位</w:t>
      </w:r>
      <w:r>
        <w:rPr>
          <w:rFonts w:hint="eastAsia" w:ascii="Times New Roman" w:hAnsi="Times New Roman" w:eastAsia="楷体_GB2312" w:cs="Times New Roman"/>
          <w:color w:val="auto"/>
          <w:sz w:val="32"/>
          <w:szCs w:val="32"/>
        </w:rPr>
        <w:t>）</w:t>
      </w:r>
    </w:p>
    <w:p>
      <w:pPr>
        <w:spacing w:line="560" w:lineRule="exact"/>
        <w:ind w:firstLine="640" w:firstLineChars="200"/>
        <w:rPr>
          <w:rFonts w:hint="eastAsia" w:ascii="Times New Roman" w:hAnsi="Times New Roman" w:eastAsia="楷体_GB2312" w:cs="Times New Roman"/>
          <w:color w:val="auto"/>
          <w:sz w:val="32"/>
          <w:szCs w:val="32"/>
          <w:shd w:val="clear" w:color="auto" w:fill="auto"/>
        </w:rPr>
      </w:pPr>
      <w:r>
        <w:rPr>
          <w:rFonts w:hint="eastAsia" w:ascii="Times New Roman" w:hAnsi="Times New Roman" w:eastAsia="楷体_GB2312" w:cs="Times New Roman"/>
          <w:color w:val="auto"/>
          <w:sz w:val="32"/>
          <w:szCs w:val="32"/>
          <w:shd w:val="clear" w:color="auto" w:fill="auto"/>
        </w:rPr>
        <w:t>（</w:t>
      </w:r>
      <w:r>
        <w:rPr>
          <w:rFonts w:hint="eastAsia" w:ascii="Times New Roman" w:hAnsi="Times New Roman" w:eastAsia="楷体_GB2312" w:cs="Times New Roman"/>
          <w:color w:val="auto"/>
          <w:sz w:val="32"/>
          <w:szCs w:val="32"/>
          <w:shd w:val="clear" w:color="auto" w:fill="auto"/>
          <w:lang w:eastAsia="zh-CN"/>
        </w:rPr>
        <w:t>十</w:t>
      </w:r>
      <w:r>
        <w:rPr>
          <w:rFonts w:hint="eastAsia" w:ascii="Times New Roman" w:hAnsi="Times New Roman" w:eastAsia="楷体_GB2312" w:cs="Times New Roman"/>
          <w:color w:val="auto"/>
          <w:sz w:val="32"/>
          <w:szCs w:val="32"/>
          <w:shd w:val="clear" w:color="auto" w:fill="auto"/>
          <w:lang w:val="en-US" w:eastAsia="zh-Hans"/>
        </w:rPr>
        <w:t>五</w:t>
      </w:r>
      <w:r>
        <w:rPr>
          <w:rFonts w:hint="eastAsia" w:ascii="Times New Roman" w:hAnsi="Times New Roman" w:eastAsia="楷体_GB2312" w:cs="Times New Roman"/>
          <w:color w:val="auto"/>
          <w:sz w:val="32"/>
          <w:szCs w:val="32"/>
          <w:shd w:val="clear" w:color="auto" w:fill="auto"/>
        </w:rPr>
        <w:t>）健全激励</w:t>
      </w:r>
      <w:r>
        <w:rPr>
          <w:rFonts w:hint="eastAsia" w:ascii="Times New Roman" w:hAnsi="Times New Roman" w:eastAsia="楷体_GB2312" w:cs="Times New Roman"/>
          <w:color w:val="auto"/>
          <w:sz w:val="32"/>
          <w:szCs w:val="32"/>
          <w:shd w:val="clear" w:color="auto" w:fill="auto"/>
          <w:lang w:val="en-US" w:eastAsia="zh-Hans"/>
        </w:rPr>
        <w:t>褒奖</w:t>
      </w:r>
      <w:r>
        <w:rPr>
          <w:rFonts w:hint="eastAsia" w:ascii="Times New Roman" w:hAnsi="Times New Roman" w:eastAsia="楷体_GB2312" w:cs="Times New Roman"/>
          <w:color w:val="auto"/>
          <w:sz w:val="32"/>
          <w:szCs w:val="32"/>
          <w:shd w:val="clear" w:color="auto" w:fill="auto"/>
        </w:rPr>
        <w:t>制度。</w:t>
      </w:r>
      <w:r>
        <w:rPr>
          <w:rFonts w:hint="eastAsia" w:ascii="仿宋_GB2312" w:hAnsi="仿宋_GB2312" w:eastAsia="仿宋_GB2312" w:cs="仿宋_GB2312"/>
          <w:color w:val="auto"/>
          <w:spacing w:val="-4"/>
          <w:kern w:val="2"/>
          <w:sz w:val="32"/>
          <w:szCs w:val="32"/>
          <w:shd w:val="clear" w:color="auto" w:fill="auto"/>
          <w:lang w:val="en-US" w:eastAsia="zh-Hans" w:bidi="ar-SA"/>
        </w:rPr>
        <w:t>建立健全区级慈善表彰制度，对慈善事业发展做出突出贡献、社会影响较大的企业、个人和集体予以激励褒奖。鼓励党政机关和群团组织将慈善组织、慈善人物纳入本部门、本单位、本领域各类表彰范围。引导慈善组织参与等级评估，落实非营利组织免税资格认定管理及公益性捐赠税前扣除等相关政策。</w:t>
      </w:r>
      <w:r>
        <w:rPr>
          <w:rFonts w:hint="eastAsia" w:ascii="仿宋_GB2312" w:hAnsi="仿宋_GB2312" w:eastAsia="仿宋_GB2312" w:cs="仿宋_GB2312"/>
          <w:color w:val="auto"/>
          <w:spacing w:val="-4"/>
          <w:kern w:val="2"/>
          <w:sz w:val="32"/>
          <w:szCs w:val="32"/>
          <w:shd w:val="clear" w:color="auto" w:fill="auto"/>
          <w:lang w:val="en-US" w:eastAsia="zh-CN" w:bidi="ar-SA"/>
        </w:rPr>
        <w:t>积极推荐婺城区单位及个人参与“中华慈善奖”“浙江慈善奖”“金华慈善奖”等奖项评选，每三年</w:t>
      </w:r>
      <w:r>
        <w:rPr>
          <w:rFonts w:hint="eastAsia" w:ascii="仿宋_GB2312" w:hAnsi="仿宋_GB2312" w:eastAsia="仿宋_GB2312" w:cs="仿宋_GB2312"/>
          <w:color w:val="auto"/>
          <w:spacing w:val="-4"/>
          <w:kern w:val="2"/>
          <w:sz w:val="32"/>
          <w:szCs w:val="32"/>
          <w:shd w:val="clear" w:color="auto" w:fill="auto"/>
          <w:lang w:val="en-US" w:eastAsia="zh-Hans" w:bidi="ar-SA"/>
        </w:rPr>
        <w:t>开展“婺城慈善奖”评选表彰活动。</w:t>
      </w:r>
      <w:r>
        <w:rPr>
          <w:rFonts w:hint="eastAsia" w:ascii="Times New Roman" w:hAnsi="Times New Roman" w:eastAsia="楷体_GB2312" w:cs="Times New Roman"/>
          <w:color w:val="auto"/>
          <w:sz w:val="32"/>
          <w:szCs w:val="32"/>
        </w:rPr>
        <w:t>（责任单位：</w:t>
      </w:r>
      <w:r>
        <w:rPr>
          <w:rFonts w:hint="eastAsia" w:ascii="Times New Roman" w:hAnsi="Times New Roman" w:eastAsia="楷体_GB2312" w:cs="Times New Roman"/>
          <w:color w:val="auto"/>
          <w:sz w:val="32"/>
          <w:szCs w:val="32"/>
          <w:lang w:eastAsia="zh-CN"/>
        </w:rPr>
        <w:t>区委宣传部、区</w:t>
      </w:r>
      <w:r>
        <w:rPr>
          <w:rFonts w:hint="eastAsia" w:ascii="Times New Roman" w:hAnsi="Times New Roman" w:eastAsia="楷体_GB2312" w:cs="Times New Roman"/>
          <w:color w:val="auto"/>
          <w:sz w:val="32"/>
          <w:szCs w:val="32"/>
        </w:rPr>
        <w:t>民政局</w:t>
      </w:r>
      <w:r>
        <w:rPr>
          <w:rFonts w:hint="eastAsia" w:ascii="Times New Roman" w:hAnsi="Times New Roman" w:eastAsia="楷体_GB2312" w:cs="Times New Roman"/>
          <w:color w:val="auto"/>
          <w:sz w:val="32"/>
          <w:szCs w:val="32"/>
          <w:lang w:val="en-US" w:eastAsia="zh-Hans"/>
        </w:rPr>
        <w:t>、区</w:t>
      </w:r>
      <w:r>
        <w:rPr>
          <w:rFonts w:hint="eastAsia" w:ascii="Times New Roman" w:hAnsi="Times New Roman" w:eastAsia="楷体_GB2312" w:cs="Times New Roman"/>
          <w:color w:val="auto"/>
          <w:sz w:val="32"/>
          <w:szCs w:val="32"/>
          <w:lang w:val="en-US" w:eastAsia="zh-CN"/>
        </w:rPr>
        <w:t>委</w:t>
      </w:r>
      <w:r>
        <w:rPr>
          <w:rFonts w:hint="eastAsia" w:ascii="Times New Roman" w:hAnsi="Times New Roman" w:eastAsia="楷体_GB2312" w:cs="Times New Roman"/>
          <w:color w:val="auto"/>
          <w:sz w:val="32"/>
          <w:szCs w:val="32"/>
          <w:lang w:val="en-US" w:eastAsia="zh-Hans"/>
        </w:rPr>
        <w:t>组织部</w:t>
      </w:r>
      <w:r>
        <w:rPr>
          <w:rFonts w:hint="eastAsia"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val="en-US" w:eastAsia="zh-CN"/>
        </w:rPr>
        <w:t>区财政局、</w:t>
      </w:r>
      <w:r>
        <w:rPr>
          <w:rFonts w:hint="eastAsia" w:ascii="Times New Roman" w:hAnsi="Times New Roman" w:eastAsia="楷体_GB2312" w:cs="Times New Roman"/>
          <w:color w:val="auto"/>
          <w:sz w:val="32"/>
          <w:szCs w:val="32"/>
          <w:lang w:eastAsia="zh-CN"/>
        </w:rPr>
        <w:t>区税务</w:t>
      </w:r>
      <w:r>
        <w:rPr>
          <w:rFonts w:hint="eastAsia" w:ascii="Times New Roman" w:hAnsi="Times New Roman" w:eastAsia="楷体_GB2312" w:cs="Times New Roman"/>
          <w:color w:val="auto"/>
          <w:sz w:val="32"/>
          <w:szCs w:val="32"/>
        </w:rPr>
        <w:t>局、</w:t>
      </w:r>
      <w:r>
        <w:rPr>
          <w:rFonts w:hint="eastAsia" w:ascii="Times New Roman" w:hAnsi="Times New Roman" w:eastAsia="楷体_GB2312" w:cs="Times New Roman"/>
          <w:color w:val="auto"/>
          <w:sz w:val="32"/>
          <w:szCs w:val="32"/>
          <w:lang w:eastAsia="zh-CN"/>
        </w:rPr>
        <w:t>区</w:t>
      </w:r>
      <w:r>
        <w:rPr>
          <w:rFonts w:hint="eastAsia" w:ascii="Times New Roman" w:hAnsi="Times New Roman" w:eastAsia="楷体_GB2312" w:cs="Times New Roman"/>
          <w:color w:val="auto"/>
          <w:sz w:val="32"/>
          <w:szCs w:val="32"/>
        </w:rPr>
        <w:t>慈善总会）</w:t>
      </w:r>
    </w:p>
    <w:p>
      <w:pPr>
        <w:spacing w:line="560" w:lineRule="exact"/>
        <w:ind w:firstLine="640" w:firstLineChars="200"/>
        <w:rPr>
          <w:rFonts w:hint="eastAsia" w:ascii="仿宋_GB2312" w:hAnsi="仿宋_GB2312" w:eastAsia="仿宋_GB2312" w:cs="仿宋_GB2312"/>
          <w:color w:val="auto"/>
          <w:spacing w:val="-4"/>
          <w:kern w:val="2"/>
          <w:sz w:val="32"/>
          <w:szCs w:val="32"/>
          <w:lang w:val="en-US" w:eastAsia="zh-CN" w:bidi="ar-SA"/>
        </w:rPr>
      </w:pPr>
      <w:r>
        <w:rPr>
          <w:rFonts w:hint="eastAsia" w:ascii="Times New Roman" w:hAnsi="Times New Roman" w:eastAsia="楷体_GB2312" w:cs="Times New Roman"/>
          <w:color w:val="auto"/>
          <w:sz w:val="32"/>
          <w:szCs w:val="32"/>
        </w:rPr>
        <w:t>（</w:t>
      </w:r>
      <w:r>
        <w:rPr>
          <w:rFonts w:hint="eastAsia" w:ascii="Times New Roman" w:hAnsi="Times New Roman" w:eastAsia="楷体_GB2312" w:cs="Times New Roman"/>
          <w:color w:val="auto"/>
          <w:sz w:val="32"/>
          <w:szCs w:val="32"/>
          <w:lang w:eastAsia="zh-CN"/>
        </w:rPr>
        <w:t>十</w:t>
      </w:r>
      <w:r>
        <w:rPr>
          <w:rFonts w:hint="eastAsia" w:ascii="Times New Roman" w:hAnsi="Times New Roman" w:eastAsia="楷体_GB2312" w:cs="Times New Roman"/>
          <w:color w:val="auto"/>
          <w:sz w:val="32"/>
          <w:szCs w:val="32"/>
          <w:lang w:val="en-US" w:eastAsia="zh-Hans"/>
        </w:rPr>
        <w:t>六</w:t>
      </w:r>
      <w:r>
        <w:rPr>
          <w:rFonts w:hint="eastAsia" w:ascii="Times New Roman" w:hAnsi="Times New Roman" w:eastAsia="楷体_GB2312" w:cs="Times New Roman"/>
          <w:color w:val="auto"/>
          <w:sz w:val="32"/>
          <w:szCs w:val="32"/>
        </w:rPr>
        <w:t>）营造全民慈善氛围。</w:t>
      </w:r>
      <w:r>
        <w:rPr>
          <w:rFonts w:hint="eastAsia" w:ascii="仿宋_GB2312" w:hAnsi="仿宋_GB2312" w:eastAsia="仿宋_GB2312" w:cs="仿宋_GB2312"/>
          <w:color w:val="auto"/>
          <w:spacing w:val="-4"/>
          <w:kern w:val="2"/>
          <w:sz w:val="32"/>
          <w:szCs w:val="32"/>
          <w:lang w:val="en-US" w:eastAsia="zh-Hans" w:bidi="ar-SA"/>
        </w:rPr>
        <w:t>挖掘、</w:t>
      </w:r>
      <w:r>
        <w:rPr>
          <w:rFonts w:hint="eastAsia" w:ascii="仿宋_GB2312" w:hAnsi="仿宋_GB2312" w:eastAsia="仿宋_GB2312" w:cs="仿宋_GB2312"/>
          <w:color w:val="auto"/>
          <w:spacing w:val="-4"/>
          <w:kern w:val="2"/>
          <w:sz w:val="32"/>
          <w:szCs w:val="32"/>
          <w:lang w:val="en-US" w:eastAsia="zh-CN" w:bidi="ar-SA"/>
        </w:rPr>
        <w:t>传承</w:t>
      </w:r>
      <w:r>
        <w:rPr>
          <w:rFonts w:hint="eastAsia" w:ascii="仿宋_GB2312" w:hAnsi="仿宋_GB2312" w:eastAsia="仿宋_GB2312" w:cs="仿宋_GB2312"/>
          <w:color w:val="auto"/>
          <w:spacing w:val="-4"/>
          <w:kern w:val="2"/>
          <w:sz w:val="32"/>
          <w:szCs w:val="32"/>
          <w:lang w:val="en-US" w:eastAsia="zh-Hans" w:bidi="ar-SA"/>
        </w:rPr>
        <w:t>、</w:t>
      </w:r>
      <w:r>
        <w:rPr>
          <w:rFonts w:hint="eastAsia" w:ascii="仿宋_GB2312" w:hAnsi="仿宋_GB2312" w:eastAsia="仿宋_GB2312" w:cs="仿宋_GB2312"/>
          <w:color w:val="auto"/>
          <w:spacing w:val="-4"/>
          <w:kern w:val="2"/>
          <w:sz w:val="32"/>
          <w:szCs w:val="32"/>
          <w:lang w:val="en-US" w:eastAsia="zh-CN" w:bidi="ar-SA"/>
        </w:rPr>
        <w:t>弘扬</w:t>
      </w:r>
      <w:r>
        <w:rPr>
          <w:rFonts w:hint="eastAsia" w:ascii="仿宋_GB2312" w:hAnsi="仿宋_GB2312" w:eastAsia="仿宋_GB2312" w:cs="仿宋_GB2312"/>
          <w:color w:val="auto"/>
          <w:spacing w:val="-4"/>
          <w:kern w:val="2"/>
          <w:sz w:val="32"/>
          <w:szCs w:val="32"/>
          <w:lang w:val="en-US" w:eastAsia="zh-Hans" w:bidi="ar-SA"/>
        </w:rPr>
        <w:t>“婺”文化</w:t>
      </w:r>
      <w:r>
        <w:rPr>
          <w:rFonts w:hint="eastAsia" w:ascii="仿宋_GB2312" w:hAnsi="仿宋_GB2312" w:eastAsia="仿宋_GB2312" w:cs="仿宋_GB2312"/>
          <w:color w:val="auto"/>
          <w:spacing w:val="-4"/>
          <w:kern w:val="2"/>
          <w:sz w:val="32"/>
          <w:szCs w:val="32"/>
          <w:lang w:val="en-US" w:eastAsia="zh-CN" w:bidi="ar-SA"/>
        </w:rPr>
        <w:t>的精神内涵，形成</w:t>
      </w:r>
      <w:r>
        <w:rPr>
          <w:rFonts w:hint="eastAsia" w:ascii="仿宋_GB2312" w:hAnsi="仿宋_GB2312" w:eastAsia="仿宋_GB2312" w:cs="仿宋_GB2312"/>
          <w:color w:val="auto"/>
          <w:spacing w:val="-4"/>
          <w:kern w:val="2"/>
          <w:sz w:val="32"/>
          <w:szCs w:val="32"/>
          <w:lang w:val="en-US" w:eastAsia="zh-Hans" w:bidi="ar-SA"/>
        </w:rPr>
        <w:t>婺城</w:t>
      </w:r>
      <w:r>
        <w:rPr>
          <w:rFonts w:hint="eastAsia" w:ascii="仿宋_GB2312" w:hAnsi="仿宋_GB2312" w:eastAsia="仿宋_GB2312" w:cs="仿宋_GB2312"/>
          <w:color w:val="auto"/>
          <w:spacing w:val="-4"/>
          <w:kern w:val="2"/>
          <w:sz w:val="32"/>
          <w:szCs w:val="32"/>
          <w:lang w:val="en-US" w:eastAsia="zh-CN" w:bidi="ar-SA"/>
        </w:rPr>
        <w:t>特色慈善文化。鼓励传统媒体和新兴媒体通过设立慈善专栏等方式开展婺城慈善文化宣传。以“</w:t>
      </w:r>
      <w:r>
        <w:rPr>
          <w:rFonts w:hint="default" w:ascii="仿宋_GB2312" w:hAnsi="仿宋_GB2312" w:eastAsia="仿宋_GB2312" w:cs="仿宋_GB2312"/>
          <w:color w:val="auto"/>
          <w:spacing w:val="-4"/>
          <w:kern w:val="2"/>
          <w:sz w:val="32"/>
          <w:szCs w:val="32"/>
          <w:lang w:eastAsia="zh-CN" w:bidi="ar-SA"/>
        </w:rPr>
        <w:t>9</w:t>
      </w:r>
      <w:r>
        <w:rPr>
          <w:rFonts w:hint="eastAsia" w:ascii="仿宋_GB2312" w:hAnsi="仿宋_GB2312" w:eastAsia="仿宋_GB2312" w:cs="仿宋_GB2312"/>
          <w:color w:val="auto"/>
          <w:spacing w:val="-4"/>
          <w:kern w:val="2"/>
          <w:sz w:val="32"/>
          <w:szCs w:val="32"/>
          <w:lang w:val="en-US" w:eastAsia="zh-Hans" w:bidi="ar-SA"/>
        </w:rPr>
        <w:t>·</w:t>
      </w:r>
      <w:r>
        <w:rPr>
          <w:rFonts w:hint="default" w:ascii="仿宋_GB2312" w:hAnsi="仿宋_GB2312" w:eastAsia="仿宋_GB2312" w:cs="仿宋_GB2312"/>
          <w:color w:val="auto"/>
          <w:spacing w:val="-4"/>
          <w:kern w:val="2"/>
          <w:sz w:val="32"/>
          <w:szCs w:val="32"/>
          <w:lang w:eastAsia="zh-Hans" w:bidi="ar-SA"/>
        </w:rPr>
        <w:t>5</w:t>
      </w:r>
      <w:r>
        <w:rPr>
          <w:rFonts w:hint="eastAsia" w:ascii="仿宋_GB2312" w:hAnsi="仿宋_GB2312" w:eastAsia="仿宋_GB2312" w:cs="仿宋_GB2312"/>
          <w:color w:val="auto"/>
          <w:spacing w:val="-4"/>
          <w:kern w:val="2"/>
          <w:sz w:val="32"/>
          <w:szCs w:val="32"/>
          <w:lang w:val="en-US" w:eastAsia="zh-CN" w:bidi="ar-SA"/>
        </w:rPr>
        <w:t>中华慈善日”等重要时点，综合利用城市地标、</w:t>
      </w:r>
      <w:r>
        <w:rPr>
          <w:rFonts w:hint="eastAsia" w:ascii="仿宋_GB2312" w:hAnsi="仿宋_GB2312" w:eastAsia="仿宋_GB2312" w:cs="仿宋_GB2312"/>
          <w:color w:val="auto"/>
          <w:spacing w:val="-4"/>
          <w:kern w:val="2"/>
          <w:sz w:val="32"/>
          <w:szCs w:val="32"/>
          <w:lang w:val="en-US" w:eastAsia="zh-Hans" w:bidi="ar-SA"/>
        </w:rPr>
        <w:t>慈善主题公园</w:t>
      </w:r>
      <w:r>
        <w:rPr>
          <w:rFonts w:hint="eastAsia" w:ascii="仿宋_GB2312" w:hAnsi="仿宋_GB2312" w:eastAsia="仿宋_GB2312" w:cs="仿宋_GB2312"/>
          <w:color w:val="auto"/>
          <w:spacing w:val="-4"/>
          <w:kern w:val="2"/>
          <w:sz w:val="32"/>
          <w:szCs w:val="32"/>
          <w:lang w:val="en-US" w:eastAsia="zh-CN" w:bidi="ar-SA"/>
        </w:rPr>
        <w:t>等载体平台，开展慈善文化主题宣传，打造以“慈善一日捐”为代表的全民性慈善活动。推动全域慈善文化营造，将慈善文化建设纳入</w:t>
      </w:r>
      <w:r>
        <w:rPr>
          <w:rFonts w:hint="eastAsia" w:ascii="仿宋_GB2312" w:hAnsi="仿宋_GB2312" w:eastAsia="仿宋_GB2312" w:cs="仿宋_GB2312"/>
          <w:color w:val="auto"/>
          <w:spacing w:val="-4"/>
          <w:kern w:val="2"/>
          <w:sz w:val="32"/>
          <w:szCs w:val="32"/>
          <w:lang w:val="en-US" w:eastAsia="zh-Hans" w:bidi="ar-SA"/>
        </w:rPr>
        <w:t>全区</w:t>
      </w:r>
      <w:r>
        <w:rPr>
          <w:rFonts w:hint="eastAsia" w:ascii="仿宋_GB2312" w:hAnsi="仿宋_GB2312" w:eastAsia="仿宋_GB2312" w:cs="仿宋_GB2312"/>
          <w:color w:val="auto"/>
          <w:spacing w:val="-4"/>
          <w:kern w:val="2"/>
          <w:sz w:val="32"/>
          <w:szCs w:val="32"/>
          <w:lang w:val="en-US" w:eastAsia="zh-CN" w:bidi="ar-SA"/>
        </w:rPr>
        <w:t>社会主义精神文明建设整体规划，积极打造</w:t>
      </w:r>
      <w:r>
        <w:rPr>
          <w:rFonts w:hint="eastAsia" w:ascii="仿宋_GB2312" w:hAnsi="仿宋_GB2312" w:eastAsia="仿宋_GB2312" w:cs="仿宋_GB2312"/>
          <w:color w:val="auto"/>
          <w:spacing w:val="-4"/>
          <w:kern w:val="2"/>
          <w:sz w:val="32"/>
          <w:szCs w:val="32"/>
          <w:lang w:val="en-US" w:eastAsia="zh-Hans" w:bidi="ar-SA"/>
        </w:rPr>
        <w:t>婺城</w:t>
      </w:r>
      <w:r>
        <w:rPr>
          <w:rFonts w:hint="eastAsia" w:ascii="仿宋_GB2312" w:hAnsi="仿宋_GB2312" w:eastAsia="仿宋_GB2312" w:cs="仿宋_GB2312"/>
          <w:color w:val="auto"/>
          <w:spacing w:val="-4"/>
          <w:kern w:val="2"/>
          <w:sz w:val="32"/>
          <w:szCs w:val="32"/>
          <w:lang w:val="en-US" w:eastAsia="zh-CN" w:bidi="ar-SA"/>
        </w:rPr>
        <w:t>慈善文化品牌、</w:t>
      </w:r>
      <w:r>
        <w:rPr>
          <w:rFonts w:hint="eastAsia" w:ascii="仿宋_GB2312" w:hAnsi="仿宋_GB2312" w:eastAsia="仿宋_GB2312" w:cs="仿宋_GB2312"/>
          <w:color w:val="auto"/>
          <w:spacing w:val="-4"/>
          <w:kern w:val="2"/>
          <w:sz w:val="32"/>
          <w:szCs w:val="32"/>
          <w:lang w:val="en-US" w:eastAsia="zh-Hans" w:bidi="ar-SA"/>
        </w:rPr>
        <w:t>慈善</w:t>
      </w:r>
      <w:r>
        <w:rPr>
          <w:rFonts w:hint="eastAsia" w:ascii="仿宋_GB2312" w:hAnsi="仿宋_GB2312" w:eastAsia="仿宋_GB2312" w:cs="仿宋_GB2312"/>
          <w:color w:val="auto"/>
          <w:spacing w:val="-4"/>
          <w:kern w:val="2"/>
          <w:sz w:val="32"/>
          <w:szCs w:val="32"/>
          <w:lang w:val="en-US" w:eastAsia="zh-CN" w:bidi="ar-SA"/>
        </w:rPr>
        <w:t>地标，营造人人心怀慈善、人人参与慈善的良好氛围。</w:t>
      </w:r>
      <w:r>
        <w:rPr>
          <w:rFonts w:hint="eastAsia" w:ascii="Times New Roman" w:hAnsi="Times New Roman" w:eastAsia="楷体_GB2312" w:cs="Times New Roman"/>
          <w:color w:val="auto"/>
          <w:sz w:val="32"/>
          <w:szCs w:val="32"/>
        </w:rPr>
        <w:t>（责任单位：</w:t>
      </w:r>
      <w:r>
        <w:rPr>
          <w:rFonts w:hint="eastAsia" w:ascii="Times New Roman" w:hAnsi="Times New Roman" w:eastAsia="楷体_GB2312" w:cs="Times New Roman"/>
          <w:color w:val="auto"/>
          <w:sz w:val="32"/>
          <w:szCs w:val="32"/>
          <w:lang w:eastAsia="zh-CN"/>
        </w:rPr>
        <w:t>区</w:t>
      </w:r>
      <w:r>
        <w:rPr>
          <w:rFonts w:hint="eastAsia" w:ascii="Times New Roman" w:hAnsi="Times New Roman" w:eastAsia="楷体_GB2312" w:cs="Times New Roman"/>
          <w:color w:val="auto"/>
          <w:sz w:val="32"/>
          <w:szCs w:val="32"/>
        </w:rPr>
        <w:t>委宣传部、</w:t>
      </w:r>
      <w:r>
        <w:rPr>
          <w:rFonts w:hint="eastAsia" w:ascii="Times New Roman" w:hAnsi="Times New Roman" w:eastAsia="楷体_GB2312" w:cs="Times New Roman"/>
          <w:color w:val="auto"/>
          <w:sz w:val="32"/>
          <w:szCs w:val="32"/>
          <w:lang w:eastAsia="zh-CN"/>
        </w:rPr>
        <w:t>区</w:t>
      </w:r>
      <w:r>
        <w:rPr>
          <w:rFonts w:hint="eastAsia" w:ascii="Times New Roman" w:hAnsi="Times New Roman" w:eastAsia="楷体_GB2312" w:cs="Times New Roman"/>
          <w:color w:val="auto"/>
          <w:sz w:val="32"/>
          <w:szCs w:val="32"/>
        </w:rPr>
        <w:t>民政局、</w:t>
      </w:r>
      <w:r>
        <w:rPr>
          <w:rFonts w:hint="eastAsia" w:ascii="Times New Roman" w:hAnsi="Times New Roman" w:eastAsia="楷体_GB2312" w:cs="Times New Roman"/>
          <w:color w:val="auto"/>
          <w:sz w:val="32"/>
          <w:szCs w:val="32"/>
          <w:lang w:eastAsia="zh-CN"/>
        </w:rPr>
        <w:t>区</w:t>
      </w:r>
      <w:r>
        <w:rPr>
          <w:rFonts w:hint="eastAsia" w:ascii="Times New Roman" w:hAnsi="Times New Roman" w:eastAsia="楷体_GB2312" w:cs="Times New Roman"/>
          <w:color w:val="auto"/>
          <w:sz w:val="32"/>
          <w:szCs w:val="32"/>
        </w:rPr>
        <w:t>慈善总会）</w:t>
      </w:r>
    </w:p>
    <w:p>
      <w:pPr>
        <w:spacing w:line="560" w:lineRule="exact"/>
        <w:rPr>
          <w:rFonts w:hint="eastAsia" w:ascii="Times New Roman" w:hAnsi="Times New Roman" w:eastAsia="黑体"/>
          <w:color w:val="auto"/>
        </w:rPr>
        <w:sectPr>
          <w:footerReference r:id="rId3" w:type="default"/>
          <w:pgSz w:w="11906" w:h="16838"/>
          <w:pgMar w:top="2098" w:right="1474" w:bottom="1984" w:left="1588" w:header="851" w:footer="992" w:gutter="0"/>
          <w:pgBorders>
            <w:top w:val="none" w:sz="0" w:space="0"/>
            <w:left w:val="none" w:sz="0" w:space="0"/>
            <w:bottom w:val="none" w:sz="0" w:space="0"/>
            <w:right w:val="none" w:sz="0" w:space="0"/>
          </w:pgBorders>
          <w:cols w:space="0" w:num="1"/>
          <w:docGrid w:type="lines" w:linePitch="312" w:charSpace="0"/>
        </w:sectPr>
      </w:pPr>
    </w:p>
    <w:p>
      <w:pPr>
        <w:pStyle w:val="9"/>
        <w:spacing w:line="560" w:lineRule="exact"/>
        <w:ind w:firstLine="0"/>
        <w:rPr>
          <w:rFonts w:ascii="Times New Roman" w:hAnsi="Times New Roman" w:eastAsia="黑体"/>
          <w:color w:val="auto"/>
        </w:rPr>
      </w:pPr>
      <w:r>
        <w:rPr>
          <w:rFonts w:hint="eastAsia" w:ascii="Times New Roman" w:hAnsi="Times New Roman" w:eastAsia="黑体"/>
          <w:color w:val="auto"/>
        </w:rPr>
        <w:t>附件</w:t>
      </w:r>
    </w:p>
    <w:p>
      <w:pPr>
        <w:pStyle w:val="9"/>
        <w:spacing w:line="560" w:lineRule="exact"/>
        <w:jc w:val="center"/>
        <w:rPr>
          <w:rFonts w:ascii="Times New Roman" w:hAnsi="Times New Roman" w:eastAsia="黑体"/>
          <w:color w:val="auto"/>
        </w:rPr>
      </w:pPr>
      <w:r>
        <w:rPr>
          <w:rFonts w:hint="eastAsia" w:ascii="Times New Roman" w:hAnsi="Times New Roman" w:eastAsia="方正小标宋简体"/>
          <w:color w:val="auto"/>
          <w:sz w:val="44"/>
          <w:szCs w:val="44"/>
          <w:lang w:eastAsia="zh-CN"/>
        </w:rPr>
        <w:t>婺城区</w:t>
      </w:r>
      <w:r>
        <w:rPr>
          <w:rFonts w:hint="eastAsia" w:ascii="Times New Roman" w:hAnsi="Times New Roman" w:eastAsia="方正小标宋简体"/>
          <w:color w:val="auto"/>
          <w:sz w:val="44"/>
          <w:szCs w:val="44"/>
        </w:rPr>
        <w:t>慈善事业高质量发展任务清单</w:t>
      </w:r>
    </w:p>
    <w:tbl>
      <w:tblPr>
        <w:tblStyle w:val="11"/>
        <w:tblW w:w="12477" w:type="dxa"/>
        <w:tblInd w:w="9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107"/>
        <w:gridCol w:w="7291"/>
        <w:gridCol w:w="1080"/>
        <w:gridCol w:w="299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3" w:hRule="atLeast"/>
          <w:tblHeader/>
        </w:trPr>
        <w:tc>
          <w:tcPr>
            <w:tcW w:w="1107" w:type="dxa"/>
            <w:tcBorders>
              <w:tl2br w:val="nil"/>
              <w:tr2bl w:val="nil"/>
            </w:tcBorders>
            <w:vAlign w:val="center"/>
          </w:tcPr>
          <w:p>
            <w:pPr>
              <w:widowControl/>
              <w:jc w:val="center"/>
              <w:textAlignment w:val="center"/>
              <w:rPr>
                <w:rFonts w:ascii="黑体" w:hAnsi="黑体" w:eastAsia="黑体" w:cs="黑体"/>
                <w:color w:val="auto"/>
                <w:kern w:val="0"/>
                <w:sz w:val="24"/>
              </w:rPr>
            </w:pPr>
            <w:r>
              <w:rPr>
                <w:rFonts w:hint="eastAsia" w:ascii="黑体" w:hAnsi="黑体" w:eastAsia="黑体" w:cs="黑体"/>
                <w:color w:val="auto"/>
                <w:kern w:val="0"/>
                <w:sz w:val="24"/>
              </w:rPr>
              <w:t>重点</w:t>
            </w:r>
          </w:p>
          <w:p>
            <w:pPr>
              <w:widowControl/>
              <w:jc w:val="center"/>
              <w:textAlignment w:val="center"/>
              <w:rPr>
                <w:rFonts w:ascii="黑体" w:hAnsi="黑体" w:eastAsia="黑体" w:cs="黑体"/>
                <w:color w:val="auto"/>
                <w:sz w:val="24"/>
              </w:rPr>
            </w:pPr>
            <w:r>
              <w:rPr>
                <w:rFonts w:hint="eastAsia" w:ascii="黑体" w:hAnsi="黑体" w:eastAsia="黑体" w:cs="黑体"/>
                <w:color w:val="auto"/>
                <w:kern w:val="0"/>
                <w:sz w:val="24"/>
              </w:rPr>
              <w:t>任务</w:t>
            </w:r>
          </w:p>
        </w:tc>
        <w:tc>
          <w:tcPr>
            <w:tcW w:w="7291" w:type="dxa"/>
            <w:tcBorders>
              <w:tl2br w:val="nil"/>
              <w:tr2bl w:val="nil"/>
            </w:tcBorders>
            <w:vAlign w:val="center"/>
          </w:tcPr>
          <w:p>
            <w:pPr>
              <w:widowControl/>
              <w:jc w:val="center"/>
              <w:textAlignment w:val="center"/>
              <w:rPr>
                <w:rFonts w:ascii="黑体" w:hAnsi="黑体" w:eastAsia="黑体" w:cs="黑体"/>
                <w:color w:val="auto"/>
                <w:sz w:val="24"/>
              </w:rPr>
            </w:pPr>
            <w:r>
              <w:rPr>
                <w:rFonts w:hint="eastAsia" w:ascii="黑体" w:hAnsi="黑体" w:eastAsia="黑体" w:cs="黑体"/>
                <w:color w:val="auto"/>
                <w:kern w:val="0"/>
                <w:sz w:val="24"/>
              </w:rPr>
              <w:t>具体举措及目标</w:t>
            </w:r>
          </w:p>
        </w:tc>
        <w:tc>
          <w:tcPr>
            <w:tcW w:w="1080" w:type="dxa"/>
            <w:tcBorders>
              <w:tl2br w:val="nil"/>
              <w:tr2bl w:val="nil"/>
            </w:tcBorders>
            <w:vAlign w:val="center"/>
          </w:tcPr>
          <w:p>
            <w:pPr>
              <w:widowControl/>
              <w:jc w:val="center"/>
              <w:textAlignment w:val="center"/>
              <w:rPr>
                <w:rFonts w:ascii="黑体" w:hAnsi="黑体" w:eastAsia="黑体" w:cs="黑体"/>
                <w:color w:val="auto"/>
                <w:kern w:val="0"/>
                <w:sz w:val="24"/>
              </w:rPr>
            </w:pPr>
            <w:r>
              <w:rPr>
                <w:rFonts w:hint="eastAsia" w:ascii="黑体" w:hAnsi="黑体" w:eastAsia="黑体" w:cs="黑体"/>
                <w:color w:val="auto"/>
                <w:kern w:val="0"/>
                <w:sz w:val="24"/>
              </w:rPr>
              <w:t>完成</w:t>
            </w:r>
          </w:p>
          <w:p>
            <w:pPr>
              <w:widowControl/>
              <w:jc w:val="center"/>
              <w:textAlignment w:val="center"/>
              <w:rPr>
                <w:rFonts w:ascii="黑体" w:hAnsi="黑体" w:eastAsia="黑体" w:cs="黑体"/>
                <w:color w:val="auto"/>
                <w:sz w:val="24"/>
              </w:rPr>
            </w:pPr>
            <w:r>
              <w:rPr>
                <w:rFonts w:hint="eastAsia" w:ascii="黑体" w:hAnsi="黑体" w:eastAsia="黑体" w:cs="黑体"/>
                <w:color w:val="auto"/>
                <w:kern w:val="0"/>
                <w:sz w:val="24"/>
              </w:rPr>
              <w:t>时限</w:t>
            </w:r>
          </w:p>
        </w:tc>
        <w:tc>
          <w:tcPr>
            <w:tcW w:w="2999" w:type="dxa"/>
            <w:tcBorders>
              <w:tl2br w:val="nil"/>
              <w:tr2bl w:val="nil"/>
            </w:tcBorders>
            <w:vAlign w:val="center"/>
          </w:tcPr>
          <w:p>
            <w:pPr>
              <w:widowControl/>
              <w:jc w:val="center"/>
              <w:textAlignment w:val="center"/>
              <w:rPr>
                <w:rFonts w:ascii="黑体" w:hAnsi="黑体" w:eastAsia="黑体" w:cs="黑体"/>
                <w:color w:val="auto"/>
                <w:sz w:val="24"/>
              </w:rPr>
            </w:pPr>
            <w:r>
              <w:rPr>
                <w:rFonts w:hint="eastAsia" w:ascii="黑体" w:hAnsi="黑体" w:eastAsia="黑体" w:cs="黑体"/>
                <w:color w:val="auto"/>
                <w:kern w:val="0"/>
                <w:sz w:val="24"/>
              </w:rPr>
              <w:t>责任部门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84" w:hRule="atLeast"/>
        </w:trPr>
        <w:tc>
          <w:tcPr>
            <w:tcW w:w="1107" w:type="dxa"/>
            <w:vMerge w:val="restart"/>
            <w:tcBorders>
              <w:tl2br w:val="nil"/>
              <w:tr2bl w:val="nil"/>
            </w:tcBorders>
            <w:vAlign w:val="center"/>
          </w:tcPr>
          <w:p>
            <w:pPr>
              <w:widowControl/>
              <w:jc w:val="center"/>
              <w:textAlignment w:val="center"/>
              <w:rPr>
                <w:rFonts w:hint="eastAsia" w:ascii="宋体" w:eastAsia="宋体" w:cs="宋体"/>
                <w:color w:val="auto"/>
                <w:szCs w:val="21"/>
                <w:lang w:eastAsia="zh-CN"/>
              </w:rPr>
            </w:pPr>
            <w:r>
              <w:rPr>
                <w:rFonts w:hint="eastAsia" w:ascii="宋体" w:hAnsi="宋体" w:cs="宋体"/>
                <w:color w:val="auto"/>
                <w:kern w:val="0"/>
                <w:szCs w:val="21"/>
                <w:lang w:eastAsia="zh-CN"/>
              </w:rPr>
              <w:t>（一）坚持党建引领，培育多元主体</w:t>
            </w:r>
          </w:p>
        </w:tc>
        <w:tc>
          <w:tcPr>
            <w:tcW w:w="7291" w:type="dxa"/>
            <w:tcBorders>
              <w:tl2br w:val="nil"/>
              <w:tr2bl w:val="nil"/>
            </w:tcBorders>
            <w:vAlign w:val="center"/>
          </w:tcPr>
          <w:p>
            <w:pPr>
              <w:widowControl/>
              <w:jc w:val="left"/>
              <w:textAlignment w:val="center"/>
              <w:rPr>
                <w:rFonts w:ascii="宋体" w:cs="宋体"/>
                <w:color w:val="auto"/>
                <w:szCs w:val="21"/>
                <w:shd w:val="clear" w:color="auto" w:fill="auto"/>
              </w:rPr>
            </w:pPr>
            <w:r>
              <w:rPr>
                <w:rFonts w:hint="eastAsia" w:ascii="宋体" w:hAnsi="宋体" w:cs="宋体"/>
                <w:color w:val="auto"/>
                <w:kern w:val="0"/>
                <w:szCs w:val="21"/>
                <w:lang w:val="en-US" w:eastAsia="zh-CN"/>
              </w:rPr>
              <w:t>1.</w:t>
            </w:r>
            <w:r>
              <w:rPr>
                <w:rFonts w:hint="eastAsia" w:ascii="宋体" w:hAnsi="宋体" w:cs="宋体"/>
                <w:color w:val="auto"/>
                <w:kern w:val="0"/>
                <w:szCs w:val="21"/>
              </w:rPr>
              <w:t>全区慈善组织党的组织和工作覆盖率达到100%，打造婺城慈善党建品牌。</w:t>
            </w:r>
          </w:p>
        </w:tc>
        <w:tc>
          <w:tcPr>
            <w:tcW w:w="1080" w:type="dxa"/>
            <w:tcBorders>
              <w:tl2br w:val="nil"/>
              <w:tr2bl w:val="nil"/>
            </w:tcBorders>
            <w:vAlign w:val="center"/>
          </w:tcPr>
          <w:p>
            <w:pPr>
              <w:widowControl/>
              <w:jc w:val="center"/>
              <w:textAlignment w:val="center"/>
              <w:rPr>
                <w:rFonts w:ascii="Times New Roman" w:hAnsi="Times New Roman" w:cs="Times New Roman"/>
                <w:color w:val="auto"/>
                <w:szCs w:val="21"/>
                <w:shd w:val="clear" w:color="auto" w:fill="auto"/>
              </w:rPr>
            </w:pPr>
            <w:r>
              <w:rPr>
                <w:rFonts w:ascii="Times New Roman" w:hAnsi="Times New Roman" w:cs="Times New Roman"/>
                <w:color w:val="auto"/>
                <w:kern w:val="0"/>
                <w:szCs w:val="21"/>
              </w:rPr>
              <w:t>2025</w:t>
            </w:r>
            <w:r>
              <w:rPr>
                <w:rStyle w:val="25"/>
                <w:rFonts w:hint="eastAsia"/>
                <w:color w:val="auto"/>
              </w:rPr>
              <w:t>年</w:t>
            </w:r>
          </w:p>
        </w:tc>
        <w:tc>
          <w:tcPr>
            <w:tcW w:w="2999" w:type="dxa"/>
            <w:tcBorders>
              <w:tl2br w:val="nil"/>
              <w:tr2bl w:val="nil"/>
            </w:tcBorders>
            <w:vAlign w:val="center"/>
          </w:tcPr>
          <w:p>
            <w:pPr>
              <w:widowControl/>
              <w:textAlignment w:val="center"/>
              <w:rPr>
                <w:rFonts w:ascii="宋体" w:cs="宋体"/>
                <w:color w:val="auto"/>
                <w:szCs w:val="21"/>
                <w:shd w:val="clear" w:color="auto" w:fill="auto"/>
              </w:rPr>
            </w:pPr>
            <w:r>
              <w:rPr>
                <w:rFonts w:hint="eastAsia" w:ascii="宋体" w:hAnsi="宋体" w:cs="宋体"/>
                <w:color w:val="auto"/>
                <w:kern w:val="0"/>
                <w:szCs w:val="21"/>
                <w:lang w:eastAsia="zh-CN"/>
              </w:rPr>
              <w:t>区</w:t>
            </w:r>
            <w:r>
              <w:rPr>
                <w:rFonts w:hint="eastAsia" w:ascii="宋体" w:hAnsi="宋体" w:cs="宋体"/>
                <w:color w:val="auto"/>
                <w:kern w:val="0"/>
                <w:szCs w:val="21"/>
              </w:rPr>
              <w:t>委组织部、区直属机关工委、</w:t>
            </w:r>
            <w:r>
              <w:rPr>
                <w:rFonts w:hint="eastAsia" w:ascii="宋体" w:hAnsi="宋体" w:cs="宋体"/>
                <w:color w:val="auto"/>
                <w:kern w:val="0"/>
                <w:szCs w:val="21"/>
                <w:lang w:eastAsia="zh-CN"/>
              </w:rPr>
              <w:t>区</w:t>
            </w:r>
            <w:r>
              <w:rPr>
                <w:rFonts w:hint="eastAsia" w:ascii="宋体" w:hAnsi="宋体" w:cs="宋体"/>
                <w:color w:val="auto"/>
                <w:kern w:val="0"/>
                <w:szCs w:val="21"/>
              </w:rPr>
              <w:t>民政局</w:t>
            </w:r>
            <w:r>
              <w:rPr>
                <w:rFonts w:hint="eastAsia" w:ascii="宋体" w:hAnsi="宋体" w:cs="宋体"/>
                <w:color w:val="auto"/>
                <w:kern w:val="0"/>
                <w:szCs w:val="21"/>
                <w:lang w:eastAsia="zh-CN"/>
              </w:rPr>
              <w:t>、区慈善总会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25" w:hRule="atLeast"/>
        </w:trPr>
        <w:tc>
          <w:tcPr>
            <w:tcW w:w="1107" w:type="dxa"/>
            <w:vMerge w:val="continue"/>
            <w:tcBorders>
              <w:tl2br w:val="nil"/>
              <w:tr2bl w:val="nil"/>
            </w:tcBorders>
            <w:vAlign w:val="center"/>
          </w:tcPr>
          <w:p>
            <w:pPr>
              <w:jc w:val="center"/>
              <w:rPr>
                <w:rFonts w:ascii="宋体" w:cs="宋体"/>
                <w:color w:val="auto"/>
                <w:szCs w:val="21"/>
              </w:rPr>
            </w:pPr>
          </w:p>
        </w:tc>
        <w:tc>
          <w:tcPr>
            <w:tcW w:w="7291" w:type="dxa"/>
            <w:tcBorders>
              <w:tl2br w:val="nil"/>
              <w:tr2bl w:val="nil"/>
            </w:tcBorders>
            <w:vAlign w:val="center"/>
          </w:tcPr>
          <w:p>
            <w:pPr>
              <w:widowControl/>
              <w:jc w:val="left"/>
              <w:textAlignment w:val="center"/>
              <w:rPr>
                <w:rFonts w:ascii="宋体" w:cs="宋体"/>
                <w:color w:val="auto"/>
                <w:szCs w:val="21"/>
                <w:u w:val="single"/>
              </w:rPr>
            </w:pPr>
            <w:r>
              <w:rPr>
                <w:rFonts w:hint="eastAsia" w:ascii="宋体" w:cs="宋体"/>
                <w:color w:val="auto"/>
                <w:szCs w:val="21"/>
                <w:u w:val="none"/>
                <w:lang w:val="en-US" w:eastAsia="zh-CN"/>
              </w:rPr>
              <w:t>2</w:t>
            </w:r>
            <w:r>
              <w:rPr>
                <w:rFonts w:hint="eastAsia" w:ascii="宋体" w:cs="宋体"/>
                <w:color w:val="auto"/>
                <w:szCs w:val="21"/>
                <w:u w:val="none"/>
              </w:rPr>
              <w:t>.加大慈善组织孵化力度，向符合培育孵化条件的慈善组织提供免费办公场地，保障期限</w:t>
            </w:r>
            <w:r>
              <w:rPr>
                <w:rFonts w:hint="eastAsia" w:ascii="宋体" w:cs="宋体"/>
                <w:color w:val="auto"/>
                <w:szCs w:val="21"/>
                <w:u w:val="none"/>
                <w:lang w:eastAsia="zh-CN"/>
              </w:rPr>
              <w:t>不少于</w:t>
            </w:r>
            <w:r>
              <w:rPr>
                <w:rFonts w:hint="eastAsia" w:ascii="宋体" w:cs="宋体"/>
                <w:color w:val="auto"/>
                <w:szCs w:val="21"/>
                <w:u w:val="none"/>
                <w:lang w:val="en-US" w:eastAsia="zh-CN"/>
              </w:rPr>
              <w:t>2</w:t>
            </w:r>
            <w:r>
              <w:rPr>
                <w:rFonts w:hint="eastAsia" w:ascii="宋体" w:cs="宋体"/>
                <w:color w:val="auto"/>
                <w:szCs w:val="21"/>
                <w:u w:val="none"/>
              </w:rPr>
              <w:t>年。</w:t>
            </w:r>
          </w:p>
        </w:tc>
        <w:tc>
          <w:tcPr>
            <w:tcW w:w="1080" w:type="dxa"/>
            <w:tcBorders>
              <w:tl2br w:val="nil"/>
              <w:tr2bl w:val="nil"/>
            </w:tcBorders>
            <w:vAlign w:val="center"/>
          </w:tcPr>
          <w:p>
            <w:pPr>
              <w:widowControl/>
              <w:jc w:val="center"/>
              <w:textAlignment w:val="center"/>
              <w:rPr>
                <w:rFonts w:ascii="Times New Roman" w:hAnsi="Times New Roman" w:cs="Times New Roman"/>
                <w:color w:val="auto"/>
                <w:szCs w:val="21"/>
              </w:rPr>
            </w:pPr>
            <w:r>
              <w:rPr>
                <w:rFonts w:hint="eastAsia" w:ascii="Times New Roman" w:hAnsi="Times New Roman" w:cs="Times New Roman"/>
                <w:color w:val="auto"/>
                <w:kern w:val="0"/>
                <w:szCs w:val="21"/>
              </w:rPr>
              <w:t>长期</w:t>
            </w:r>
          </w:p>
        </w:tc>
        <w:tc>
          <w:tcPr>
            <w:tcW w:w="2999" w:type="dxa"/>
            <w:tcBorders>
              <w:tl2br w:val="nil"/>
              <w:tr2bl w:val="nil"/>
            </w:tcBorders>
            <w:vAlign w:val="center"/>
          </w:tcPr>
          <w:p>
            <w:pPr>
              <w:widowControl/>
              <w:textAlignment w:val="center"/>
              <w:rPr>
                <w:rFonts w:hint="eastAsia" w:ascii="宋体" w:eastAsia="宋体" w:cs="宋体"/>
                <w:color w:val="auto"/>
                <w:szCs w:val="21"/>
                <w:lang w:eastAsia="zh-CN"/>
              </w:rPr>
            </w:pPr>
            <w:r>
              <w:rPr>
                <w:rFonts w:hint="eastAsia" w:ascii="宋体" w:hAnsi="宋体" w:cs="宋体"/>
                <w:color w:val="auto"/>
                <w:kern w:val="0"/>
                <w:szCs w:val="21"/>
                <w:lang w:eastAsia="zh-CN"/>
              </w:rPr>
              <w:t>区</w:t>
            </w:r>
            <w:r>
              <w:rPr>
                <w:rFonts w:hint="eastAsia" w:ascii="宋体" w:hAnsi="宋体" w:cs="宋体"/>
                <w:color w:val="auto"/>
                <w:kern w:val="0"/>
                <w:szCs w:val="21"/>
              </w:rPr>
              <w:t>民政局、</w:t>
            </w:r>
            <w:r>
              <w:rPr>
                <w:rFonts w:hint="eastAsia" w:ascii="宋体" w:hAnsi="宋体" w:cs="宋体"/>
                <w:color w:val="auto"/>
                <w:kern w:val="0"/>
                <w:szCs w:val="21"/>
                <w:lang w:eastAsia="zh-CN"/>
              </w:rPr>
              <w:t>区</w:t>
            </w:r>
            <w:r>
              <w:rPr>
                <w:rFonts w:hint="eastAsia" w:ascii="宋体" w:hAnsi="宋体" w:cs="宋体"/>
                <w:color w:val="auto"/>
                <w:kern w:val="0"/>
                <w:szCs w:val="21"/>
              </w:rPr>
              <w:t>财政局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25" w:hRule="atLeast"/>
        </w:trPr>
        <w:tc>
          <w:tcPr>
            <w:tcW w:w="1107" w:type="dxa"/>
            <w:vMerge w:val="continue"/>
            <w:tcBorders>
              <w:tl2br w:val="nil"/>
              <w:tr2bl w:val="nil"/>
            </w:tcBorders>
            <w:vAlign w:val="center"/>
          </w:tcPr>
          <w:p>
            <w:pPr>
              <w:jc w:val="center"/>
              <w:rPr>
                <w:rFonts w:ascii="宋体" w:cs="宋体"/>
                <w:color w:val="auto"/>
                <w:szCs w:val="21"/>
              </w:rPr>
            </w:pPr>
          </w:p>
        </w:tc>
        <w:tc>
          <w:tcPr>
            <w:tcW w:w="7291" w:type="dxa"/>
            <w:tcBorders>
              <w:tl2br w:val="nil"/>
              <w:tr2bl w:val="nil"/>
            </w:tcBorders>
            <w:vAlign w:val="center"/>
          </w:tcPr>
          <w:p>
            <w:pPr>
              <w:widowControl/>
              <w:textAlignment w:val="center"/>
              <w:rPr>
                <w:rFonts w:ascii="宋体" w:cs="宋体"/>
                <w:color w:val="auto"/>
                <w:szCs w:val="21"/>
                <w:shd w:val="clear" w:color="FFFFFF" w:fill="D9D9D9"/>
              </w:rPr>
            </w:pPr>
            <w:r>
              <w:rPr>
                <w:rFonts w:hint="eastAsia" w:ascii="宋体" w:cs="宋体"/>
                <w:color w:val="auto"/>
                <w:szCs w:val="21"/>
                <w:shd w:val="clear" w:color="auto" w:fill="auto"/>
                <w:lang w:val="en-US" w:eastAsia="zh-CN"/>
              </w:rPr>
              <w:t>3</w:t>
            </w:r>
            <w:r>
              <w:rPr>
                <w:rFonts w:hint="eastAsia" w:ascii="宋体" w:cs="宋体"/>
                <w:color w:val="auto"/>
                <w:szCs w:val="21"/>
                <w:shd w:val="clear" w:color="auto" w:fill="auto"/>
              </w:rPr>
              <w:t>.通过政府购买服务、公益创投等多种方式助力慈善组织发展，</w:t>
            </w:r>
            <w:r>
              <w:rPr>
                <w:rFonts w:hint="eastAsia" w:ascii="宋体" w:cs="宋体"/>
                <w:color w:val="auto"/>
                <w:szCs w:val="21"/>
                <w:shd w:val="clear" w:color="auto" w:fill="auto"/>
                <w:lang w:eastAsia="zh-CN"/>
              </w:rPr>
              <w:t>全区拥有</w:t>
            </w:r>
            <w:r>
              <w:rPr>
                <w:rFonts w:hint="eastAsia" w:ascii="宋体" w:cs="宋体"/>
                <w:color w:val="auto"/>
                <w:szCs w:val="21"/>
                <w:shd w:val="clear" w:color="auto" w:fill="auto"/>
              </w:rPr>
              <w:t>经登记认定的慈善组织1</w:t>
            </w:r>
            <w:r>
              <w:rPr>
                <w:rFonts w:hint="eastAsia" w:ascii="宋体" w:cs="宋体"/>
                <w:color w:val="auto"/>
                <w:szCs w:val="21"/>
                <w:shd w:val="clear" w:color="auto" w:fill="auto"/>
                <w:lang w:val="en-US" w:eastAsia="zh-CN"/>
              </w:rPr>
              <w:t>2</w:t>
            </w:r>
            <w:r>
              <w:rPr>
                <w:rFonts w:hint="eastAsia" w:ascii="宋体" w:cs="宋体"/>
                <w:color w:val="auto"/>
                <w:szCs w:val="21"/>
                <w:shd w:val="clear" w:color="auto" w:fill="auto"/>
              </w:rPr>
              <w:t>家</w:t>
            </w:r>
            <w:r>
              <w:rPr>
                <w:rFonts w:hint="eastAsia" w:ascii="宋体" w:cs="宋体"/>
                <w:color w:val="auto"/>
                <w:szCs w:val="21"/>
                <w:shd w:val="clear" w:color="auto" w:fill="auto"/>
                <w:lang w:eastAsia="zh-CN"/>
              </w:rPr>
              <w:t>以上</w:t>
            </w:r>
            <w:r>
              <w:rPr>
                <w:rFonts w:hint="eastAsia" w:ascii="宋体" w:cs="宋体"/>
                <w:color w:val="auto"/>
                <w:szCs w:val="21"/>
                <w:shd w:val="clear" w:color="auto" w:fill="auto"/>
              </w:rPr>
              <w:t>。</w:t>
            </w:r>
          </w:p>
        </w:tc>
        <w:tc>
          <w:tcPr>
            <w:tcW w:w="1080" w:type="dxa"/>
            <w:tcBorders>
              <w:tl2br w:val="nil"/>
              <w:tr2bl w:val="nil"/>
            </w:tcBorders>
            <w:vAlign w:val="center"/>
          </w:tcPr>
          <w:p>
            <w:pPr>
              <w:widowControl/>
              <w:jc w:val="center"/>
              <w:textAlignment w:val="center"/>
              <w:rPr>
                <w:rFonts w:ascii="Times New Roman" w:hAnsi="Times New Roman" w:cs="Times New Roman"/>
                <w:color w:val="auto"/>
                <w:szCs w:val="21"/>
                <w:shd w:val="clear" w:color="FFFFFF" w:fill="D9D9D9"/>
              </w:rPr>
            </w:pPr>
            <w:r>
              <w:rPr>
                <w:rFonts w:ascii="Times New Roman" w:hAnsi="Times New Roman" w:cs="Times New Roman"/>
                <w:color w:val="auto"/>
                <w:kern w:val="0"/>
                <w:szCs w:val="21"/>
              </w:rPr>
              <w:t>2025</w:t>
            </w:r>
            <w:r>
              <w:rPr>
                <w:rStyle w:val="25"/>
                <w:rFonts w:hint="eastAsia"/>
                <w:color w:val="auto"/>
              </w:rPr>
              <w:t>年</w:t>
            </w:r>
          </w:p>
        </w:tc>
        <w:tc>
          <w:tcPr>
            <w:tcW w:w="2999" w:type="dxa"/>
            <w:tcBorders>
              <w:tl2br w:val="nil"/>
              <w:tr2bl w:val="nil"/>
            </w:tcBorders>
            <w:vAlign w:val="center"/>
          </w:tcPr>
          <w:p>
            <w:pPr>
              <w:widowControl/>
              <w:textAlignment w:val="center"/>
              <w:rPr>
                <w:rFonts w:ascii="宋体" w:cs="宋体"/>
                <w:color w:val="auto"/>
                <w:szCs w:val="21"/>
                <w:shd w:val="clear" w:color="FFFFFF" w:fill="D9D9D9"/>
              </w:rPr>
            </w:pPr>
            <w:r>
              <w:rPr>
                <w:rFonts w:hint="eastAsia" w:ascii="宋体" w:hAnsi="宋体" w:cs="宋体"/>
                <w:color w:val="auto"/>
                <w:kern w:val="0"/>
                <w:szCs w:val="21"/>
                <w:lang w:eastAsia="zh-CN"/>
              </w:rPr>
              <w:t>区</w:t>
            </w:r>
            <w:r>
              <w:rPr>
                <w:rFonts w:hint="eastAsia" w:ascii="宋体" w:hAnsi="宋体" w:cs="宋体"/>
                <w:color w:val="auto"/>
                <w:kern w:val="0"/>
                <w:szCs w:val="21"/>
              </w:rPr>
              <w:t>民政局、</w:t>
            </w:r>
            <w:r>
              <w:rPr>
                <w:rFonts w:hint="eastAsia" w:ascii="宋体" w:hAnsi="宋体" w:cs="宋体"/>
                <w:color w:val="auto"/>
                <w:kern w:val="0"/>
                <w:szCs w:val="21"/>
                <w:lang w:val="en-US" w:eastAsia="zh-Hans"/>
              </w:rPr>
              <w:t>区财政局、</w:t>
            </w:r>
            <w:r>
              <w:rPr>
                <w:rFonts w:hint="eastAsia" w:ascii="宋体" w:hAnsi="宋体" w:cs="宋体"/>
                <w:color w:val="auto"/>
                <w:kern w:val="0"/>
                <w:szCs w:val="21"/>
                <w:lang w:eastAsia="zh-CN"/>
              </w:rPr>
              <w:t>区</w:t>
            </w:r>
            <w:r>
              <w:rPr>
                <w:rFonts w:hint="eastAsia" w:ascii="宋体" w:hAnsi="宋体" w:cs="宋体"/>
                <w:color w:val="auto"/>
                <w:kern w:val="0"/>
                <w:szCs w:val="21"/>
              </w:rPr>
              <w:t>慈善总会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23" w:hRule="atLeast"/>
        </w:trPr>
        <w:tc>
          <w:tcPr>
            <w:tcW w:w="1107" w:type="dxa"/>
            <w:vMerge w:val="continue"/>
            <w:tcBorders>
              <w:tl2br w:val="nil"/>
              <w:tr2bl w:val="nil"/>
            </w:tcBorders>
            <w:vAlign w:val="center"/>
          </w:tcPr>
          <w:p>
            <w:pPr>
              <w:jc w:val="center"/>
              <w:rPr>
                <w:rFonts w:ascii="宋体" w:cs="宋体"/>
                <w:color w:val="auto"/>
                <w:szCs w:val="21"/>
              </w:rPr>
            </w:pPr>
          </w:p>
        </w:tc>
        <w:tc>
          <w:tcPr>
            <w:tcW w:w="7291" w:type="dxa"/>
            <w:tcBorders>
              <w:tl2br w:val="nil"/>
              <w:tr2bl w:val="nil"/>
            </w:tcBorders>
            <w:vAlign w:val="center"/>
          </w:tcPr>
          <w:p>
            <w:pPr>
              <w:widowControl/>
              <w:jc w:val="left"/>
              <w:textAlignment w:val="center"/>
              <w:rPr>
                <w:rFonts w:ascii="宋体" w:cs="宋体"/>
                <w:color w:val="auto"/>
                <w:szCs w:val="21"/>
              </w:rPr>
            </w:pPr>
            <w:r>
              <w:rPr>
                <w:rFonts w:hint="eastAsia" w:ascii="宋体" w:cs="宋体"/>
                <w:color w:val="auto"/>
                <w:szCs w:val="21"/>
                <w:lang w:val="en-US" w:eastAsia="zh-CN"/>
              </w:rPr>
              <w:t>4</w:t>
            </w:r>
            <w:r>
              <w:rPr>
                <w:rFonts w:hint="eastAsia" w:ascii="宋体" w:cs="宋体"/>
                <w:color w:val="auto"/>
                <w:szCs w:val="21"/>
              </w:rPr>
              <w:t>.推进慈善基地能力提升工程，力保“浙江省示范性慈善基地”荣誉称号。</w:t>
            </w:r>
          </w:p>
        </w:tc>
        <w:tc>
          <w:tcPr>
            <w:tcW w:w="1080" w:type="dxa"/>
            <w:tcBorders>
              <w:tl2br w:val="nil"/>
              <w:tr2bl w:val="nil"/>
            </w:tcBorders>
            <w:vAlign w:val="center"/>
          </w:tcPr>
          <w:p>
            <w:pPr>
              <w:widowControl/>
              <w:jc w:val="center"/>
              <w:textAlignment w:val="center"/>
              <w:rPr>
                <w:rFonts w:ascii="Times New Roman" w:hAnsi="Times New Roman" w:cs="Times New Roman"/>
                <w:color w:val="auto"/>
                <w:szCs w:val="21"/>
              </w:rPr>
            </w:pPr>
            <w:r>
              <w:rPr>
                <w:rFonts w:hint="eastAsia" w:ascii="Times New Roman" w:hAnsi="Times New Roman" w:cs="Times New Roman"/>
                <w:color w:val="auto"/>
                <w:szCs w:val="21"/>
              </w:rPr>
              <w:t>2025年</w:t>
            </w:r>
          </w:p>
        </w:tc>
        <w:tc>
          <w:tcPr>
            <w:tcW w:w="2999" w:type="dxa"/>
            <w:tcBorders>
              <w:tl2br w:val="nil"/>
              <w:tr2bl w:val="nil"/>
            </w:tcBorders>
            <w:vAlign w:val="center"/>
          </w:tcPr>
          <w:p>
            <w:pPr>
              <w:widowControl/>
              <w:jc w:val="left"/>
              <w:textAlignment w:val="center"/>
              <w:rPr>
                <w:rFonts w:ascii="宋体" w:cs="宋体"/>
                <w:color w:val="auto"/>
                <w:szCs w:val="21"/>
              </w:rPr>
            </w:pPr>
            <w:r>
              <w:rPr>
                <w:rFonts w:hint="eastAsia" w:ascii="宋体" w:cs="宋体"/>
                <w:color w:val="auto"/>
                <w:szCs w:val="21"/>
              </w:rPr>
              <w:t>区民政局、区慈善总会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23" w:hRule="atLeast"/>
        </w:trPr>
        <w:tc>
          <w:tcPr>
            <w:tcW w:w="1107" w:type="dxa"/>
            <w:vMerge w:val="continue"/>
            <w:tcBorders>
              <w:tl2br w:val="nil"/>
              <w:tr2bl w:val="nil"/>
            </w:tcBorders>
            <w:vAlign w:val="center"/>
          </w:tcPr>
          <w:p>
            <w:pPr>
              <w:jc w:val="center"/>
              <w:rPr>
                <w:rFonts w:ascii="宋体" w:cs="宋体"/>
                <w:color w:val="auto"/>
                <w:szCs w:val="21"/>
              </w:rPr>
            </w:pPr>
          </w:p>
        </w:tc>
        <w:tc>
          <w:tcPr>
            <w:tcW w:w="7291" w:type="dxa"/>
            <w:tcBorders>
              <w:tl2br w:val="nil"/>
              <w:tr2bl w:val="nil"/>
            </w:tcBorders>
            <w:vAlign w:val="center"/>
          </w:tcPr>
          <w:p>
            <w:pPr>
              <w:widowControl/>
              <w:jc w:val="left"/>
              <w:textAlignment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5.推进乡镇（街道）慈善分会、村（社区）慈善工作站扩面建设，区-镇街-村社三级慈善服务网络覆盖率达到100%。</w:t>
            </w:r>
          </w:p>
        </w:tc>
        <w:tc>
          <w:tcPr>
            <w:tcW w:w="1080" w:type="dxa"/>
            <w:tcBorders>
              <w:tl2br w:val="nil"/>
              <w:tr2bl w:val="nil"/>
            </w:tcBorders>
            <w:vAlign w:val="center"/>
          </w:tcPr>
          <w:p>
            <w:pPr>
              <w:widowControl/>
              <w:jc w:val="center"/>
              <w:textAlignment w:val="center"/>
              <w:rPr>
                <w:rFonts w:hint="eastAsia" w:ascii="Times New Roman" w:hAnsi="Times New Roman" w:cs="Times New Roman"/>
                <w:color w:val="auto"/>
                <w:kern w:val="0"/>
                <w:szCs w:val="21"/>
              </w:rPr>
            </w:pPr>
            <w:r>
              <w:rPr>
                <w:rFonts w:hint="eastAsia" w:ascii="Times New Roman" w:hAnsi="Times New Roman" w:cs="Times New Roman"/>
                <w:color w:val="auto"/>
                <w:kern w:val="0"/>
                <w:szCs w:val="21"/>
              </w:rPr>
              <w:t>2022年</w:t>
            </w:r>
          </w:p>
        </w:tc>
        <w:tc>
          <w:tcPr>
            <w:tcW w:w="2999" w:type="dxa"/>
            <w:vMerge w:val="restart"/>
            <w:tcBorders>
              <w:tl2br w:val="nil"/>
              <w:tr2bl w:val="nil"/>
            </w:tcBorders>
            <w:vAlign w:val="center"/>
          </w:tcPr>
          <w:p>
            <w:pPr>
              <w:widowControl/>
              <w:jc w:val="left"/>
              <w:textAlignment w:val="center"/>
              <w:rPr>
                <w:rFonts w:hint="eastAsia" w:ascii="宋体" w:hAnsi="宋体" w:cs="宋体"/>
                <w:color w:val="auto"/>
                <w:kern w:val="0"/>
                <w:szCs w:val="21"/>
                <w:lang w:eastAsia="zh-CN"/>
              </w:rPr>
            </w:pPr>
            <w:r>
              <w:rPr>
                <w:rFonts w:hint="eastAsia" w:ascii="宋体" w:hAnsi="宋体" w:cs="宋体"/>
                <w:color w:val="auto"/>
                <w:kern w:val="0"/>
                <w:szCs w:val="21"/>
                <w:lang w:eastAsia="zh-CN"/>
              </w:rPr>
              <w:t>区民政局、区慈善总会</w:t>
            </w:r>
            <w:r>
              <w:rPr>
                <w:rFonts w:hint="eastAsia" w:ascii="宋体" w:hAnsi="宋体" w:cs="宋体"/>
                <w:color w:val="auto"/>
                <w:kern w:val="0"/>
                <w:szCs w:val="21"/>
                <w:lang w:eastAsia="zh-Hans"/>
              </w:rPr>
              <w:t>、</w:t>
            </w:r>
            <w:r>
              <w:rPr>
                <w:rFonts w:hint="eastAsia" w:ascii="宋体" w:hAnsi="宋体" w:cs="宋体"/>
                <w:color w:val="auto"/>
                <w:kern w:val="0"/>
                <w:szCs w:val="21"/>
                <w:lang w:val="en-US" w:eastAsia="zh-Hans"/>
              </w:rPr>
              <w:t>各乡镇街道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23" w:hRule="atLeast"/>
        </w:trPr>
        <w:tc>
          <w:tcPr>
            <w:tcW w:w="1107" w:type="dxa"/>
            <w:vMerge w:val="continue"/>
            <w:tcBorders>
              <w:tl2br w:val="nil"/>
              <w:tr2bl w:val="nil"/>
            </w:tcBorders>
            <w:vAlign w:val="center"/>
          </w:tcPr>
          <w:p>
            <w:pPr>
              <w:jc w:val="center"/>
              <w:rPr>
                <w:rFonts w:ascii="宋体" w:cs="宋体"/>
                <w:color w:val="auto"/>
                <w:szCs w:val="21"/>
              </w:rPr>
            </w:pPr>
          </w:p>
        </w:tc>
        <w:tc>
          <w:tcPr>
            <w:tcW w:w="7291" w:type="dxa"/>
            <w:tcBorders>
              <w:tl2br w:val="nil"/>
              <w:tr2bl w:val="nil"/>
            </w:tcBorders>
            <w:vAlign w:val="center"/>
          </w:tcPr>
          <w:p>
            <w:pPr>
              <w:widowControl/>
              <w:jc w:val="left"/>
              <w:textAlignment w:val="center"/>
              <w:rPr>
                <w:rFonts w:hint="eastAsia" w:ascii="宋体" w:hAnsi="宋体" w:cs="宋体"/>
                <w:color w:val="auto"/>
                <w:kern w:val="0"/>
                <w:szCs w:val="21"/>
                <w:lang w:val="en-US" w:eastAsia="zh-CN"/>
              </w:rPr>
            </w:pPr>
            <w:r>
              <w:rPr>
                <w:rFonts w:hint="default" w:ascii="宋体" w:hAnsi="宋体" w:cs="宋体"/>
                <w:color w:val="auto"/>
                <w:kern w:val="0"/>
                <w:szCs w:val="21"/>
                <w:lang w:eastAsia="zh-CN"/>
              </w:rPr>
              <w:t>6</w:t>
            </w:r>
            <w:r>
              <w:rPr>
                <w:rFonts w:hint="eastAsia" w:ascii="宋体" w:hAnsi="宋体" w:cs="宋体"/>
                <w:color w:val="auto"/>
                <w:kern w:val="0"/>
                <w:szCs w:val="21"/>
                <w:lang w:val="en-US" w:eastAsia="zh-CN"/>
              </w:rPr>
              <w:t>.</w:t>
            </w:r>
            <w:r>
              <w:rPr>
                <w:rFonts w:hint="eastAsia" w:ascii="宋体" w:hAnsi="宋体" w:cs="宋体"/>
                <w:color w:val="auto"/>
                <w:kern w:val="0"/>
                <w:szCs w:val="21"/>
              </w:rPr>
              <w:t>推进</w:t>
            </w:r>
            <w:r>
              <w:rPr>
                <w:rFonts w:hint="eastAsia" w:ascii="宋体" w:hAnsi="宋体" w:cs="宋体"/>
                <w:color w:val="auto"/>
                <w:kern w:val="0"/>
                <w:sz w:val="22"/>
                <w:szCs w:val="22"/>
              </w:rPr>
              <w:t>乡镇</w:t>
            </w:r>
            <w:r>
              <w:rPr>
                <w:rFonts w:hint="eastAsia" w:ascii="宋体" w:hAnsi="宋体" w:cs="宋体"/>
                <w:color w:val="auto"/>
                <w:kern w:val="0"/>
                <w:sz w:val="22"/>
                <w:szCs w:val="22"/>
                <w:lang w:eastAsia="zh-CN"/>
              </w:rPr>
              <w:t>（街道）</w:t>
            </w:r>
            <w:r>
              <w:rPr>
                <w:rFonts w:hint="eastAsia" w:ascii="宋体" w:hAnsi="宋体" w:cs="宋体"/>
                <w:color w:val="auto"/>
                <w:kern w:val="0"/>
                <w:sz w:val="22"/>
                <w:szCs w:val="22"/>
              </w:rPr>
              <w:t>慈善分会、村（社区）慈善工作站</w:t>
            </w:r>
            <w:r>
              <w:rPr>
                <w:rFonts w:hint="eastAsia" w:ascii="宋体" w:hAnsi="宋体" w:cs="宋体"/>
                <w:color w:val="auto"/>
                <w:kern w:val="0"/>
                <w:szCs w:val="21"/>
              </w:rPr>
              <w:t>提质建设</w:t>
            </w:r>
            <w:r>
              <w:rPr>
                <w:rFonts w:hint="eastAsia" w:ascii="宋体" w:hAnsi="宋体" w:cs="宋体"/>
                <w:color w:val="auto"/>
                <w:kern w:val="0"/>
                <w:szCs w:val="21"/>
                <w:lang w:eastAsia="zh-Hans"/>
              </w:rPr>
              <w:t>，</w:t>
            </w:r>
            <w:r>
              <w:rPr>
                <w:rFonts w:hint="eastAsia" w:ascii="宋体" w:hAnsi="宋体" w:cs="宋体"/>
                <w:color w:val="auto"/>
                <w:kern w:val="0"/>
                <w:szCs w:val="21"/>
              </w:rPr>
              <w:t>创建</w:t>
            </w:r>
            <w:r>
              <w:rPr>
                <w:rFonts w:hint="eastAsia" w:ascii="宋体" w:hAnsi="宋体" w:cs="宋体"/>
                <w:color w:val="auto"/>
                <w:kern w:val="0"/>
                <w:szCs w:val="21"/>
                <w:lang w:eastAsia="zh-CN"/>
              </w:rPr>
              <w:t>慈善村（社区）</w:t>
            </w:r>
            <w:r>
              <w:rPr>
                <w:rFonts w:hint="eastAsia" w:ascii="宋体" w:hAnsi="宋体" w:cs="宋体"/>
                <w:color w:val="auto"/>
                <w:kern w:val="0"/>
                <w:szCs w:val="21"/>
                <w:lang w:val="en-US" w:eastAsia="zh-CN"/>
              </w:rPr>
              <w:t>20家、</w:t>
            </w:r>
            <w:r>
              <w:rPr>
                <w:rFonts w:hint="eastAsia" w:ascii="宋体" w:hAnsi="宋体" w:cs="宋体"/>
                <w:color w:val="auto"/>
                <w:kern w:val="0"/>
                <w:szCs w:val="21"/>
              </w:rPr>
              <w:t>基层慈善组织示范单位</w:t>
            </w:r>
            <w:r>
              <w:rPr>
                <w:rFonts w:ascii="Times New Roman" w:hAnsi="Times New Roman" w:cs="Times New Roman"/>
                <w:color w:val="auto"/>
                <w:kern w:val="0"/>
                <w:szCs w:val="21"/>
              </w:rPr>
              <w:t>40</w:t>
            </w:r>
            <w:r>
              <w:rPr>
                <w:rStyle w:val="25"/>
                <w:rFonts w:hint="eastAsia"/>
                <w:color w:val="auto"/>
              </w:rPr>
              <w:t>家。</w:t>
            </w:r>
            <w:bookmarkStart w:id="0" w:name="_GoBack"/>
            <w:bookmarkEnd w:id="0"/>
          </w:p>
        </w:tc>
        <w:tc>
          <w:tcPr>
            <w:tcW w:w="1080" w:type="dxa"/>
            <w:tcBorders>
              <w:tl2br w:val="nil"/>
              <w:tr2bl w:val="nil"/>
            </w:tcBorders>
            <w:vAlign w:val="center"/>
          </w:tcPr>
          <w:p>
            <w:pPr>
              <w:widowControl/>
              <w:jc w:val="center"/>
              <w:textAlignment w:val="center"/>
              <w:rPr>
                <w:rFonts w:hint="eastAsia" w:ascii="Times New Roman" w:hAnsi="Times New Roman" w:cs="Times New Roman"/>
                <w:color w:val="auto"/>
                <w:kern w:val="0"/>
                <w:szCs w:val="21"/>
              </w:rPr>
            </w:pPr>
            <w:r>
              <w:rPr>
                <w:rFonts w:ascii="Times New Roman" w:hAnsi="Times New Roman" w:cs="Times New Roman"/>
                <w:color w:val="auto"/>
                <w:kern w:val="0"/>
                <w:szCs w:val="21"/>
              </w:rPr>
              <w:t>2025</w:t>
            </w:r>
            <w:r>
              <w:rPr>
                <w:rStyle w:val="25"/>
                <w:rFonts w:hint="eastAsia"/>
                <w:color w:val="auto"/>
              </w:rPr>
              <w:t>年</w:t>
            </w:r>
          </w:p>
        </w:tc>
        <w:tc>
          <w:tcPr>
            <w:tcW w:w="2999" w:type="dxa"/>
            <w:vMerge w:val="continue"/>
            <w:tcBorders>
              <w:tl2br w:val="nil"/>
              <w:tr2bl w:val="nil"/>
            </w:tcBorders>
            <w:vAlign w:val="center"/>
          </w:tcPr>
          <w:p>
            <w:pPr>
              <w:widowControl/>
              <w:jc w:val="left"/>
              <w:textAlignment w:val="center"/>
              <w:rPr>
                <w:rFonts w:hint="eastAsia" w:ascii="宋体" w:hAnsi="宋体" w:cs="宋体"/>
                <w:color w:val="auto"/>
                <w:kern w:val="0"/>
                <w:szCs w:val="21"/>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23" w:hRule="atLeast"/>
        </w:trPr>
        <w:tc>
          <w:tcPr>
            <w:tcW w:w="1107" w:type="dxa"/>
            <w:vMerge w:val="continue"/>
            <w:tcBorders>
              <w:tl2br w:val="nil"/>
              <w:tr2bl w:val="nil"/>
            </w:tcBorders>
            <w:vAlign w:val="center"/>
          </w:tcPr>
          <w:p>
            <w:pPr>
              <w:jc w:val="center"/>
              <w:rPr>
                <w:rFonts w:ascii="宋体" w:cs="宋体"/>
                <w:color w:val="auto"/>
                <w:szCs w:val="21"/>
              </w:rPr>
            </w:pPr>
          </w:p>
        </w:tc>
        <w:tc>
          <w:tcPr>
            <w:tcW w:w="7291" w:type="dxa"/>
            <w:tcBorders>
              <w:tl2br w:val="nil"/>
              <w:tr2bl w:val="nil"/>
            </w:tcBorders>
            <w:vAlign w:val="center"/>
          </w:tcPr>
          <w:p>
            <w:pPr>
              <w:widowControl/>
              <w:jc w:val="left"/>
              <w:textAlignment w:val="center"/>
              <w:rPr>
                <w:rFonts w:hint="eastAsia" w:ascii="宋体" w:hAnsi="宋体" w:cs="宋体"/>
                <w:color w:val="auto"/>
                <w:kern w:val="0"/>
                <w:szCs w:val="21"/>
                <w:lang w:val="en-US" w:eastAsia="zh-CN"/>
              </w:rPr>
            </w:pPr>
            <w:r>
              <w:rPr>
                <w:rFonts w:hint="default" w:ascii="宋体" w:hAnsi="宋体" w:cs="宋体"/>
                <w:color w:val="auto"/>
                <w:kern w:val="0"/>
                <w:szCs w:val="21"/>
                <w:u w:val="none"/>
                <w:lang w:eastAsia="zh-CN"/>
              </w:rPr>
              <w:t>7</w:t>
            </w:r>
            <w:r>
              <w:rPr>
                <w:rFonts w:hint="eastAsia" w:ascii="宋体" w:hAnsi="宋体" w:cs="宋体"/>
                <w:color w:val="auto"/>
                <w:kern w:val="0"/>
                <w:szCs w:val="21"/>
                <w:u w:val="none"/>
                <w:lang w:val="en-US" w:eastAsia="zh-CN"/>
              </w:rPr>
              <w:t>.</w:t>
            </w:r>
            <w:r>
              <w:rPr>
                <w:rFonts w:hint="eastAsia" w:ascii="宋体" w:hAnsi="宋体" w:cs="宋体"/>
                <w:color w:val="auto"/>
                <w:kern w:val="0"/>
                <w:szCs w:val="21"/>
                <w:u w:val="none"/>
              </w:rPr>
              <w:t>构建城乡基层慈善综合服务平台，</w:t>
            </w:r>
            <w:r>
              <w:rPr>
                <w:rFonts w:hint="eastAsia" w:ascii="宋体" w:hAnsi="宋体" w:cs="宋体"/>
                <w:color w:val="auto"/>
                <w:kern w:val="0"/>
                <w:szCs w:val="21"/>
              </w:rPr>
              <w:t>设立标准化慈善捐赠站（点）</w:t>
            </w:r>
            <w:r>
              <w:rPr>
                <w:rFonts w:ascii="Times New Roman" w:hAnsi="Times New Roman" w:cs="Times New Roman"/>
                <w:color w:val="auto"/>
                <w:kern w:val="0"/>
                <w:szCs w:val="21"/>
              </w:rPr>
              <w:t>10</w:t>
            </w:r>
            <w:r>
              <w:rPr>
                <w:rStyle w:val="25"/>
                <w:rFonts w:hint="eastAsia"/>
                <w:color w:val="auto"/>
              </w:rPr>
              <w:t>个。</w:t>
            </w:r>
          </w:p>
        </w:tc>
        <w:tc>
          <w:tcPr>
            <w:tcW w:w="1080" w:type="dxa"/>
            <w:tcBorders>
              <w:tl2br w:val="nil"/>
              <w:tr2bl w:val="nil"/>
            </w:tcBorders>
            <w:vAlign w:val="center"/>
          </w:tcPr>
          <w:p>
            <w:pPr>
              <w:widowControl/>
              <w:jc w:val="center"/>
              <w:textAlignment w:val="center"/>
              <w:rPr>
                <w:rFonts w:hint="eastAsia" w:ascii="Times New Roman" w:hAnsi="Times New Roman" w:cs="Times New Roman"/>
                <w:color w:val="auto"/>
                <w:kern w:val="0"/>
                <w:szCs w:val="21"/>
              </w:rPr>
            </w:pPr>
            <w:r>
              <w:rPr>
                <w:rFonts w:ascii="Times New Roman" w:hAnsi="Times New Roman" w:cs="Times New Roman"/>
                <w:color w:val="auto"/>
                <w:kern w:val="0"/>
                <w:szCs w:val="21"/>
              </w:rPr>
              <w:t>2022</w:t>
            </w:r>
            <w:r>
              <w:rPr>
                <w:rStyle w:val="25"/>
                <w:rFonts w:hint="eastAsia"/>
                <w:color w:val="auto"/>
              </w:rPr>
              <w:t>年</w:t>
            </w:r>
          </w:p>
        </w:tc>
        <w:tc>
          <w:tcPr>
            <w:tcW w:w="2999" w:type="dxa"/>
            <w:tcBorders>
              <w:tl2br w:val="nil"/>
              <w:tr2bl w:val="nil"/>
            </w:tcBorders>
            <w:vAlign w:val="center"/>
          </w:tcPr>
          <w:p>
            <w:pPr>
              <w:widowControl/>
              <w:jc w:val="left"/>
              <w:textAlignment w:val="center"/>
              <w:rPr>
                <w:rFonts w:hint="eastAsia" w:ascii="宋体" w:hAnsi="宋体" w:eastAsia="宋体" w:cs="宋体"/>
                <w:color w:val="auto"/>
                <w:kern w:val="0"/>
                <w:szCs w:val="21"/>
                <w:lang w:val="en-US" w:eastAsia="zh-Hans"/>
              </w:rPr>
            </w:pPr>
            <w:r>
              <w:rPr>
                <w:rFonts w:hint="eastAsia" w:ascii="宋体" w:hAnsi="宋体" w:cs="宋体"/>
                <w:color w:val="auto"/>
                <w:kern w:val="0"/>
                <w:szCs w:val="21"/>
                <w:lang w:val="en-US" w:eastAsia="zh-Hans"/>
              </w:rPr>
              <w:t>区慈善工作领导小组成员单位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trPr>
        <w:tc>
          <w:tcPr>
            <w:tcW w:w="1107" w:type="dxa"/>
            <w:vMerge w:val="restart"/>
            <w:tcBorders>
              <w:tl2br w:val="nil"/>
              <w:tr2bl w:val="nil"/>
            </w:tcBorders>
            <w:vAlign w:val="center"/>
          </w:tcPr>
          <w:p>
            <w:pPr>
              <w:widowControl/>
              <w:jc w:val="center"/>
              <w:textAlignment w:val="center"/>
              <w:rPr>
                <w:rFonts w:hint="eastAsia" w:ascii="宋体" w:eastAsia="宋体" w:cs="宋体"/>
                <w:color w:val="auto"/>
                <w:szCs w:val="21"/>
                <w:lang w:eastAsia="zh-CN"/>
              </w:rPr>
            </w:pPr>
            <w:r>
              <w:rPr>
                <w:rFonts w:hint="eastAsia" w:ascii="宋体" w:hAnsi="宋体" w:cs="宋体"/>
                <w:color w:val="auto"/>
                <w:kern w:val="0"/>
                <w:szCs w:val="21"/>
                <w:lang w:eastAsia="zh-CN"/>
              </w:rPr>
              <w:t>（二）激发慈善活力</w:t>
            </w:r>
            <w:r>
              <w:rPr>
                <w:rFonts w:hint="eastAsia" w:ascii="宋体" w:hAnsi="宋体" w:cs="宋体"/>
                <w:color w:val="auto"/>
                <w:kern w:val="0"/>
                <w:szCs w:val="21"/>
                <w:lang w:eastAsia="zh-Hans"/>
              </w:rPr>
              <w:t>，</w:t>
            </w:r>
            <w:r>
              <w:rPr>
                <w:rFonts w:hint="eastAsia" w:ascii="宋体" w:hAnsi="宋体" w:cs="宋体"/>
                <w:color w:val="auto"/>
                <w:kern w:val="0"/>
                <w:szCs w:val="21"/>
                <w:lang w:val="en-US" w:eastAsia="zh-Hans"/>
              </w:rPr>
              <w:t>助力共同富裕</w:t>
            </w:r>
          </w:p>
        </w:tc>
        <w:tc>
          <w:tcPr>
            <w:tcW w:w="7291" w:type="dxa"/>
            <w:tcBorders>
              <w:tl2br w:val="nil"/>
              <w:tr2bl w:val="nil"/>
            </w:tcBorders>
            <w:vAlign w:val="center"/>
          </w:tcPr>
          <w:p>
            <w:pPr>
              <w:widowControl/>
              <w:jc w:val="left"/>
              <w:textAlignment w:val="center"/>
              <w:rPr>
                <w:rFonts w:ascii="宋体" w:cs="宋体"/>
                <w:color w:val="auto"/>
                <w:szCs w:val="21"/>
                <w:shd w:val="clear" w:color="auto" w:fill="auto"/>
              </w:rPr>
            </w:pPr>
            <w:r>
              <w:rPr>
                <w:rFonts w:hint="eastAsia" w:ascii="宋体" w:hAnsi="宋体" w:cs="宋体"/>
                <w:color w:val="auto"/>
                <w:kern w:val="0"/>
                <w:szCs w:val="21"/>
                <w:shd w:val="clear" w:color="auto" w:fill="auto"/>
                <w:lang w:val="en-US" w:eastAsia="zh-CN"/>
              </w:rPr>
              <w:t>8</w:t>
            </w:r>
            <w:r>
              <w:rPr>
                <w:rFonts w:hint="eastAsia" w:ascii="宋体" w:hAnsi="宋体" w:cs="宋体"/>
                <w:color w:val="auto"/>
                <w:kern w:val="0"/>
                <w:szCs w:val="21"/>
                <w:shd w:val="clear" w:color="auto" w:fill="auto"/>
              </w:rPr>
              <w:t>.鼓励支持高收入群体、社会组织、企业、商会、乡贤等在有意愿、有能力情况下积极参与共建共富行动，力争乡镇（街道）乡贤爱心基金覆盖率达100%。</w:t>
            </w:r>
          </w:p>
        </w:tc>
        <w:tc>
          <w:tcPr>
            <w:tcW w:w="1080" w:type="dxa"/>
            <w:tcBorders>
              <w:tl2br w:val="nil"/>
              <w:tr2bl w:val="nil"/>
            </w:tcBorders>
            <w:vAlign w:val="center"/>
          </w:tcPr>
          <w:p>
            <w:pPr>
              <w:widowControl/>
              <w:jc w:val="center"/>
              <w:textAlignment w:val="center"/>
              <w:rPr>
                <w:rFonts w:ascii="Times New Roman" w:hAnsi="Times New Roman" w:cs="Times New Roman"/>
                <w:color w:val="auto"/>
                <w:szCs w:val="21"/>
                <w:shd w:val="clear" w:color="auto" w:fill="auto"/>
              </w:rPr>
            </w:pPr>
            <w:r>
              <w:rPr>
                <w:rFonts w:ascii="Times New Roman" w:hAnsi="Times New Roman" w:cs="Times New Roman"/>
                <w:color w:val="auto"/>
                <w:kern w:val="0"/>
                <w:szCs w:val="21"/>
                <w:shd w:val="clear" w:color="auto" w:fill="auto"/>
              </w:rPr>
              <w:t>2025</w:t>
            </w:r>
            <w:r>
              <w:rPr>
                <w:rStyle w:val="25"/>
                <w:rFonts w:hint="eastAsia"/>
                <w:color w:val="auto"/>
                <w:shd w:val="clear" w:color="auto" w:fill="auto"/>
              </w:rPr>
              <w:t>年</w:t>
            </w:r>
          </w:p>
        </w:tc>
        <w:tc>
          <w:tcPr>
            <w:tcW w:w="2999" w:type="dxa"/>
            <w:tcBorders>
              <w:tl2br w:val="nil"/>
              <w:tr2bl w:val="nil"/>
            </w:tcBorders>
            <w:vAlign w:val="center"/>
          </w:tcPr>
          <w:p>
            <w:pPr>
              <w:widowControl/>
              <w:textAlignment w:val="center"/>
              <w:rPr>
                <w:rFonts w:hint="eastAsia" w:ascii="宋体" w:eastAsia="宋体" w:cs="宋体"/>
                <w:color w:val="auto"/>
                <w:szCs w:val="21"/>
                <w:shd w:val="clear" w:color="auto" w:fill="auto"/>
                <w:lang w:eastAsia="zh-CN"/>
              </w:rPr>
            </w:pPr>
            <w:r>
              <w:rPr>
                <w:rFonts w:hint="eastAsia" w:ascii="宋体" w:hAnsi="宋体" w:cs="宋体"/>
                <w:color w:val="auto"/>
                <w:kern w:val="0"/>
                <w:szCs w:val="21"/>
                <w:shd w:val="clear" w:color="auto" w:fill="auto"/>
                <w:lang w:eastAsia="zh-CN"/>
              </w:rPr>
              <w:t>区委统战部、区民政局、区发改委、区经商局、区工商联、区慈善总会、各乡镇街道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9" w:hRule="atLeast"/>
        </w:trPr>
        <w:tc>
          <w:tcPr>
            <w:tcW w:w="1107" w:type="dxa"/>
            <w:vMerge w:val="continue"/>
            <w:tcBorders>
              <w:tl2br w:val="nil"/>
              <w:tr2bl w:val="nil"/>
            </w:tcBorders>
            <w:vAlign w:val="center"/>
          </w:tcPr>
          <w:p>
            <w:pPr>
              <w:jc w:val="center"/>
              <w:rPr>
                <w:rFonts w:ascii="宋体" w:cs="宋体"/>
                <w:color w:val="auto"/>
                <w:szCs w:val="21"/>
              </w:rPr>
            </w:pPr>
          </w:p>
        </w:tc>
        <w:tc>
          <w:tcPr>
            <w:tcW w:w="7291" w:type="dxa"/>
            <w:tcBorders>
              <w:tl2br w:val="nil"/>
              <w:tr2bl w:val="nil"/>
            </w:tcBorders>
            <w:vAlign w:val="center"/>
          </w:tcPr>
          <w:p>
            <w:pPr>
              <w:widowControl/>
              <w:jc w:val="left"/>
              <w:textAlignment w:val="center"/>
              <w:rPr>
                <w:rFonts w:ascii="宋体" w:hAnsi="Calibri" w:eastAsia="宋体" w:cs="宋体"/>
                <w:color w:val="auto"/>
                <w:kern w:val="2"/>
                <w:sz w:val="21"/>
                <w:szCs w:val="21"/>
                <w:shd w:val="clear" w:color="auto" w:fill="auto"/>
                <w:lang w:val="en-US" w:eastAsia="zh-CN" w:bidi="ar-SA"/>
              </w:rPr>
            </w:pPr>
            <w:r>
              <w:rPr>
                <w:rFonts w:hint="default" w:ascii="宋体" w:hAnsi="宋体" w:cs="宋体"/>
                <w:color w:val="auto"/>
                <w:kern w:val="0"/>
                <w:szCs w:val="21"/>
                <w:shd w:val="clear" w:color="auto" w:fill="auto"/>
                <w:lang w:eastAsia="zh-CN"/>
              </w:rPr>
              <w:t>9</w:t>
            </w:r>
            <w:r>
              <w:rPr>
                <w:rFonts w:hint="eastAsia" w:ascii="宋体" w:hAnsi="宋体" w:cs="宋体"/>
                <w:color w:val="auto"/>
                <w:kern w:val="0"/>
                <w:szCs w:val="21"/>
                <w:shd w:val="clear" w:color="auto" w:fill="auto"/>
                <w:lang w:val="en-US" w:eastAsia="zh-CN"/>
              </w:rPr>
              <w:t>.</w:t>
            </w:r>
            <w:r>
              <w:rPr>
                <w:rFonts w:hint="eastAsia" w:ascii="宋体" w:hAnsi="宋体" w:cs="宋体"/>
                <w:color w:val="auto"/>
                <w:kern w:val="0"/>
                <w:szCs w:val="21"/>
                <w:shd w:val="clear" w:color="auto" w:fill="auto"/>
                <w:lang w:val="en-US" w:eastAsia="zh-Hans"/>
              </w:rPr>
              <w:t>引导</w:t>
            </w:r>
            <w:r>
              <w:rPr>
                <w:rFonts w:hint="eastAsia" w:ascii="宋体" w:hAnsi="宋体" w:cs="宋体"/>
                <w:color w:val="auto"/>
                <w:kern w:val="0"/>
                <w:szCs w:val="21"/>
                <w:shd w:val="clear" w:color="auto" w:fill="auto"/>
              </w:rPr>
              <w:t>社会各界运用慈善信托方式参与慈善活动</w:t>
            </w:r>
            <w:r>
              <w:rPr>
                <w:rFonts w:hint="default" w:ascii="宋体" w:hAnsi="宋体" w:cs="宋体"/>
                <w:color w:val="auto"/>
                <w:kern w:val="0"/>
                <w:szCs w:val="21"/>
                <w:shd w:val="clear" w:color="auto" w:fill="auto"/>
              </w:rPr>
              <w:t>，”</w:t>
            </w:r>
            <w:r>
              <w:rPr>
                <w:rFonts w:hint="eastAsia" w:ascii="宋体" w:hAnsi="宋体" w:cs="宋体"/>
                <w:color w:val="auto"/>
                <w:kern w:val="0"/>
                <w:szCs w:val="21"/>
                <w:shd w:val="clear" w:color="auto" w:fill="auto"/>
                <w:lang w:val="en-US" w:eastAsia="zh-Hans"/>
              </w:rPr>
              <w:t>幸福婺城</w:t>
            </w:r>
            <w:r>
              <w:rPr>
                <w:rFonts w:hint="default" w:ascii="宋体" w:hAnsi="宋体" w:cs="宋体"/>
                <w:color w:val="auto"/>
                <w:kern w:val="0"/>
                <w:szCs w:val="21"/>
                <w:shd w:val="clear" w:color="auto" w:fill="auto"/>
              </w:rPr>
              <w:t>”</w:t>
            </w:r>
            <w:r>
              <w:rPr>
                <w:rFonts w:hint="eastAsia" w:ascii="宋体" w:hAnsi="宋体" w:cs="宋体"/>
                <w:color w:val="auto"/>
                <w:kern w:val="0"/>
                <w:szCs w:val="21"/>
                <w:shd w:val="clear" w:color="auto" w:fill="auto"/>
                <w:lang w:val="en-US" w:eastAsia="zh-Hans"/>
              </w:rPr>
              <w:t>慈善信托落地实施</w:t>
            </w:r>
            <w:r>
              <w:rPr>
                <w:rStyle w:val="25"/>
                <w:rFonts w:hint="eastAsia"/>
                <w:color w:val="auto"/>
                <w:shd w:val="clear" w:color="auto" w:fill="auto"/>
              </w:rPr>
              <w:t>。</w:t>
            </w:r>
          </w:p>
        </w:tc>
        <w:tc>
          <w:tcPr>
            <w:tcW w:w="1080" w:type="dxa"/>
            <w:tcBorders>
              <w:tl2br w:val="nil"/>
              <w:tr2bl w:val="nil"/>
            </w:tcBorders>
            <w:vAlign w:val="center"/>
          </w:tcPr>
          <w:p>
            <w:pPr>
              <w:widowControl/>
              <w:jc w:val="center"/>
              <w:textAlignment w:val="center"/>
              <w:rPr>
                <w:rFonts w:ascii="Times New Roman" w:hAnsi="Times New Roman" w:eastAsia="宋体" w:cs="Times New Roman"/>
                <w:color w:val="auto"/>
                <w:kern w:val="2"/>
                <w:sz w:val="21"/>
                <w:szCs w:val="21"/>
                <w:shd w:val="clear" w:color="auto" w:fill="auto"/>
                <w:lang w:val="en-US" w:eastAsia="zh-CN" w:bidi="ar-SA"/>
              </w:rPr>
            </w:pPr>
            <w:r>
              <w:rPr>
                <w:rFonts w:ascii="Times New Roman" w:hAnsi="Times New Roman" w:cs="Times New Roman"/>
                <w:color w:val="auto"/>
                <w:kern w:val="0"/>
                <w:szCs w:val="21"/>
                <w:shd w:val="clear" w:color="auto" w:fill="auto"/>
              </w:rPr>
              <w:t>2022</w:t>
            </w:r>
            <w:r>
              <w:rPr>
                <w:rStyle w:val="25"/>
                <w:rFonts w:hint="eastAsia"/>
                <w:color w:val="auto"/>
                <w:shd w:val="clear" w:color="auto" w:fill="auto"/>
              </w:rPr>
              <w:t>年</w:t>
            </w:r>
          </w:p>
        </w:tc>
        <w:tc>
          <w:tcPr>
            <w:tcW w:w="2999" w:type="dxa"/>
            <w:vMerge w:val="restart"/>
            <w:tcBorders>
              <w:tl2br w:val="nil"/>
              <w:tr2bl w:val="nil"/>
            </w:tcBorders>
            <w:vAlign w:val="center"/>
          </w:tcPr>
          <w:p>
            <w:pPr>
              <w:widowControl/>
              <w:textAlignment w:val="center"/>
              <w:rPr>
                <w:rFonts w:hint="eastAsia" w:ascii="宋体" w:eastAsia="宋体" w:cs="宋体"/>
                <w:color w:val="auto"/>
                <w:szCs w:val="21"/>
                <w:shd w:val="clear" w:color="auto" w:fill="auto"/>
                <w:lang w:eastAsia="zh-CN"/>
              </w:rPr>
            </w:pPr>
            <w:r>
              <w:rPr>
                <w:rFonts w:hint="eastAsia" w:ascii="宋体" w:eastAsia="宋体" w:cs="宋体"/>
                <w:color w:val="auto"/>
                <w:szCs w:val="21"/>
                <w:shd w:val="clear" w:color="auto" w:fill="auto"/>
                <w:lang w:eastAsia="zh-CN"/>
              </w:rPr>
              <w:t>区民政局、区慈善总会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trPr>
        <w:tc>
          <w:tcPr>
            <w:tcW w:w="1107" w:type="dxa"/>
            <w:vMerge w:val="continue"/>
            <w:tcBorders>
              <w:tl2br w:val="nil"/>
              <w:tr2bl w:val="nil"/>
            </w:tcBorders>
            <w:vAlign w:val="center"/>
          </w:tcPr>
          <w:p>
            <w:pPr>
              <w:jc w:val="center"/>
              <w:rPr>
                <w:rFonts w:ascii="宋体" w:cs="宋体"/>
                <w:color w:val="auto"/>
                <w:szCs w:val="21"/>
              </w:rPr>
            </w:pPr>
          </w:p>
        </w:tc>
        <w:tc>
          <w:tcPr>
            <w:tcW w:w="7291" w:type="dxa"/>
            <w:tcBorders>
              <w:tl2br w:val="nil"/>
              <w:tr2bl w:val="nil"/>
            </w:tcBorders>
            <w:noWrap/>
            <w:vAlign w:val="center"/>
          </w:tcPr>
          <w:p>
            <w:pPr>
              <w:widowControl/>
              <w:jc w:val="left"/>
              <w:textAlignment w:val="center"/>
              <w:rPr>
                <w:rFonts w:hint="default" w:ascii="宋体" w:cs="宋体"/>
                <w:color w:val="auto"/>
                <w:szCs w:val="21"/>
                <w:shd w:val="clear" w:color="auto" w:fill="auto"/>
              </w:rPr>
            </w:pPr>
            <w:r>
              <w:rPr>
                <w:rFonts w:hint="eastAsia" w:ascii="宋体" w:cs="宋体"/>
                <w:color w:val="auto"/>
                <w:szCs w:val="21"/>
                <w:shd w:val="clear" w:color="auto" w:fill="auto"/>
                <w:lang w:val="en-US" w:eastAsia="zh-CN"/>
              </w:rPr>
              <w:t>10</w:t>
            </w:r>
            <w:r>
              <w:rPr>
                <w:rFonts w:hint="default" w:ascii="宋体" w:cs="宋体"/>
                <w:color w:val="auto"/>
                <w:szCs w:val="21"/>
                <w:shd w:val="clear" w:color="auto" w:fill="auto"/>
              </w:rPr>
              <w:t>.大力发展慈善基金，做优慈善冠名基金，引导成立企业基金会，推进成立社区基金会1家</w:t>
            </w:r>
            <w:r>
              <w:rPr>
                <w:rFonts w:hint="eastAsia" w:ascii="宋体" w:cs="宋体"/>
                <w:color w:val="auto"/>
                <w:szCs w:val="21"/>
                <w:shd w:val="clear" w:color="auto" w:fill="auto"/>
                <w:lang w:eastAsia="zh-CN"/>
              </w:rPr>
              <w:t>以上</w:t>
            </w:r>
            <w:r>
              <w:rPr>
                <w:rFonts w:hint="default" w:ascii="宋体" w:cs="宋体"/>
                <w:color w:val="auto"/>
                <w:szCs w:val="21"/>
                <w:shd w:val="clear" w:color="auto" w:fill="auto"/>
              </w:rPr>
              <w:t>。</w:t>
            </w:r>
          </w:p>
        </w:tc>
        <w:tc>
          <w:tcPr>
            <w:tcW w:w="1080" w:type="dxa"/>
            <w:tcBorders>
              <w:tl2br w:val="nil"/>
              <w:tr2bl w:val="nil"/>
            </w:tcBorders>
            <w:vAlign w:val="center"/>
          </w:tcPr>
          <w:p>
            <w:pPr>
              <w:widowControl/>
              <w:jc w:val="center"/>
              <w:textAlignment w:val="center"/>
              <w:rPr>
                <w:rFonts w:hint="eastAsia" w:ascii="Times New Roman" w:hAnsi="Times New Roman" w:eastAsia="宋体" w:cs="Times New Roman"/>
                <w:color w:val="auto"/>
                <w:szCs w:val="21"/>
                <w:shd w:val="clear" w:color="auto" w:fill="auto"/>
                <w:lang w:eastAsia="zh-CN"/>
              </w:rPr>
            </w:pPr>
            <w:r>
              <w:rPr>
                <w:rFonts w:ascii="Times New Roman" w:hAnsi="Times New Roman" w:cs="Times New Roman"/>
                <w:color w:val="auto"/>
                <w:kern w:val="0"/>
                <w:szCs w:val="21"/>
                <w:shd w:val="clear" w:color="auto" w:fill="auto"/>
              </w:rPr>
              <w:t>2025</w:t>
            </w:r>
            <w:r>
              <w:rPr>
                <w:rStyle w:val="25"/>
                <w:rFonts w:hint="eastAsia"/>
                <w:color w:val="auto"/>
                <w:shd w:val="clear" w:color="auto" w:fill="auto"/>
              </w:rPr>
              <w:t>年</w:t>
            </w:r>
          </w:p>
        </w:tc>
        <w:tc>
          <w:tcPr>
            <w:tcW w:w="2999" w:type="dxa"/>
            <w:vMerge w:val="continue"/>
            <w:tcBorders>
              <w:tl2br w:val="nil"/>
              <w:tr2bl w:val="nil"/>
            </w:tcBorders>
            <w:vAlign w:val="center"/>
          </w:tcPr>
          <w:p>
            <w:pPr>
              <w:widowControl/>
              <w:textAlignment w:val="center"/>
              <w:rPr>
                <w:rFonts w:ascii="宋体" w:cs="宋体"/>
                <w:color w:val="auto"/>
                <w:szCs w:val="21"/>
                <w:shd w:val="clear" w:color="auto" w:fil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trPr>
        <w:tc>
          <w:tcPr>
            <w:tcW w:w="1107" w:type="dxa"/>
            <w:vMerge w:val="continue"/>
            <w:tcBorders>
              <w:tl2br w:val="nil"/>
              <w:tr2bl w:val="nil"/>
            </w:tcBorders>
            <w:vAlign w:val="center"/>
          </w:tcPr>
          <w:p>
            <w:pPr>
              <w:jc w:val="center"/>
              <w:rPr>
                <w:rFonts w:ascii="宋体" w:cs="宋体"/>
                <w:color w:val="auto"/>
                <w:szCs w:val="21"/>
              </w:rPr>
            </w:pPr>
          </w:p>
        </w:tc>
        <w:tc>
          <w:tcPr>
            <w:tcW w:w="7291" w:type="dxa"/>
            <w:tcBorders>
              <w:tl2br w:val="nil"/>
              <w:tr2bl w:val="nil"/>
            </w:tcBorders>
            <w:noWrap/>
            <w:vAlign w:val="center"/>
          </w:tcPr>
          <w:p>
            <w:pPr>
              <w:widowControl/>
              <w:jc w:val="left"/>
              <w:textAlignment w:val="center"/>
              <w:rPr>
                <w:rFonts w:hint="default" w:ascii="宋体" w:cs="宋体"/>
                <w:color w:val="auto"/>
                <w:szCs w:val="21"/>
              </w:rPr>
            </w:pPr>
            <w:r>
              <w:rPr>
                <w:rFonts w:hint="eastAsia" w:ascii="宋体" w:hAnsi="宋体" w:cs="宋体"/>
                <w:color w:val="auto"/>
                <w:kern w:val="0"/>
                <w:szCs w:val="21"/>
                <w:lang w:val="en-US" w:eastAsia="zh-CN"/>
              </w:rPr>
              <w:t>1</w:t>
            </w:r>
            <w:r>
              <w:rPr>
                <w:rFonts w:hint="default" w:ascii="宋体" w:hAnsi="宋体" w:cs="宋体"/>
                <w:color w:val="auto"/>
                <w:kern w:val="0"/>
                <w:szCs w:val="21"/>
                <w:lang w:eastAsia="zh-CN"/>
              </w:rPr>
              <w:t>1</w:t>
            </w:r>
            <w:r>
              <w:rPr>
                <w:rFonts w:hint="eastAsia" w:ascii="宋体" w:hAnsi="宋体" w:cs="宋体"/>
                <w:color w:val="auto"/>
                <w:kern w:val="0"/>
                <w:szCs w:val="21"/>
                <w:lang w:val="en-US" w:eastAsia="zh-CN"/>
              </w:rPr>
              <w:t>.</w:t>
            </w:r>
            <w:r>
              <w:rPr>
                <w:rFonts w:hint="eastAsia" w:ascii="宋体" w:hAnsi="宋体" w:cs="宋体"/>
                <w:color w:val="auto"/>
                <w:kern w:val="0"/>
                <w:szCs w:val="21"/>
              </w:rPr>
              <w:t>大力开展</w:t>
            </w:r>
            <w:r>
              <w:rPr>
                <w:rFonts w:hint="eastAsia" w:ascii="宋体" w:hAnsi="宋体" w:cs="宋体"/>
                <w:color w:val="auto"/>
                <w:kern w:val="0"/>
                <w:szCs w:val="21"/>
                <w:lang w:val="en-US" w:eastAsia="zh-Hans"/>
              </w:rPr>
              <w:t>婺城区</w:t>
            </w:r>
            <w:r>
              <w:rPr>
                <w:rFonts w:hint="eastAsia" w:ascii="宋体" w:hAnsi="宋体" w:cs="宋体"/>
                <w:color w:val="auto"/>
                <w:kern w:val="0"/>
                <w:szCs w:val="21"/>
              </w:rPr>
              <w:t>社会工作人才队伍建设</w:t>
            </w:r>
            <w:r>
              <w:rPr>
                <w:rFonts w:hint="default" w:ascii="宋体" w:hAnsi="宋体" w:cs="宋体"/>
                <w:color w:val="auto"/>
                <w:kern w:val="0"/>
                <w:szCs w:val="21"/>
              </w:rPr>
              <w:t>，</w:t>
            </w:r>
            <w:r>
              <w:rPr>
                <w:rFonts w:hint="eastAsia" w:ascii="宋体" w:hAnsi="宋体" w:cs="宋体"/>
                <w:color w:val="auto"/>
                <w:kern w:val="0"/>
                <w:szCs w:val="21"/>
              </w:rPr>
              <w:t>每万人拥有持证社会工作者突破</w:t>
            </w:r>
            <w:r>
              <w:rPr>
                <w:rFonts w:ascii="Times New Roman" w:hAnsi="Times New Roman" w:cs="Times New Roman"/>
                <w:color w:val="auto"/>
                <w:kern w:val="0"/>
                <w:szCs w:val="21"/>
              </w:rPr>
              <w:t>20</w:t>
            </w:r>
            <w:r>
              <w:rPr>
                <w:rStyle w:val="25"/>
                <w:rFonts w:hint="eastAsia"/>
                <w:color w:val="auto"/>
              </w:rPr>
              <w:t>人</w:t>
            </w:r>
            <w:r>
              <w:rPr>
                <w:rStyle w:val="25"/>
                <w:rFonts w:hint="eastAsia"/>
                <w:color w:val="auto"/>
                <w:lang w:eastAsia="zh-Hans"/>
              </w:rPr>
              <w:t>，</w:t>
            </w:r>
            <w:r>
              <w:rPr>
                <w:rStyle w:val="25"/>
                <w:rFonts w:hint="eastAsia"/>
                <w:color w:val="auto"/>
                <w:lang w:val="en-US" w:eastAsia="zh-Hans"/>
              </w:rPr>
              <w:t>全区注册志愿者人数突破</w:t>
            </w:r>
            <w:r>
              <w:rPr>
                <w:rStyle w:val="25"/>
                <w:rFonts w:hint="default" w:ascii="宋体"/>
                <w:color w:val="auto"/>
                <w:lang w:eastAsia="zh-Hans"/>
              </w:rPr>
              <w:t>1</w:t>
            </w:r>
            <w:r>
              <w:rPr>
                <w:rStyle w:val="25"/>
                <w:rFonts w:hint="eastAsia" w:ascii="宋体"/>
                <w:color w:val="auto"/>
                <w:lang w:val="en-US" w:eastAsia="zh-CN"/>
              </w:rPr>
              <w:t>6</w:t>
            </w:r>
            <w:r>
              <w:rPr>
                <w:rStyle w:val="25"/>
                <w:rFonts w:hint="eastAsia" w:ascii="宋体"/>
                <w:color w:val="auto"/>
                <w:lang w:val="en-US" w:eastAsia="zh-Hans"/>
              </w:rPr>
              <w:t>万</w:t>
            </w:r>
            <w:r>
              <w:rPr>
                <w:rStyle w:val="25"/>
                <w:rFonts w:hint="eastAsia"/>
                <w:color w:val="auto"/>
              </w:rPr>
              <w:t>。</w:t>
            </w:r>
          </w:p>
        </w:tc>
        <w:tc>
          <w:tcPr>
            <w:tcW w:w="1080" w:type="dxa"/>
            <w:tcBorders>
              <w:tl2br w:val="nil"/>
              <w:tr2bl w:val="nil"/>
            </w:tcBorders>
            <w:vAlign w:val="center"/>
          </w:tcPr>
          <w:p>
            <w:pPr>
              <w:widowControl/>
              <w:jc w:val="center"/>
              <w:textAlignment w:val="center"/>
              <w:rPr>
                <w:rFonts w:ascii="Times New Roman" w:hAnsi="Times New Roman" w:cs="Times New Roman"/>
                <w:color w:val="auto"/>
                <w:szCs w:val="21"/>
              </w:rPr>
            </w:pPr>
            <w:r>
              <w:rPr>
                <w:rFonts w:ascii="Times New Roman" w:hAnsi="Times New Roman" w:cs="Times New Roman"/>
                <w:color w:val="auto"/>
                <w:kern w:val="0"/>
                <w:szCs w:val="21"/>
              </w:rPr>
              <w:t>2025</w:t>
            </w:r>
            <w:r>
              <w:rPr>
                <w:rStyle w:val="25"/>
                <w:rFonts w:hint="eastAsia"/>
                <w:color w:val="auto"/>
              </w:rPr>
              <w:t>年</w:t>
            </w:r>
          </w:p>
        </w:tc>
        <w:tc>
          <w:tcPr>
            <w:tcW w:w="2999" w:type="dxa"/>
            <w:tcBorders>
              <w:tl2br w:val="nil"/>
              <w:tr2bl w:val="nil"/>
            </w:tcBorders>
            <w:vAlign w:val="center"/>
          </w:tcPr>
          <w:p>
            <w:pPr>
              <w:widowControl/>
              <w:textAlignment w:val="center"/>
              <w:rPr>
                <w:rFonts w:ascii="宋体" w:cs="宋体"/>
                <w:color w:val="auto"/>
                <w:szCs w:val="21"/>
              </w:rPr>
            </w:pPr>
            <w:r>
              <w:rPr>
                <w:rFonts w:hint="eastAsia" w:ascii="宋体" w:hAnsi="宋体" w:cs="宋体"/>
                <w:color w:val="auto"/>
                <w:kern w:val="0"/>
                <w:szCs w:val="21"/>
                <w:lang w:val="en-US" w:eastAsia="zh-Hans"/>
              </w:rPr>
              <w:t>区文明办</w:t>
            </w:r>
            <w:r>
              <w:rPr>
                <w:rFonts w:hint="eastAsia" w:ascii="宋体" w:hAnsi="宋体" w:cs="宋体"/>
                <w:color w:val="auto"/>
                <w:kern w:val="0"/>
                <w:szCs w:val="21"/>
                <w:lang w:eastAsia="zh-Hans"/>
              </w:rPr>
              <w:t>、</w:t>
            </w:r>
            <w:r>
              <w:rPr>
                <w:rFonts w:hint="eastAsia" w:ascii="宋体" w:hAnsi="宋体" w:cs="宋体"/>
                <w:color w:val="auto"/>
                <w:kern w:val="0"/>
                <w:szCs w:val="21"/>
                <w:lang w:eastAsia="zh-CN"/>
              </w:rPr>
              <w:t>区</w:t>
            </w:r>
            <w:r>
              <w:rPr>
                <w:rFonts w:hint="eastAsia" w:ascii="宋体" w:hAnsi="宋体" w:cs="宋体"/>
                <w:color w:val="auto"/>
                <w:kern w:val="0"/>
                <w:szCs w:val="21"/>
              </w:rPr>
              <w:t>民政局</w:t>
            </w:r>
            <w:r>
              <w:rPr>
                <w:rFonts w:hint="eastAsia" w:ascii="宋体" w:hAnsi="宋体" w:cs="宋体"/>
                <w:color w:val="auto"/>
                <w:kern w:val="0"/>
                <w:szCs w:val="21"/>
                <w:lang w:val="en-US" w:eastAsia="zh-Hans"/>
              </w:rPr>
              <w:t>、团区委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7" w:hRule="atLeast"/>
        </w:trPr>
        <w:tc>
          <w:tcPr>
            <w:tcW w:w="1107" w:type="dxa"/>
            <w:vMerge w:val="restart"/>
            <w:tcBorders>
              <w:tl2br w:val="nil"/>
              <w:tr2bl w:val="nil"/>
            </w:tcBorders>
            <w:vAlign w:val="center"/>
          </w:tcPr>
          <w:p>
            <w:pPr>
              <w:widowControl/>
              <w:jc w:val="center"/>
              <w:textAlignment w:val="center"/>
              <w:rPr>
                <w:rFonts w:ascii="宋体" w:cs="宋体"/>
                <w:color w:val="auto"/>
                <w:szCs w:val="21"/>
              </w:rPr>
            </w:pPr>
            <w:r>
              <w:rPr>
                <w:rFonts w:hint="eastAsia" w:ascii="宋体" w:hAnsi="宋体" w:cs="宋体"/>
                <w:color w:val="auto"/>
                <w:kern w:val="0"/>
                <w:szCs w:val="21"/>
                <w:lang w:eastAsia="zh-CN"/>
              </w:rPr>
              <w:t>（三）强化数字</w:t>
            </w:r>
            <w:r>
              <w:rPr>
                <w:rFonts w:hint="eastAsia" w:ascii="宋体" w:hAnsi="宋体" w:cs="宋体"/>
                <w:color w:val="auto"/>
                <w:kern w:val="0"/>
                <w:szCs w:val="21"/>
                <w:lang w:val="en-US" w:eastAsia="zh-Hans"/>
              </w:rPr>
              <w:t>赋能</w:t>
            </w:r>
            <w:r>
              <w:rPr>
                <w:rFonts w:hint="eastAsia" w:ascii="宋体" w:hAnsi="宋体" w:cs="宋体"/>
                <w:color w:val="auto"/>
                <w:kern w:val="0"/>
                <w:szCs w:val="21"/>
                <w:lang w:eastAsia="zh-CN"/>
              </w:rPr>
              <w:t>，</w:t>
            </w:r>
            <w:r>
              <w:rPr>
                <w:rFonts w:hint="eastAsia" w:ascii="宋体" w:hAnsi="宋体" w:cs="宋体"/>
                <w:color w:val="auto"/>
                <w:kern w:val="0"/>
                <w:szCs w:val="21"/>
                <w:lang w:val="en-US" w:eastAsia="zh-Hans"/>
              </w:rPr>
              <w:t>优化资源配置</w:t>
            </w:r>
          </w:p>
        </w:tc>
        <w:tc>
          <w:tcPr>
            <w:tcW w:w="7291" w:type="dxa"/>
            <w:tcBorders>
              <w:tl2br w:val="nil"/>
              <w:tr2bl w:val="nil"/>
            </w:tcBorders>
            <w:vAlign w:val="center"/>
          </w:tcPr>
          <w:p>
            <w:pPr>
              <w:widowControl/>
              <w:jc w:val="left"/>
              <w:textAlignment w:val="center"/>
              <w:rPr>
                <w:rFonts w:ascii="宋体" w:cs="宋体"/>
                <w:color w:val="auto"/>
                <w:szCs w:val="21"/>
              </w:rPr>
            </w:pPr>
            <w:r>
              <w:rPr>
                <w:rFonts w:hint="eastAsia" w:ascii="宋体" w:hAnsi="宋体" w:cs="宋体"/>
                <w:color w:val="auto"/>
                <w:kern w:val="0"/>
                <w:szCs w:val="21"/>
                <w:lang w:val="en-US" w:eastAsia="zh-CN"/>
              </w:rPr>
              <w:t>1</w:t>
            </w:r>
            <w:r>
              <w:rPr>
                <w:rFonts w:hint="default" w:ascii="宋体" w:hAnsi="宋体" w:cs="宋体"/>
                <w:color w:val="auto"/>
                <w:kern w:val="0"/>
                <w:szCs w:val="21"/>
                <w:lang w:eastAsia="zh-CN"/>
              </w:rPr>
              <w:t>2</w:t>
            </w:r>
            <w:r>
              <w:rPr>
                <w:rFonts w:hint="eastAsia" w:ascii="宋体" w:hAnsi="宋体" w:cs="宋体"/>
                <w:color w:val="auto"/>
                <w:kern w:val="0"/>
                <w:szCs w:val="21"/>
                <w:lang w:val="en-US" w:eastAsia="zh-CN"/>
              </w:rPr>
              <w:t>.</w:t>
            </w:r>
            <w:r>
              <w:rPr>
                <w:rFonts w:hint="eastAsia" w:ascii="宋体" w:hAnsi="宋体" w:cs="宋体"/>
                <w:color w:val="auto"/>
                <w:kern w:val="0"/>
                <w:szCs w:val="21"/>
                <w:lang w:eastAsia="zh-CN"/>
              </w:rPr>
              <w:t>推进慈善数字赋能</w:t>
            </w:r>
            <w:r>
              <w:rPr>
                <w:rFonts w:hint="eastAsia" w:ascii="宋体" w:hAnsi="宋体" w:cs="宋体"/>
                <w:color w:val="auto"/>
                <w:kern w:val="0"/>
                <w:szCs w:val="21"/>
              </w:rPr>
              <w:t>，</w:t>
            </w:r>
            <w:r>
              <w:rPr>
                <w:rFonts w:hint="eastAsia" w:ascii="宋体" w:hAnsi="宋体" w:cs="宋体"/>
                <w:color w:val="auto"/>
                <w:kern w:val="0"/>
                <w:szCs w:val="21"/>
                <w:lang w:val="en-US" w:eastAsia="zh-CN"/>
              </w:rPr>
              <w:t>推进慈善服务多维体系建设，</w:t>
            </w:r>
            <w:r>
              <w:rPr>
                <w:rFonts w:hint="eastAsia" w:ascii="宋体" w:hAnsi="宋体" w:cs="宋体"/>
                <w:color w:val="auto"/>
                <w:kern w:val="0"/>
                <w:szCs w:val="21"/>
              </w:rPr>
              <w:t>打造</w:t>
            </w:r>
            <w:r>
              <w:rPr>
                <w:rFonts w:ascii="Times New Roman" w:hAnsi="Times New Roman" w:cs="Times New Roman"/>
                <w:color w:val="auto"/>
                <w:kern w:val="0"/>
                <w:szCs w:val="21"/>
              </w:rPr>
              <w:t>1</w:t>
            </w:r>
            <w:r>
              <w:rPr>
                <w:rFonts w:hint="eastAsia" w:ascii="Times New Roman" w:hAnsi="Times New Roman" w:cs="Times New Roman"/>
                <w:color w:val="auto"/>
                <w:kern w:val="0"/>
                <w:szCs w:val="21"/>
              </w:rPr>
              <w:t>个</w:t>
            </w:r>
            <w:r>
              <w:rPr>
                <w:rStyle w:val="25"/>
                <w:rFonts w:hint="eastAsia"/>
                <w:color w:val="auto"/>
              </w:rPr>
              <w:t>以上</w:t>
            </w:r>
            <w:r>
              <w:rPr>
                <w:rFonts w:hint="eastAsia" w:ascii="宋体" w:hAnsi="宋体" w:cs="宋体"/>
                <w:color w:val="auto"/>
                <w:kern w:val="0"/>
                <w:szCs w:val="21"/>
              </w:rPr>
              <w:t>“</w:t>
            </w:r>
            <w:r>
              <w:rPr>
                <w:rStyle w:val="25"/>
                <w:rFonts w:hint="eastAsia"/>
                <w:color w:val="auto"/>
                <w:lang w:val="en-US" w:eastAsia="zh-Hans"/>
              </w:rPr>
              <w:t>一站式</w:t>
            </w:r>
            <w:r>
              <w:rPr>
                <w:rFonts w:hint="eastAsia" w:ascii="宋体" w:hAnsi="宋体" w:cs="宋体"/>
                <w:color w:val="auto"/>
                <w:kern w:val="0"/>
                <w:szCs w:val="21"/>
              </w:rPr>
              <w:t>”</w:t>
            </w:r>
            <w:r>
              <w:rPr>
                <w:rFonts w:hint="eastAsia" w:ascii="宋体" w:hAnsi="宋体" w:cs="宋体"/>
                <w:color w:val="auto"/>
                <w:kern w:val="0"/>
                <w:szCs w:val="21"/>
                <w:lang w:val="en-US" w:eastAsia="zh-Hans"/>
              </w:rPr>
              <w:t>慈善服务</w:t>
            </w:r>
            <w:r>
              <w:rPr>
                <w:rStyle w:val="25"/>
                <w:rFonts w:hint="eastAsia"/>
                <w:color w:val="auto"/>
              </w:rPr>
              <w:t>应用场景。</w:t>
            </w:r>
          </w:p>
        </w:tc>
        <w:tc>
          <w:tcPr>
            <w:tcW w:w="1080" w:type="dxa"/>
            <w:tcBorders>
              <w:tl2br w:val="nil"/>
              <w:tr2bl w:val="nil"/>
            </w:tcBorders>
            <w:vAlign w:val="center"/>
          </w:tcPr>
          <w:p>
            <w:pPr>
              <w:jc w:val="center"/>
              <w:rPr>
                <w:rFonts w:ascii="Times New Roman" w:hAnsi="Times New Roman" w:cs="Times New Roman"/>
                <w:color w:val="auto"/>
                <w:szCs w:val="21"/>
              </w:rPr>
            </w:pPr>
            <w:r>
              <w:rPr>
                <w:rFonts w:ascii="Times New Roman" w:hAnsi="Times New Roman" w:cs="Times New Roman"/>
                <w:color w:val="auto"/>
                <w:kern w:val="0"/>
                <w:szCs w:val="21"/>
              </w:rPr>
              <w:t>2022</w:t>
            </w:r>
            <w:r>
              <w:rPr>
                <w:rStyle w:val="25"/>
                <w:rFonts w:hint="eastAsia"/>
                <w:color w:val="auto"/>
              </w:rPr>
              <w:t>年</w:t>
            </w:r>
          </w:p>
        </w:tc>
        <w:tc>
          <w:tcPr>
            <w:tcW w:w="2999" w:type="dxa"/>
            <w:tcBorders>
              <w:tl2br w:val="nil"/>
              <w:tr2bl w:val="nil"/>
            </w:tcBorders>
            <w:vAlign w:val="center"/>
          </w:tcPr>
          <w:p>
            <w:pPr>
              <w:rPr>
                <w:rFonts w:hint="eastAsia" w:ascii="宋体" w:eastAsia="宋体" w:cs="宋体"/>
                <w:color w:val="auto"/>
                <w:szCs w:val="21"/>
                <w:lang w:eastAsia="zh-CN"/>
              </w:rPr>
            </w:pPr>
            <w:r>
              <w:rPr>
                <w:rFonts w:hint="eastAsia" w:ascii="宋体" w:hAnsi="宋体" w:cs="宋体"/>
                <w:color w:val="auto"/>
                <w:kern w:val="0"/>
                <w:szCs w:val="21"/>
                <w:u w:val="none"/>
                <w:shd w:val="clear" w:color="auto" w:fill="auto"/>
                <w:lang w:eastAsia="zh-CN"/>
              </w:rPr>
              <w:t>区</w:t>
            </w:r>
            <w:r>
              <w:rPr>
                <w:rFonts w:hint="eastAsia" w:ascii="宋体" w:hAnsi="宋体" w:cs="宋体"/>
                <w:color w:val="auto"/>
                <w:kern w:val="0"/>
                <w:szCs w:val="21"/>
                <w:u w:val="none"/>
                <w:shd w:val="clear" w:color="auto" w:fill="auto"/>
              </w:rPr>
              <w:t>大数据局</w:t>
            </w:r>
            <w:r>
              <w:rPr>
                <w:rFonts w:hint="eastAsia" w:ascii="宋体" w:hAnsi="宋体" w:cs="宋体"/>
                <w:color w:val="auto"/>
                <w:kern w:val="0"/>
                <w:szCs w:val="21"/>
                <w:u w:val="none"/>
                <w:shd w:val="clear" w:color="auto" w:fill="auto"/>
                <w:lang w:eastAsia="zh-Hans"/>
              </w:rPr>
              <w:t>、</w:t>
            </w:r>
            <w:r>
              <w:rPr>
                <w:rFonts w:hint="eastAsia" w:ascii="宋体" w:hAnsi="宋体" w:cs="宋体"/>
                <w:color w:val="auto"/>
                <w:kern w:val="0"/>
                <w:szCs w:val="21"/>
                <w:u w:val="none"/>
                <w:shd w:val="clear" w:color="auto" w:fill="auto"/>
                <w:lang w:eastAsia="zh-CN"/>
              </w:rPr>
              <w:t>区</w:t>
            </w:r>
            <w:r>
              <w:rPr>
                <w:rFonts w:hint="eastAsia" w:ascii="宋体" w:hAnsi="宋体" w:cs="宋体"/>
                <w:color w:val="auto"/>
                <w:kern w:val="0"/>
                <w:szCs w:val="21"/>
                <w:u w:val="none"/>
                <w:shd w:val="clear" w:color="auto" w:fill="auto"/>
              </w:rPr>
              <w:t>民政局</w:t>
            </w:r>
            <w:r>
              <w:rPr>
                <w:rFonts w:hint="eastAsia" w:ascii="宋体" w:hAnsi="宋体" w:cs="宋体"/>
                <w:color w:val="auto"/>
                <w:kern w:val="0"/>
                <w:szCs w:val="21"/>
                <w:u w:val="none"/>
                <w:shd w:val="clear" w:color="auto" w:fill="auto"/>
                <w:lang w:eastAsia="zh-CN"/>
              </w:rPr>
              <w:t>、</w:t>
            </w:r>
            <w:r>
              <w:rPr>
                <w:rFonts w:hint="eastAsia" w:ascii="宋体" w:hAnsi="宋体" w:cs="宋体"/>
                <w:color w:val="auto"/>
                <w:kern w:val="0"/>
                <w:szCs w:val="21"/>
                <w:u w:val="none"/>
                <w:shd w:val="clear" w:color="auto" w:fill="auto"/>
                <w:lang w:val="en-US" w:eastAsia="zh-CN"/>
              </w:rPr>
              <w:t>区慈善总会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0" w:hRule="atLeast"/>
        </w:trPr>
        <w:tc>
          <w:tcPr>
            <w:tcW w:w="1107" w:type="dxa"/>
            <w:vMerge w:val="continue"/>
            <w:tcBorders>
              <w:tl2br w:val="nil"/>
              <w:tr2bl w:val="nil"/>
            </w:tcBorders>
            <w:vAlign w:val="center"/>
          </w:tcPr>
          <w:p>
            <w:pPr>
              <w:jc w:val="center"/>
              <w:rPr>
                <w:rFonts w:ascii="宋体" w:cs="宋体"/>
                <w:color w:val="auto"/>
                <w:szCs w:val="21"/>
              </w:rPr>
            </w:pPr>
          </w:p>
        </w:tc>
        <w:tc>
          <w:tcPr>
            <w:tcW w:w="7291" w:type="dxa"/>
            <w:tcBorders>
              <w:tl2br w:val="nil"/>
              <w:tr2bl w:val="nil"/>
            </w:tcBorders>
            <w:vAlign w:val="center"/>
          </w:tcPr>
          <w:p>
            <w:pPr>
              <w:widowControl/>
              <w:jc w:val="left"/>
              <w:textAlignment w:val="center"/>
              <w:rPr>
                <w:rFonts w:ascii="宋体" w:cs="宋体"/>
                <w:color w:val="auto"/>
                <w:szCs w:val="21"/>
                <w:shd w:val="clear" w:color="auto" w:fill="auto"/>
              </w:rPr>
            </w:pPr>
            <w:r>
              <w:rPr>
                <w:rFonts w:hint="eastAsia" w:ascii="宋体" w:hAnsi="宋体" w:cs="宋体"/>
                <w:color w:val="auto"/>
                <w:kern w:val="0"/>
                <w:szCs w:val="21"/>
                <w:shd w:val="clear" w:color="auto" w:fill="auto"/>
                <w:lang w:val="en-US" w:eastAsia="zh-CN"/>
              </w:rPr>
              <w:t>1</w:t>
            </w:r>
            <w:r>
              <w:rPr>
                <w:rFonts w:hint="default" w:ascii="宋体" w:hAnsi="宋体" w:cs="宋体"/>
                <w:color w:val="auto"/>
                <w:kern w:val="0"/>
                <w:szCs w:val="21"/>
                <w:shd w:val="clear" w:color="auto" w:fill="auto"/>
                <w:lang w:eastAsia="zh-CN"/>
              </w:rPr>
              <w:t>3</w:t>
            </w:r>
            <w:r>
              <w:rPr>
                <w:rFonts w:hint="eastAsia" w:ascii="宋体" w:hAnsi="宋体" w:cs="宋体"/>
                <w:color w:val="auto"/>
                <w:kern w:val="0"/>
                <w:szCs w:val="21"/>
                <w:shd w:val="clear" w:color="auto" w:fill="auto"/>
                <w:lang w:val="en-US" w:eastAsia="zh-CN"/>
              </w:rPr>
              <w:t>.</w:t>
            </w:r>
            <w:r>
              <w:rPr>
                <w:rFonts w:hint="eastAsia" w:ascii="Times New Roman" w:hAnsi="Times New Roman" w:cs="Times New Roman"/>
                <w:color w:val="auto"/>
                <w:kern w:val="0"/>
                <w:szCs w:val="21"/>
                <w:shd w:val="clear" w:color="auto" w:fill="auto"/>
                <w:lang w:eastAsia="zh-Hans"/>
              </w:rPr>
              <w:t>推广浙江省慈善服务“码上办”应用系统，</w:t>
            </w:r>
            <w:r>
              <w:rPr>
                <w:rFonts w:hint="eastAsia" w:ascii="Times New Roman" w:hAnsi="Times New Roman" w:cs="Times New Roman"/>
                <w:color w:val="auto"/>
                <w:kern w:val="0"/>
                <w:szCs w:val="21"/>
                <w:shd w:val="clear" w:color="auto" w:fill="auto"/>
                <w:lang w:val="en-US" w:eastAsia="zh-Hans"/>
              </w:rPr>
              <w:t>全区慈善组织使用率达</w:t>
            </w:r>
            <w:r>
              <w:rPr>
                <w:rFonts w:ascii="Times New Roman" w:hAnsi="Times New Roman" w:cs="Times New Roman"/>
                <w:color w:val="auto"/>
                <w:kern w:val="0"/>
                <w:szCs w:val="21"/>
                <w:shd w:val="clear" w:color="auto" w:fill="auto"/>
              </w:rPr>
              <w:t>100%</w:t>
            </w:r>
            <w:r>
              <w:rPr>
                <w:rStyle w:val="25"/>
                <w:rFonts w:hint="eastAsia"/>
                <w:color w:val="auto"/>
                <w:shd w:val="clear" w:color="auto" w:fill="auto"/>
              </w:rPr>
              <w:t>。</w:t>
            </w:r>
          </w:p>
        </w:tc>
        <w:tc>
          <w:tcPr>
            <w:tcW w:w="1080" w:type="dxa"/>
            <w:tcBorders>
              <w:tl2br w:val="nil"/>
              <w:tr2bl w:val="nil"/>
            </w:tcBorders>
            <w:vAlign w:val="center"/>
          </w:tcPr>
          <w:p>
            <w:pPr>
              <w:widowControl/>
              <w:jc w:val="center"/>
              <w:textAlignment w:val="center"/>
              <w:rPr>
                <w:rFonts w:ascii="Times New Roman" w:hAnsi="Times New Roman" w:cs="Times New Roman"/>
                <w:color w:val="auto"/>
                <w:szCs w:val="21"/>
                <w:shd w:val="clear" w:color="auto" w:fill="auto"/>
              </w:rPr>
            </w:pPr>
            <w:r>
              <w:rPr>
                <w:rFonts w:ascii="Times New Roman" w:hAnsi="Times New Roman" w:cs="Times New Roman"/>
                <w:color w:val="auto"/>
                <w:kern w:val="0"/>
                <w:szCs w:val="21"/>
                <w:shd w:val="clear" w:color="auto" w:fill="auto"/>
              </w:rPr>
              <w:t>2022</w:t>
            </w:r>
            <w:r>
              <w:rPr>
                <w:rStyle w:val="25"/>
                <w:rFonts w:hint="eastAsia"/>
                <w:color w:val="auto"/>
                <w:shd w:val="clear" w:color="auto" w:fill="auto"/>
              </w:rPr>
              <w:t>年</w:t>
            </w:r>
          </w:p>
        </w:tc>
        <w:tc>
          <w:tcPr>
            <w:tcW w:w="2999" w:type="dxa"/>
            <w:tcBorders>
              <w:tl2br w:val="nil"/>
              <w:tr2bl w:val="nil"/>
            </w:tcBorders>
            <w:vAlign w:val="center"/>
          </w:tcPr>
          <w:p>
            <w:pPr>
              <w:widowControl/>
              <w:textAlignment w:val="center"/>
              <w:rPr>
                <w:rFonts w:ascii="宋体" w:cs="宋体"/>
                <w:color w:val="auto"/>
                <w:szCs w:val="21"/>
                <w:shd w:val="clear" w:color="auto" w:fill="auto"/>
              </w:rPr>
            </w:pPr>
            <w:r>
              <w:rPr>
                <w:rFonts w:hint="eastAsia" w:ascii="宋体" w:hAnsi="宋体" w:cs="宋体"/>
                <w:color w:val="auto"/>
                <w:kern w:val="0"/>
                <w:szCs w:val="21"/>
                <w:u w:val="none"/>
                <w:shd w:val="clear" w:color="auto" w:fill="auto"/>
                <w:lang w:eastAsia="zh-CN"/>
              </w:rPr>
              <w:t>区</w:t>
            </w:r>
            <w:r>
              <w:rPr>
                <w:rFonts w:hint="eastAsia" w:ascii="宋体" w:hAnsi="宋体" w:cs="宋体"/>
                <w:color w:val="auto"/>
                <w:kern w:val="0"/>
                <w:szCs w:val="21"/>
                <w:u w:val="none"/>
                <w:shd w:val="clear" w:color="auto" w:fill="auto"/>
              </w:rPr>
              <w:t>民政局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4" w:hRule="atLeast"/>
        </w:trPr>
        <w:tc>
          <w:tcPr>
            <w:tcW w:w="1107" w:type="dxa"/>
            <w:vMerge w:val="continue"/>
            <w:tcBorders>
              <w:tl2br w:val="nil"/>
              <w:tr2bl w:val="nil"/>
            </w:tcBorders>
            <w:vAlign w:val="center"/>
          </w:tcPr>
          <w:p>
            <w:pPr>
              <w:jc w:val="center"/>
              <w:rPr>
                <w:rFonts w:ascii="宋体" w:cs="宋体"/>
                <w:color w:val="auto"/>
                <w:szCs w:val="21"/>
              </w:rPr>
            </w:pPr>
          </w:p>
        </w:tc>
        <w:tc>
          <w:tcPr>
            <w:tcW w:w="7291" w:type="dxa"/>
            <w:tcBorders>
              <w:tl2br w:val="nil"/>
              <w:tr2bl w:val="nil"/>
            </w:tcBorders>
            <w:vAlign w:val="center"/>
          </w:tcPr>
          <w:p>
            <w:pPr>
              <w:widowControl/>
              <w:jc w:val="left"/>
              <w:textAlignment w:val="center"/>
              <w:rPr>
                <w:rFonts w:hint="eastAsia" w:ascii="宋体" w:eastAsia="宋体" w:cs="宋体"/>
                <w:color w:val="auto"/>
                <w:szCs w:val="21"/>
                <w:lang w:val="en-US" w:eastAsia="zh-Hans"/>
              </w:rPr>
            </w:pPr>
            <w:r>
              <w:rPr>
                <w:rFonts w:hint="default" w:ascii="宋体" w:cs="宋体"/>
                <w:color w:val="auto"/>
                <w:szCs w:val="21"/>
                <w:lang w:eastAsia="zh-Hans"/>
              </w:rPr>
              <w:t>14</w:t>
            </w:r>
            <w:r>
              <w:rPr>
                <w:rFonts w:hint="eastAsia" w:ascii="宋体" w:cs="宋体"/>
                <w:color w:val="auto"/>
                <w:szCs w:val="21"/>
                <w:lang w:eastAsia="zh-Hans"/>
              </w:rPr>
              <w:t>.</w:t>
            </w:r>
            <w:r>
              <w:rPr>
                <w:rFonts w:hint="eastAsia" w:ascii="宋体" w:cs="宋体"/>
                <w:color w:val="auto"/>
                <w:szCs w:val="21"/>
                <w:lang w:val="en-US" w:eastAsia="zh-Hans"/>
              </w:rPr>
              <w:t>开发</w:t>
            </w:r>
            <w:r>
              <w:rPr>
                <w:rFonts w:hint="default" w:ascii="宋体" w:cs="宋体"/>
                <w:color w:val="auto"/>
                <w:szCs w:val="21"/>
                <w:lang w:eastAsia="zh-Hans"/>
              </w:rPr>
              <w:t>5</w:t>
            </w:r>
            <w:r>
              <w:rPr>
                <w:rFonts w:hint="eastAsia" w:ascii="宋体" w:cs="宋体"/>
                <w:color w:val="auto"/>
                <w:szCs w:val="21"/>
                <w:lang w:val="en-US" w:eastAsia="zh-Hans"/>
              </w:rPr>
              <w:t>个以上互联网公益项目或公益产品。</w:t>
            </w:r>
          </w:p>
        </w:tc>
        <w:tc>
          <w:tcPr>
            <w:tcW w:w="1080" w:type="dxa"/>
            <w:tcBorders>
              <w:tl2br w:val="nil"/>
              <w:tr2bl w:val="nil"/>
            </w:tcBorders>
            <w:vAlign w:val="center"/>
          </w:tcPr>
          <w:p>
            <w:pPr>
              <w:widowControl/>
              <w:jc w:val="center"/>
              <w:textAlignment w:val="center"/>
              <w:rPr>
                <w:rFonts w:ascii="Times New Roman" w:hAnsi="Times New Roman" w:cs="Times New Roman"/>
                <w:color w:val="auto"/>
                <w:szCs w:val="21"/>
              </w:rPr>
            </w:pPr>
            <w:r>
              <w:rPr>
                <w:rFonts w:ascii="Times New Roman" w:hAnsi="Times New Roman" w:cs="Times New Roman"/>
                <w:color w:val="auto"/>
                <w:szCs w:val="21"/>
              </w:rPr>
              <w:t>2022</w:t>
            </w:r>
            <w:r>
              <w:rPr>
                <w:rFonts w:hint="eastAsia" w:ascii="Times New Roman" w:hAnsi="Times New Roman" w:cs="Times New Roman"/>
                <w:color w:val="auto"/>
                <w:szCs w:val="21"/>
                <w:lang w:val="en-US" w:eastAsia="zh-Hans"/>
              </w:rPr>
              <w:t>年</w:t>
            </w:r>
          </w:p>
        </w:tc>
        <w:tc>
          <w:tcPr>
            <w:tcW w:w="2999" w:type="dxa"/>
            <w:tcBorders>
              <w:tl2br w:val="nil"/>
              <w:tr2bl w:val="nil"/>
            </w:tcBorders>
            <w:vAlign w:val="center"/>
          </w:tcPr>
          <w:p>
            <w:pPr>
              <w:widowControl/>
              <w:textAlignment w:val="center"/>
              <w:rPr>
                <w:rFonts w:hint="eastAsia" w:ascii="宋体" w:eastAsia="宋体" w:cs="宋体"/>
                <w:color w:val="auto"/>
                <w:szCs w:val="21"/>
                <w:lang w:val="en-US" w:eastAsia="zh-Hans"/>
              </w:rPr>
            </w:pPr>
            <w:r>
              <w:rPr>
                <w:rFonts w:hint="eastAsia" w:ascii="宋体" w:cs="宋体"/>
                <w:color w:val="auto"/>
                <w:szCs w:val="21"/>
                <w:lang w:val="en-US" w:eastAsia="zh-Hans"/>
              </w:rPr>
              <w:t>区民政局、区慈善总会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65" w:hRule="atLeast"/>
        </w:trPr>
        <w:tc>
          <w:tcPr>
            <w:tcW w:w="1107" w:type="dxa"/>
            <w:vMerge w:val="restart"/>
            <w:tcBorders>
              <w:tl2br w:val="nil"/>
              <w:tr2bl w:val="nil"/>
            </w:tcBorders>
            <w:vAlign w:val="center"/>
          </w:tcPr>
          <w:p>
            <w:pPr>
              <w:widowControl/>
              <w:jc w:val="center"/>
              <w:textAlignment w:val="center"/>
              <w:rPr>
                <w:rFonts w:ascii="宋体" w:cs="宋体"/>
                <w:color w:val="auto"/>
                <w:szCs w:val="21"/>
              </w:rPr>
            </w:pPr>
            <w:r>
              <w:rPr>
                <w:rFonts w:hint="eastAsia" w:ascii="宋体" w:hAnsi="宋体" w:cs="宋体"/>
                <w:color w:val="auto"/>
                <w:kern w:val="0"/>
                <w:szCs w:val="21"/>
                <w:lang w:eastAsia="zh-CN"/>
              </w:rPr>
              <w:t>（四）</w:t>
            </w:r>
            <w:r>
              <w:rPr>
                <w:rFonts w:hint="eastAsia" w:ascii="宋体" w:hAnsi="宋体" w:cs="宋体"/>
                <w:color w:val="auto"/>
                <w:kern w:val="0"/>
                <w:szCs w:val="21"/>
              </w:rPr>
              <w:t>强化慈善监督，完善监督体系</w:t>
            </w:r>
          </w:p>
        </w:tc>
        <w:tc>
          <w:tcPr>
            <w:tcW w:w="7291" w:type="dxa"/>
            <w:tcBorders>
              <w:tl2br w:val="nil"/>
              <w:tr2bl w:val="nil"/>
            </w:tcBorders>
            <w:vAlign w:val="center"/>
          </w:tcPr>
          <w:p>
            <w:pPr>
              <w:widowControl/>
              <w:jc w:val="left"/>
              <w:textAlignment w:val="center"/>
              <w:rPr>
                <w:rFonts w:ascii="宋体" w:cs="宋体"/>
                <w:color w:val="auto"/>
                <w:szCs w:val="21"/>
                <w:u w:val="single"/>
                <w:lang w:val="en-US"/>
              </w:rPr>
            </w:pPr>
            <w:r>
              <w:rPr>
                <w:rFonts w:hint="eastAsia" w:ascii="宋体" w:hAnsi="宋体" w:cs="宋体"/>
                <w:color w:val="auto"/>
                <w:kern w:val="0"/>
                <w:szCs w:val="21"/>
                <w:lang w:val="en-US" w:eastAsia="zh-CN"/>
              </w:rPr>
              <w:t>1</w:t>
            </w:r>
            <w:r>
              <w:rPr>
                <w:rFonts w:hint="default" w:ascii="宋体" w:hAnsi="宋体" w:cs="宋体"/>
                <w:color w:val="auto"/>
                <w:kern w:val="0"/>
                <w:szCs w:val="21"/>
                <w:lang w:eastAsia="zh-CN"/>
              </w:rPr>
              <w:t>5</w:t>
            </w:r>
            <w:r>
              <w:rPr>
                <w:rFonts w:hint="eastAsia" w:ascii="宋体" w:hAnsi="宋体" w:cs="宋体"/>
                <w:color w:val="auto"/>
                <w:kern w:val="0"/>
                <w:szCs w:val="21"/>
                <w:lang w:val="en-US" w:eastAsia="zh-CN"/>
              </w:rPr>
              <w:t>.</w:t>
            </w:r>
            <w:r>
              <w:rPr>
                <w:rFonts w:hint="eastAsia" w:ascii="宋体" w:hAnsi="宋体" w:cs="宋体"/>
                <w:color w:val="auto"/>
                <w:kern w:val="0"/>
                <w:szCs w:val="21"/>
                <w:lang w:val="en-US"/>
              </w:rPr>
              <w:t>综合运用监管方式，落实“</w:t>
            </w:r>
            <w:r>
              <w:rPr>
                <w:rStyle w:val="25"/>
                <w:rFonts w:hint="eastAsia"/>
                <w:color w:val="auto"/>
                <w:lang w:val="en-US"/>
              </w:rPr>
              <w:t>双随机一公开</w:t>
            </w:r>
            <w:r>
              <w:rPr>
                <w:rFonts w:hint="eastAsia" w:ascii="宋体" w:hAnsi="宋体" w:cs="宋体"/>
                <w:color w:val="auto"/>
                <w:kern w:val="0"/>
                <w:szCs w:val="21"/>
                <w:lang w:val="en-US"/>
              </w:rPr>
              <w:t>”</w:t>
            </w:r>
            <w:r>
              <w:rPr>
                <w:rStyle w:val="25"/>
                <w:rFonts w:hint="eastAsia"/>
                <w:color w:val="auto"/>
                <w:lang w:val="en-US"/>
              </w:rPr>
              <w:t>工作，每年</w:t>
            </w:r>
            <w:r>
              <w:rPr>
                <w:rFonts w:hint="eastAsia" w:ascii="宋体" w:hAnsi="宋体" w:cs="宋体"/>
                <w:color w:val="auto"/>
                <w:kern w:val="0"/>
                <w:szCs w:val="21"/>
                <w:lang w:val="en-US"/>
              </w:rPr>
              <w:t>实现“双随机”事项抽查率</w:t>
            </w:r>
            <w:r>
              <w:rPr>
                <w:rFonts w:ascii="Times New Roman" w:hAnsi="Times New Roman" w:cs="Times New Roman"/>
                <w:color w:val="auto"/>
                <w:kern w:val="0"/>
                <w:szCs w:val="21"/>
                <w:lang w:val="en-US"/>
              </w:rPr>
              <w:t>100%</w:t>
            </w:r>
            <w:r>
              <w:rPr>
                <w:rFonts w:hint="eastAsia" w:ascii="宋体" w:hAnsi="宋体" w:cs="宋体"/>
                <w:color w:val="auto"/>
                <w:kern w:val="0"/>
                <w:szCs w:val="21"/>
                <w:lang w:val="en-US"/>
              </w:rPr>
              <w:t>，抽查公示率</w:t>
            </w:r>
            <w:r>
              <w:rPr>
                <w:rFonts w:ascii="Times New Roman" w:hAnsi="Times New Roman" w:cs="Times New Roman"/>
                <w:color w:val="auto"/>
                <w:kern w:val="0"/>
                <w:szCs w:val="21"/>
                <w:lang w:val="en-US"/>
              </w:rPr>
              <w:t>100%</w:t>
            </w:r>
            <w:r>
              <w:rPr>
                <w:rStyle w:val="25"/>
                <w:rFonts w:hint="eastAsia"/>
                <w:color w:val="auto"/>
                <w:lang w:val="en-US"/>
              </w:rPr>
              <w:t>。</w:t>
            </w:r>
          </w:p>
        </w:tc>
        <w:tc>
          <w:tcPr>
            <w:tcW w:w="1080" w:type="dxa"/>
            <w:tcBorders>
              <w:tl2br w:val="nil"/>
              <w:tr2bl w:val="nil"/>
            </w:tcBorders>
            <w:vAlign w:val="center"/>
          </w:tcPr>
          <w:p>
            <w:pPr>
              <w:widowControl/>
              <w:jc w:val="center"/>
              <w:textAlignment w:val="center"/>
              <w:rPr>
                <w:rFonts w:ascii="Times New Roman" w:hAnsi="Times New Roman" w:cs="Times New Roman"/>
                <w:color w:val="auto"/>
                <w:szCs w:val="21"/>
              </w:rPr>
            </w:pPr>
            <w:r>
              <w:rPr>
                <w:rFonts w:hint="eastAsia" w:ascii="宋体" w:hAnsi="宋体" w:cs="宋体"/>
                <w:color w:val="auto"/>
                <w:kern w:val="0"/>
                <w:szCs w:val="21"/>
              </w:rPr>
              <w:t>长期</w:t>
            </w:r>
          </w:p>
        </w:tc>
        <w:tc>
          <w:tcPr>
            <w:tcW w:w="2999" w:type="dxa"/>
            <w:tcBorders>
              <w:tl2br w:val="nil"/>
              <w:tr2bl w:val="nil"/>
            </w:tcBorders>
            <w:vAlign w:val="center"/>
          </w:tcPr>
          <w:p>
            <w:pPr>
              <w:widowControl/>
              <w:textAlignment w:val="center"/>
              <w:rPr>
                <w:rFonts w:ascii="宋体" w:cs="宋体"/>
                <w:color w:val="auto"/>
                <w:szCs w:val="21"/>
              </w:rPr>
            </w:pPr>
            <w:r>
              <w:rPr>
                <w:rFonts w:hint="eastAsia" w:ascii="宋体" w:hAnsi="宋体" w:cs="宋体"/>
                <w:color w:val="auto"/>
                <w:kern w:val="0"/>
                <w:szCs w:val="21"/>
                <w:lang w:eastAsia="zh-CN"/>
              </w:rPr>
              <w:t>区民政局、区财政局、区税务局、区审计局、婺城公安分局、区市场监管局、区综合执法局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2" w:hRule="atLeast"/>
        </w:trPr>
        <w:tc>
          <w:tcPr>
            <w:tcW w:w="1107" w:type="dxa"/>
            <w:vMerge w:val="continue"/>
            <w:tcBorders>
              <w:tl2br w:val="nil"/>
              <w:tr2bl w:val="nil"/>
            </w:tcBorders>
            <w:vAlign w:val="center"/>
          </w:tcPr>
          <w:p>
            <w:pPr>
              <w:jc w:val="center"/>
              <w:rPr>
                <w:rFonts w:ascii="宋体" w:cs="宋体"/>
                <w:color w:val="auto"/>
                <w:szCs w:val="21"/>
              </w:rPr>
            </w:pPr>
          </w:p>
        </w:tc>
        <w:tc>
          <w:tcPr>
            <w:tcW w:w="7291" w:type="dxa"/>
            <w:tcBorders>
              <w:tl2br w:val="nil"/>
              <w:tr2bl w:val="nil"/>
            </w:tcBorders>
            <w:vAlign w:val="center"/>
          </w:tcPr>
          <w:p>
            <w:pPr>
              <w:widowControl/>
              <w:jc w:val="left"/>
              <w:textAlignment w:val="center"/>
              <w:rPr>
                <w:rFonts w:ascii="宋体" w:hAnsi="Calibri" w:eastAsia="宋体" w:cs="宋体"/>
                <w:color w:val="auto"/>
                <w:kern w:val="2"/>
                <w:sz w:val="21"/>
                <w:szCs w:val="21"/>
                <w:shd w:val="clear" w:color="auto" w:fill="auto"/>
                <w:lang w:val="en-US" w:eastAsia="zh-CN" w:bidi="ar-SA"/>
              </w:rPr>
            </w:pPr>
            <w:r>
              <w:rPr>
                <w:rFonts w:hint="default" w:ascii="宋体" w:hAnsi="宋体" w:cs="宋体"/>
                <w:color w:val="auto"/>
                <w:kern w:val="0"/>
                <w:szCs w:val="21"/>
                <w:lang w:eastAsia="zh-CN"/>
              </w:rPr>
              <w:t>1</w:t>
            </w:r>
            <w:r>
              <w:rPr>
                <w:rFonts w:hint="eastAsia" w:ascii="宋体" w:hAnsi="宋体" w:cs="宋体"/>
                <w:color w:val="auto"/>
                <w:kern w:val="0"/>
                <w:szCs w:val="21"/>
                <w:lang w:val="en-US" w:eastAsia="zh-CN"/>
              </w:rPr>
              <w:t>6.</w:t>
            </w:r>
            <w:r>
              <w:rPr>
                <w:rFonts w:hint="eastAsia" w:ascii="宋体" w:hAnsi="宋体" w:cs="宋体"/>
                <w:color w:val="auto"/>
                <w:kern w:val="0"/>
                <w:szCs w:val="21"/>
              </w:rPr>
              <w:t>引导慈善行业组织制定行业公约，开展行业评估，</w:t>
            </w:r>
            <w:r>
              <w:rPr>
                <w:rFonts w:hint="eastAsia" w:ascii="宋体" w:hAnsi="宋体" w:cs="宋体"/>
                <w:color w:val="auto"/>
                <w:kern w:val="0"/>
                <w:szCs w:val="21"/>
                <w:lang w:val="en-US" w:eastAsia="zh-Hans"/>
              </w:rPr>
              <w:t>培育</w:t>
            </w:r>
            <w:r>
              <w:rPr>
                <w:rFonts w:hint="eastAsia" w:ascii="宋体" w:hAnsi="宋体" w:cs="宋体"/>
                <w:color w:val="auto"/>
                <w:kern w:val="0"/>
                <w:szCs w:val="21"/>
              </w:rPr>
              <w:t>具有行业监督和行业评估功能的社会组织</w:t>
            </w:r>
            <w:r>
              <w:rPr>
                <w:rFonts w:hint="eastAsia" w:ascii="Times New Roman" w:hAnsi="Times New Roman" w:cs="Times New Roman"/>
                <w:color w:val="auto"/>
                <w:kern w:val="0"/>
                <w:szCs w:val="21"/>
              </w:rPr>
              <w:t>1</w:t>
            </w:r>
            <w:r>
              <w:rPr>
                <w:rFonts w:hint="eastAsia" w:ascii="宋体" w:hAnsi="宋体" w:cs="宋体"/>
                <w:color w:val="auto"/>
                <w:kern w:val="0"/>
                <w:szCs w:val="21"/>
              </w:rPr>
              <w:t>家。</w:t>
            </w:r>
          </w:p>
        </w:tc>
        <w:tc>
          <w:tcPr>
            <w:tcW w:w="1080" w:type="dxa"/>
            <w:tcBorders>
              <w:tl2br w:val="nil"/>
              <w:tr2bl w:val="nil"/>
            </w:tcBorders>
            <w:vAlign w:val="center"/>
          </w:tcPr>
          <w:p>
            <w:pPr>
              <w:widowControl/>
              <w:jc w:val="center"/>
              <w:textAlignment w:val="center"/>
              <w:rPr>
                <w:rFonts w:ascii="Times New Roman" w:hAnsi="Times New Roman" w:eastAsia="宋体" w:cs="Times New Roman"/>
                <w:color w:val="auto"/>
                <w:kern w:val="2"/>
                <w:sz w:val="21"/>
                <w:szCs w:val="21"/>
                <w:shd w:val="clear" w:color="auto" w:fill="auto"/>
                <w:lang w:val="en-US" w:eastAsia="zh-CN" w:bidi="ar-SA"/>
              </w:rPr>
            </w:pPr>
            <w:r>
              <w:rPr>
                <w:rFonts w:ascii="Times New Roman" w:hAnsi="Times New Roman" w:cs="Times New Roman"/>
                <w:color w:val="auto"/>
                <w:kern w:val="0"/>
                <w:szCs w:val="21"/>
              </w:rPr>
              <w:t>2025</w:t>
            </w:r>
            <w:r>
              <w:rPr>
                <w:rStyle w:val="25"/>
                <w:rFonts w:hint="eastAsia"/>
                <w:color w:val="auto"/>
              </w:rPr>
              <w:t>年</w:t>
            </w:r>
          </w:p>
        </w:tc>
        <w:tc>
          <w:tcPr>
            <w:tcW w:w="2999" w:type="dxa"/>
            <w:tcBorders>
              <w:tl2br w:val="nil"/>
              <w:tr2bl w:val="nil"/>
            </w:tcBorders>
            <w:vAlign w:val="center"/>
          </w:tcPr>
          <w:p>
            <w:pPr>
              <w:widowControl/>
              <w:textAlignment w:val="center"/>
              <w:rPr>
                <w:rFonts w:ascii="宋体" w:cs="宋体"/>
                <w:color w:val="auto"/>
                <w:szCs w:val="21"/>
                <w:shd w:val="clear" w:color="auto" w:fill="auto"/>
              </w:rPr>
            </w:pPr>
            <w:r>
              <w:rPr>
                <w:rFonts w:hint="eastAsia" w:ascii="宋体" w:cs="宋体"/>
                <w:color w:val="auto"/>
                <w:szCs w:val="21"/>
                <w:shd w:val="clear" w:color="auto" w:fill="auto"/>
                <w:lang w:val="en-US" w:eastAsia="zh-Hans"/>
              </w:rPr>
              <w:t>区民政局、区司法局、区市场监管局、区税务局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2" w:hRule="atLeast"/>
        </w:trPr>
        <w:tc>
          <w:tcPr>
            <w:tcW w:w="1107" w:type="dxa"/>
            <w:vMerge w:val="continue"/>
            <w:tcBorders>
              <w:tl2br w:val="nil"/>
              <w:tr2bl w:val="nil"/>
            </w:tcBorders>
            <w:vAlign w:val="center"/>
          </w:tcPr>
          <w:p>
            <w:pPr>
              <w:jc w:val="center"/>
              <w:rPr>
                <w:rFonts w:ascii="宋体" w:cs="宋体"/>
                <w:color w:val="auto"/>
                <w:szCs w:val="21"/>
              </w:rPr>
            </w:pPr>
          </w:p>
        </w:tc>
        <w:tc>
          <w:tcPr>
            <w:tcW w:w="7291" w:type="dxa"/>
            <w:tcBorders>
              <w:tl2br w:val="nil"/>
              <w:tr2bl w:val="nil"/>
            </w:tcBorders>
            <w:vAlign w:val="center"/>
          </w:tcPr>
          <w:p>
            <w:pPr>
              <w:widowControl/>
              <w:jc w:val="left"/>
              <w:textAlignment w:val="center"/>
              <w:rPr>
                <w:rFonts w:ascii="宋体" w:hAnsi="Calibri" w:eastAsia="宋体" w:cs="宋体"/>
                <w:color w:val="auto"/>
                <w:kern w:val="2"/>
                <w:sz w:val="21"/>
                <w:szCs w:val="21"/>
                <w:shd w:val="clear" w:color="auto" w:fill="auto"/>
                <w:lang w:val="en-US" w:eastAsia="zh-CN" w:bidi="ar-SA"/>
              </w:rPr>
            </w:pPr>
            <w:r>
              <w:rPr>
                <w:rFonts w:hint="default" w:ascii="宋体" w:hAnsi="宋体" w:cs="宋体"/>
                <w:color w:val="auto"/>
                <w:kern w:val="0"/>
                <w:szCs w:val="21"/>
                <w:lang w:eastAsia="zh-CN"/>
              </w:rPr>
              <w:t>17</w:t>
            </w:r>
            <w:r>
              <w:rPr>
                <w:rFonts w:hint="eastAsia" w:ascii="宋体" w:hAnsi="宋体" w:cs="宋体"/>
                <w:color w:val="auto"/>
                <w:kern w:val="0"/>
                <w:szCs w:val="21"/>
                <w:lang w:val="en-US" w:eastAsia="zh-CN"/>
              </w:rPr>
              <w:t>.</w:t>
            </w:r>
            <w:r>
              <w:rPr>
                <w:rFonts w:hint="eastAsia" w:ascii="宋体" w:hAnsi="宋体" w:cs="宋体"/>
                <w:color w:val="auto"/>
                <w:kern w:val="0"/>
                <w:szCs w:val="21"/>
              </w:rPr>
              <w:t>完善慈善组织信息公开制度，支持新闻媒体、互联网信息服务提供者、电信运营商对慈善组织及其活动进行监督。</w:t>
            </w:r>
          </w:p>
        </w:tc>
        <w:tc>
          <w:tcPr>
            <w:tcW w:w="1080" w:type="dxa"/>
            <w:tcBorders>
              <w:tl2br w:val="nil"/>
              <w:tr2bl w:val="nil"/>
            </w:tcBorders>
            <w:vAlign w:val="center"/>
          </w:tcPr>
          <w:p>
            <w:pPr>
              <w:widowControl/>
              <w:jc w:val="center"/>
              <w:textAlignment w:val="center"/>
              <w:rPr>
                <w:rFonts w:hint="eastAsia" w:ascii="Times New Roman" w:hAnsi="Times New Roman" w:eastAsia="宋体" w:cs="Times New Roman"/>
                <w:color w:val="auto"/>
                <w:kern w:val="2"/>
                <w:sz w:val="21"/>
                <w:szCs w:val="21"/>
                <w:shd w:val="clear" w:color="auto" w:fill="auto"/>
                <w:lang w:val="en-US" w:eastAsia="zh-CN" w:bidi="ar-SA"/>
              </w:rPr>
            </w:pPr>
            <w:r>
              <w:rPr>
                <w:rFonts w:hint="eastAsia" w:ascii="Times New Roman" w:hAnsi="Times New Roman" w:cs="Times New Roman"/>
                <w:color w:val="auto"/>
                <w:kern w:val="0"/>
                <w:szCs w:val="21"/>
                <w:lang w:eastAsia="zh-CN"/>
              </w:rPr>
              <w:t>长期</w:t>
            </w:r>
          </w:p>
        </w:tc>
        <w:tc>
          <w:tcPr>
            <w:tcW w:w="2999" w:type="dxa"/>
            <w:tcBorders>
              <w:tl2br w:val="nil"/>
              <w:tr2bl w:val="nil"/>
            </w:tcBorders>
            <w:vAlign w:val="center"/>
          </w:tcPr>
          <w:p>
            <w:pPr>
              <w:widowControl/>
              <w:textAlignment w:val="center"/>
              <w:rPr>
                <w:rFonts w:hint="eastAsia" w:ascii="宋体" w:eastAsia="宋体" w:cs="宋体"/>
                <w:color w:val="auto"/>
                <w:szCs w:val="21"/>
                <w:shd w:val="clear" w:color="auto" w:fill="auto"/>
                <w:lang w:val="en-US" w:eastAsia="zh-CN"/>
              </w:rPr>
            </w:pPr>
            <w:r>
              <w:rPr>
                <w:rFonts w:hint="eastAsia" w:ascii="宋体" w:cs="宋体"/>
                <w:color w:val="auto"/>
                <w:szCs w:val="21"/>
                <w:shd w:val="clear" w:color="auto" w:fill="auto"/>
                <w:lang w:val="en-US" w:eastAsia="zh-CN"/>
              </w:rPr>
              <w:t>区委宣传部、区民政局、区慈善总会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42" w:hRule="atLeast"/>
        </w:trPr>
        <w:tc>
          <w:tcPr>
            <w:tcW w:w="1107" w:type="dxa"/>
            <w:vMerge w:val="restart"/>
            <w:tcBorders>
              <w:tl2br w:val="nil"/>
              <w:tr2bl w:val="nil"/>
            </w:tcBorders>
            <w:vAlign w:val="center"/>
          </w:tcPr>
          <w:p>
            <w:pPr>
              <w:widowControl/>
              <w:jc w:val="center"/>
              <w:textAlignment w:val="center"/>
              <w:rPr>
                <w:rFonts w:ascii="宋体" w:cs="宋体"/>
                <w:color w:val="auto"/>
                <w:szCs w:val="21"/>
              </w:rPr>
            </w:pPr>
            <w:r>
              <w:rPr>
                <w:rFonts w:hint="eastAsia" w:ascii="宋体" w:hAnsi="宋体" w:cs="宋体"/>
                <w:color w:val="auto"/>
                <w:kern w:val="0"/>
                <w:szCs w:val="21"/>
                <w:lang w:eastAsia="zh-CN"/>
              </w:rPr>
              <w:t>（五）</w:t>
            </w:r>
            <w:r>
              <w:rPr>
                <w:rFonts w:hint="eastAsia" w:ascii="宋体" w:hAnsi="宋体" w:cs="宋体"/>
                <w:color w:val="auto"/>
                <w:kern w:val="0"/>
                <w:szCs w:val="21"/>
              </w:rPr>
              <w:t>完善体制机制，优化发展环境</w:t>
            </w:r>
          </w:p>
        </w:tc>
        <w:tc>
          <w:tcPr>
            <w:tcW w:w="7291" w:type="dxa"/>
            <w:tcBorders>
              <w:tl2br w:val="nil"/>
              <w:tr2bl w:val="nil"/>
            </w:tcBorders>
            <w:vAlign w:val="center"/>
          </w:tcPr>
          <w:p>
            <w:pPr>
              <w:widowControl/>
              <w:jc w:val="left"/>
              <w:textAlignment w:val="center"/>
              <w:rPr>
                <w:rFonts w:ascii="宋体" w:cs="宋体"/>
                <w:color w:val="auto"/>
                <w:szCs w:val="21"/>
                <w:shd w:val="clear" w:color="FFFFFF" w:fill="D9D9D9"/>
              </w:rPr>
            </w:pPr>
            <w:r>
              <w:rPr>
                <w:rFonts w:hint="default" w:ascii="宋体" w:hAnsi="宋体" w:cs="宋体"/>
                <w:color w:val="auto"/>
                <w:kern w:val="0"/>
                <w:szCs w:val="21"/>
                <w:shd w:val="clear" w:color="auto" w:fill="auto"/>
                <w:lang w:eastAsia="zh-CN"/>
              </w:rPr>
              <w:t>18</w:t>
            </w:r>
            <w:r>
              <w:rPr>
                <w:rFonts w:hint="eastAsia" w:ascii="宋体" w:hAnsi="宋体" w:cs="宋体"/>
                <w:color w:val="auto"/>
                <w:kern w:val="0"/>
                <w:szCs w:val="21"/>
                <w:shd w:val="clear" w:color="auto" w:fill="auto"/>
                <w:lang w:val="en-US" w:eastAsia="zh-CN"/>
              </w:rPr>
              <w:t>.进一步完善区慈善工作领导小组制度</w:t>
            </w:r>
            <w:r>
              <w:rPr>
                <w:rFonts w:hint="eastAsia" w:ascii="宋体" w:hAnsi="宋体" w:cs="宋体"/>
                <w:color w:val="auto"/>
                <w:kern w:val="0"/>
                <w:szCs w:val="21"/>
                <w:shd w:val="clear" w:color="auto" w:fill="auto"/>
                <w:lang w:val="en-US" w:eastAsia="zh-Hans"/>
              </w:rPr>
              <w:t>，定期召开区慈善工作领导小组会议</w:t>
            </w:r>
            <w:r>
              <w:rPr>
                <w:rFonts w:hint="eastAsia" w:ascii="宋体" w:hAnsi="宋体" w:cs="宋体"/>
                <w:color w:val="auto"/>
                <w:kern w:val="0"/>
                <w:szCs w:val="21"/>
                <w:shd w:val="clear" w:color="auto" w:fill="auto"/>
                <w:lang w:val="en-US" w:eastAsia="zh-CN"/>
              </w:rPr>
              <w:t>。</w:t>
            </w:r>
          </w:p>
        </w:tc>
        <w:tc>
          <w:tcPr>
            <w:tcW w:w="1080" w:type="dxa"/>
            <w:tcBorders>
              <w:tl2br w:val="nil"/>
              <w:tr2bl w:val="nil"/>
            </w:tcBorders>
            <w:vAlign w:val="center"/>
          </w:tcPr>
          <w:p>
            <w:pPr>
              <w:widowControl/>
              <w:jc w:val="center"/>
              <w:textAlignment w:val="center"/>
              <w:rPr>
                <w:rFonts w:hint="eastAsia" w:ascii="Times New Roman" w:hAnsi="Times New Roman" w:eastAsia="宋体" w:cs="Times New Roman"/>
                <w:color w:val="auto"/>
                <w:szCs w:val="21"/>
                <w:shd w:val="clear" w:color="FFFFFF" w:fill="D9D9D9"/>
                <w:lang w:val="en-US" w:eastAsia="zh-Hans"/>
              </w:rPr>
            </w:pPr>
            <w:r>
              <w:rPr>
                <w:rFonts w:hint="eastAsia" w:ascii="Times New Roman" w:hAnsi="Times New Roman" w:cs="Times New Roman"/>
                <w:color w:val="auto"/>
                <w:szCs w:val="21"/>
                <w:shd w:val="clear" w:color="auto" w:fill="auto"/>
                <w:lang w:val="en-US" w:eastAsia="zh-Hans"/>
              </w:rPr>
              <w:t>长期</w:t>
            </w:r>
          </w:p>
        </w:tc>
        <w:tc>
          <w:tcPr>
            <w:tcW w:w="2999" w:type="dxa"/>
            <w:tcBorders>
              <w:tl2br w:val="nil"/>
              <w:tr2bl w:val="nil"/>
            </w:tcBorders>
            <w:vAlign w:val="center"/>
          </w:tcPr>
          <w:p>
            <w:pPr>
              <w:widowControl/>
              <w:textAlignment w:val="center"/>
              <w:rPr>
                <w:rFonts w:hint="eastAsia" w:ascii="宋体" w:eastAsia="宋体" w:cs="宋体"/>
                <w:color w:val="auto"/>
                <w:szCs w:val="21"/>
                <w:shd w:val="clear" w:color="FFFFFF" w:fill="D9D9D9"/>
                <w:lang w:eastAsia="zh-CN"/>
              </w:rPr>
            </w:pPr>
            <w:r>
              <w:rPr>
                <w:rFonts w:hint="eastAsia" w:ascii="宋体" w:hAnsi="宋体" w:cs="宋体"/>
                <w:color w:val="auto"/>
                <w:kern w:val="0"/>
                <w:szCs w:val="21"/>
                <w:shd w:val="clear" w:color="auto" w:fill="auto"/>
                <w:lang w:eastAsia="zh-CN"/>
              </w:rPr>
              <w:t>区</w:t>
            </w:r>
            <w:r>
              <w:rPr>
                <w:rFonts w:hint="eastAsia" w:ascii="宋体" w:hAnsi="宋体" w:cs="宋体"/>
                <w:color w:val="auto"/>
                <w:kern w:val="0"/>
                <w:szCs w:val="21"/>
                <w:shd w:val="clear" w:color="auto" w:fill="auto"/>
              </w:rPr>
              <w:t>慈善工作领导小组成员单位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22" w:hRule="atLeast"/>
        </w:trPr>
        <w:tc>
          <w:tcPr>
            <w:tcW w:w="1107" w:type="dxa"/>
            <w:vMerge w:val="continue"/>
            <w:tcBorders>
              <w:tl2br w:val="nil"/>
              <w:tr2bl w:val="nil"/>
            </w:tcBorders>
            <w:vAlign w:val="center"/>
          </w:tcPr>
          <w:p>
            <w:pPr>
              <w:widowControl/>
              <w:jc w:val="center"/>
              <w:textAlignment w:val="center"/>
              <w:rPr>
                <w:rFonts w:hint="eastAsia" w:ascii="宋体" w:hAnsi="宋体" w:cs="宋体"/>
                <w:color w:val="auto"/>
                <w:kern w:val="0"/>
                <w:szCs w:val="21"/>
                <w:lang w:eastAsia="zh-CN"/>
              </w:rPr>
            </w:pPr>
          </w:p>
        </w:tc>
        <w:tc>
          <w:tcPr>
            <w:tcW w:w="7291" w:type="dxa"/>
            <w:tcBorders>
              <w:tl2br w:val="nil"/>
              <w:tr2bl w:val="nil"/>
            </w:tcBorders>
            <w:vAlign w:val="center"/>
          </w:tcPr>
          <w:p>
            <w:pPr>
              <w:widowControl/>
              <w:jc w:val="left"/>
              <w:textAlignment w:val="center"/>
              <w:rPr>
                <w:rFonts w:hint="eastAsia" w:ascii="宋体" w:hAnsi="宋体" w:cs="宋体"/>
                <w:color w:val="auto"/>
                <w:kern w:val="0"/>
                <w:szCs w:val="21"/>
                <w:shd w:val="clear" w:color="FFFFFF" w:fill="D9D9D9"/>
                <w:lang w:eastAsia="zh-CN"/>
              </w:rPr>
            </w:pPr>
            <w:r>
              <w:rPr>
                <w:rFonts w:hint="default" w:ascii="宋体" w:hAnsi="宋体" w:cs="宋体"/>
                <w:color w:val="auto"/>
                <w:kern w:val="0"/>
                <w:szCs w:val="21"/>
                <w:shd w:val="clear" w:color="auto" w:fill="auto"/>
                <w:lang w:eastAsia="zh-CN"/>
              </w:rPr>
              <w:t>19</w:t>
            </w:r>
            <w:r>
              <w:rPr>
                <w:rFonts w:hint="eastAsia" w:ascii="宋体" w:hAnsi="宋体" w:cs="宋体"/>
                <w:color w:val="auto"/>
                <w:kern w:val="0"/>
                <w:szCs w:val="21"/>
                <w:shd w:val="clear" w:color="auto" w:fill="auto"/>
                <w:lang w:val="en-US" w:eastAsia="zh-CN"/>
              </w:rPr>
              <w:t>.</w:t>
            </w:r>
            <w:r>
              <w:rPr>
                <w:rFonts w:hint="eastAsia" w:ascii="宋体" w:hAnsi="宋体" w:cs="宋体"/>
                <w:color w:val="auto"/>
                <w:kern w:val="0"/>
                <w:szCs w:val="21"/>
                <w:shd w:val="clear" w:color="auto" w:fill="auto"/>
                <w:lang w:val="en-US" w:eastAsia="zh-Hans"/>
              </w:rPr>
              <w:t>建立健全区级慈善表彰制度，每三年开展一次“婺城慈善奖”评选表彰活动。</w:t>
            </w:r>
          </w:p>
        </w:tc>
        <w:tc>
          <w:tcPr>
            <w:tcW w:w="1080" w:type="dxa"/>
            <w:tcBorders>
              <w:tl2br w:val="nil"/>
              <w:tr2bl w:val="nil"/>
            </w:tcBorders>
            <w:vAlign w:val="center"/>
          </w:tcPr>
          <w:p>
            <w:pPr>
              <w:widowControl/>
              <w:jc w:val="center"/>
              <w:textAlignment w:val="center"/>
              <w:rPr>
                <w:rFonts w:hint="eastAsia" w:ascii="Times New Roman" w:hAnsi="Times New Roman" w:eastAsia="宋体" w:cs="Times New Roman"/>
                <w:color w:val="auto"/>
                <w:kern w:val="0"/>
                <w:szCs w:val="21"/>
                <w:shd w:val="clear" w:color="FFFFFF" w:fill="D9D9D9"/>
                <w:lang w:val="en-US" w:eastAsia="zh-Hans"/>
              </w:rPr>
            </w:pPr>
            <w:r>
              <w:rPr>
                <w:rFonts w:hint="eastAsia" w:ascii="Times New Roman" w:hAnsi="Times New Roman" w:cs="Times New Roman"/>
                <w:color w:val="auto"/>
                <w:kern w:val="0"/>
                <w:szCs w:val="21"/>
                <w:shd w:val="clear" w:color="auto" w:fill="auto"/>
                <w:lang w:val="en-US" w:eastAsia="zh-Hans"/>
              </w:rPr>
              <w:t>长期</w:t>
            </w:r>
          </w:p>
        </w:tc>
        <w:tc>
          <w:tcPr>
            <w:tcW w:w="2999" w:type="dxa"/>
            <w:tcBorders>
              <w:tl2br w:val="nil"/>
              <w:tr2bl w:val="nil"/>
            </w:tcBorders>
            <w:vAlign w:val="center"/>
          </w:tcPr>
          <w:p>
            <w:pPr>
              <w:widowControl/>
              <w:textAlignment w:val="center"/>
              <w:rPr>
                <w:rFonts w:hint="eastAsia" w:ascii="宋体" w:hAnsi="宋体" w:eastAsia="宋体" w:cs="宋体"/>
                <w:color w:val="auto"/>
                <w:kern w:val="0"/>
                <w:szCs w:val="21"/>
                <w:shd w:val="clear" w:color="FFFFFF" w:fill="D9D9D9"/>
                <w:lang w:val="en-US" w:eastAsia="zh-Hans"/>
              </w:rPr>
            </w:pPr>
            <w:r>
              <w:rPr>
                <w:rFonts w:hint="eastAsia" w:ascii="宋体" w:hAnsi="宋体" w:cs="宋体"/>
                <w:color w:val="auto"/>
                <w:kern w:val="0"/>
                <w:szCs w:val="21"/>
                <w:shd w:val="clear" w:color="auto" w:fill="auto"/>
                <w:lang w:val="en-US" w:eastAsia="zh-Hans"/>
              </w:rPr>
              <w:t>区委宣传部、区委组织部、区民政局、区财政局、区税务局、区慈善总会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74" w:hRule="atLeast"/>
        </w:trPr>
        <w:tc>
          <w:tcPr>
            <w:tcW w:w="1107" w:type="dxa"/>
            <w:vMerge w:val="continue"/>
            <w:tcBorders>
              <w:tl2br w:val="nil"/>
              <w:tr2bl w:val="nil"/>
            </w:tcBorders>
            <w:vAlign w:val="center"/>
          </w:tcPr>
          <w:p>
            <w:pPr>
              <w:jc w:val="center"/>
              <w:rPr>
                <w:rFonts w:ascii="宋体" w:cs="宋体"/>
                <w:color w:val="auto"/>
                <w:szCs w:val="21"/>
              </w:rPr>
            </w:pPr>
          </w:p>
        </w:tc>
        <w:tc>
          <w:tcPr>
            <w:tcW w:w="7291" w:type="dxa"/>
            <w:tcBorders>
              <w:tl2br w:val="nil"/>
              <w:tr2bl w:val="nil"/>
            </w:tcBorders>
            <w:vAlign w:val="center"/>
          </w:tcPr>
          <w:p>
            <w:pPr>
              <w:widowControl/>
              <w:jc w:val="left"/>
              <w:textAlignment w:val="center"/>
              <w:rPr>
                <w:rFonts w:ascii="宋体" w:cs="宋体"/>
                <w:color w:val="auto"/>
                <w:sz w:val="24"/>
                <w:shd w:val="clear" w:color="FFFFFF" w:fill="D9D9D9"/>
              </w:rPr>
            </w:pPr>
            <w:r>
              <w:rPr>
                <w:rFonts w:hint="default" w:ascii="宋体" w:hAnsi="宋体" w:cs="宋体"/>
                <w:color w:val="auto"/>
                <w:kern w:val="0"/>
                <w:szCs w:val="21"/>
                <w:shd w:val="clear" w:color="auto" w:fill="auto"/>
                <w:lang w:eastAsia="zh-CN"/>
              </w:rPr>
              <w:t>20</w:t>
            </w:r>
            <w:r>
              <w:rPr>
                <w:rFonts w:hint="eastAsia" w:ascii="宋体" w:hAnsi="宋体" w:cs="宋体"/>
                <w:color w:val="auto"/>
                <w:kern w:val="0"/>
                <w:szCs w:val="21"/>
                <w:shd w:val="clear" w:color="auto" w:fill="auto"/>
                <w:lang w:val="en-US" w:eastAsia="zh-CN"/>
              </w:rPr>
              <w:t>.</w:t>
            </w:r>
            <w:r>
              <w:rPr>
                <w:rFonts w:hint="eastAsia" w:ascii="宋体" w:hAnsi="宋体" w:cs="宋体"/>
                <w:color w:val="auto"/>
                <w:kern w:val="0"/>
                <w:szCs w:val="21"/>
                <w:shd w:val="clear" w:color="auto" w:fill="auto"/>
              </w:rPr>
              <w:t>广泛开展</w:t>
            </w:r>
            <w:r>
              <w:rPr>
                <w:rFonts w:ascii="Times New Roman" w:hAnsi="Times New Roman" w:cs="Times New Roman"/>
                <w:color w:val="auto"/>
                <w:kern w:val="0"/>
                <w:szCs w:val="21"/>
                <w:shd w:val="clear" w:color="auto" w:fill="auto"/>
              </w:rPr>
              <w:t>“</w:t>
            </w:r>
            <w:r>
              <w:rPr>
                <w:rStyle w:val="25"/>
                <w:rFonts w:hint="eastAsia"/>
                <w:color w:val="auto"/>
                <w:shd w:val="clear" w:color="auto" w:fill="auto"/>
              </w:rPr>
              <w:t>慈善一日捐</w:t>
            </w:r>
            <w:r>
              <w:rPr>
                <w:rFonts w:ascii="Times New Roman" w:hAnsi="Times New Roman" w:cs="Times New Roman"/>
                <w:color w:val="auto"/>
                <w:kern w:val="0"/>
                <w:szCs w:val="21"/>
                <w:shd w:val="clear" w:color="auto" w:fill="auto"/>
              </w:rPr>
              <w:t>”</w:t>
            </w:r>
            <w:r>
              <w:rPr>
                <w:rStyle w:val="25"/>
                <w:rFonts w:hint="eastAsia"/>
                <w:color w:val="auto"/>
                <w:shd w:val="clear" w:color="auto" w:fill="auto"/>
              </w:rPr>
              <w:t>活动，</w:t>
            </w:r>
            <w:r>
              <w:rPr>
                <w:rFonts w:hint="eastAsia" w:ascii="宋体" w:hAnsi="宋体" w:cs="宋体"/>
                <w:color w:val="auto"/>
                <w:kern w:val="0"/>
                <w:szCs w:val="21"/>
                <w:shd w:val="clear" w:color="auto" w:fill="auto"/>
              </w:rPr>
              <w:t>持续保持机关和事业单位参与率达</w:t>
            </w:r>
            <w:r>
              <w:rPr>
                <w:rFonts w:hint="default" w:ascii="宋体" w:hAnsi="宋体" w:cs="宋体"/>
                <w:color w:val="auto"/>
                <w:kern w:val="0"/>
                <w:szCs w:val="21"/>
                <w:shd w:val="clear" w:color="auto" w:fill="auto"/>
              </w:rPr>
              <w:t>到</w:t>
            </w:r>
            <w:r>
              <w:rPr>
                <w:rFonts w:ascii="Times New Roman" w:hAnsi="Times New Roman" w:cs="Times New Roman"/>
                <w:color w:val="auto"/>
                <w:kern w:val="0"/>
                <w:szCs w:val="21"/>
                <w:shd w:val="clear" w:color="auto" w:fill="auto"/>
              </w:rPr>
              <w:t>95%</w:t>
            </w:r>
            <w:r>
              <w:rPr>
                <w:rStyle w:val="25"/>
                <w:rFonts w:hint="eastAsia"/>
                <w:color w:val="auto"/>
                <w:shd w:val="clear" w:color="auto" w:fill="auto"/>
              </w:rPr>
              <w:t>以上。</w:t>
            </w:r>
          </w:p>
        </w:tc>
        <w:tc>
          <w:tcPr>
            <w:tcW w:w="1080" w:type="dxa"/>
            <w:tcBorders>
              <w:tl2br w:val="nil"/>
              <w:tr2bl w:val="nil"/>
            </w:tcBorders>
            <w:vAlign w:val="center"/>
          </w:tcPr>
          <w:p>
            <w:pPr>
              <w:widowControl/>
              <w:jc w:val="center"/>
              <w:textAlignment w:val="center"/>
              <w:rPr>
                <w:rFonts w:ascii="Times New Roman" w:hAnsi="Times New Roman" w:cs="Times New Roman"/>
                <w:color w:val="auto"/>
                <w:szCs w:val="21"/>
                <w:shd w:val="clear" w:color="FFFFFF" w:fill="D9D9D9"/>
              </w:rPr>
            </w:pPr>
            <w:r>
              <w:rPr>
                <w:rFonts w:hint="eastAsia" w:ascii="Times New Roman" w:hAnsi="Times New Roman" w:cs="Times New Roman"/>
                <w:color w:val="auto"/>
                <w:kern w:val="0"/>
                <w:szCs w:val="21"/>
                <w:shd w:val="clear" w:color="auto" w:fill="auto"/>
              </w:rPr>
              <w:t>长期</w:t>
            </w:r>
          </w:p>
        </w:tc>
        <w:tc>
          <w:tcPr>
            <w:tcW w:w="2999" w:type="dxa"/>
            <w:tcBorders>
              <w:tl2br w:val="nil"/>
              <w:tr2bl w:val="nil"/>
            </w:tcBorders>
            <w:vAlign w:val="center"/>
          </w:tcPr>
          <w:p>
            <w:pPr>
              <w:widowControl/>
              <w:textAlignment w:val="center"/>
              <w:rPr>
                <w:rFonts w:hint="default" w:ascii="宋体" w:cs="宋体"/>
                <w:color w:val="auto"/>
                <w:szCs w:val="21"/>
                <w:shd w:val="clear" w:color="FFFFFF" w:fill="D9D9D9"/>
              </w:rPr>
            </w:pPr>
            <w:r>
              <w:rPr>
                <w:rFonts w:hint="eastAsia" w:ascii="宋体" w:hAnsi="宋体" w:cs="宋体"/>
                <w:color w:val="auto"/>
                <w:kern w:val="0"/>
                <w:szCs w:val="21"/>
                <w:shd w:val="clear" w:color="auto" w:fill="auto"/>
                <w:lang w:eastAsia="zh-CN"/>
              </w:rPr>
              <w:t>区直属各单位、各乡镇街道</w:t>
            </w:r>
          </w:p>
        </w:tc>
      </w:tr>
    </w:tbl>
    <w:p>
      <w:pPr>
        <w:pStyle w:val="2"/>
        <w:ind w:left="0" w:leftChars="0" w:firstLine="0" w:firstLineChars="0"/>
      </w:pPr>
    </w:p>
    <w:sectPr>
      <w:pgSz w:w="16838" w:h="11906" w:orient="landscape"/>
      <w:pgMar w:top="1588" w:right="2098" w:bottom="1474" w:left="1984" w:header="851" w:footer="992"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00"/>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Vrinda">
    <w:altName w:val="Noto Sans"/>
    <w:panose1 w:val="020B0502040204020203"/>
    <w:charset w:val="00"/>
    <w:family w:val="swiss"/>
    <w:pitch w:val="default"/>
    <w:sig w:usb0="00000000" w:usb1="00000000" w:usb2="00000000" w:usb3="00000000" w:csb0="00000001" w:csb1="00000000"/>
  </w:font>
  <w:font w:name="PMingLiUfalt">
    <w:altName w:val="Noto Sans CJK SC"/>
    <w:panose1 w:val="00000000000000000000"/>
    <w:charset w:val="88"/>
    <w:family w:val="roman"/>
    <w:pitch w:val="default"/>
    <w:sig w:usb0="00000000" w:usb1="00000000" w:usb2="00000010" w:usb3="00000000" w:csb0="0010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Noto Sans CJK SC">
    <w:panose1 w:val="020B05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w:t>
    </w:r>
    <w:r>
      <w:rPr>
        <w:lang w:val="zh-CN"/>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mirrorMargins w:val="true"/>
  <w:documentProtection w:enforcement="0"/>
  <w:defaultTabStop w:val="420"/>
  <w:drawingGridVerticalSpacing w:val="156"/>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89"/>
    <w:rsid w:val="000211CD"/>
    <w:rsid w:val="00042A9F"/>
    <w:rsid w:val="000445C9"/>
    <w:rsid w:val="000A740E"/>
    <w:rsid w:val="000F541A"/>
    <w:rsid w:val="00126EED"/>
    <w:rsid w:val="00142996"/>
    <w:rsid w:val="00165630"/>
    <w:rsid w:val="001B073E"/>
    <w:rsid w:val="001C005D"/>
    <w:rsid w:val="001D3136"/>
    <w:rsid w:val="001F0ECD"/>
    <w:rsid w:val="0020472A"/>
    <w:rsid w:val="0020692C"/>
    <w:rsid w:val="00232766"/>
    <w:rsid w:val="00234BF6"/>
    <w:rsid w:val="002601BF"/>
    <w:rsid w:val="00260230"/>
    <w:rsid w:val="002836E2"/>
    <w:rsid w:val="00290C05"/>
    <w:rsid w:val="002930D6"/>
    <w:rsid w:val="002B059C"/>
    <w:rsid w:val="002B28E3"/>
    <w:rsid w:val="003249E2"/>
    <w:rsid w:val="003304A3"/>
    <w:rsid w:val="003314BC"/>
    <w:rsid w:val="003510CE"/>
    <w:rsid w:val="00376DC3"/>
    <w:rsid w:val="00383FDF"/>
    <w:rsid w:val="00392299"/>
    <w:rsid w:val="003A20E7"/>
    <w:rsid w:val="004063EF"/>
    <w:rsid w:val="0045569C"/>
    <w:rsid w:val="0045623B"/>
    <w:rsid w:val="00464713"/>
    <w:rsid w:val="00482B8B"/>
    <w:rsid w:val="004B022F"/>
    <w:rsid w:val="004C61D9"/>
    <w:rsid w:val="00512DFE"/>
    <w:rsid w:val="00526CD3"/>
    <w:rsid w:val="00550116"/>
    <w:rsid w:val="00550300"/>
    <w:rsid w:val="005F4F63"/>
    <w:rsid w:val="00611A0D"/>
    <w:rsid w:val="00630206"/>
    <w:rsid w:val="00655320"/>
    <w:rsid w:val="0068194B"/>
    <w:rsid w:val="0068331A"/>
    <w:rsid w:val="0068699B"/>
    <w:rsid w:val="006C4405"/>
    <w:rsid w:val="006E1230"/>
    <w:rsid w:val="00701D3B"/>
    <w:rsid w:val="00707051"/>
    <w:rsid w:val="00730797"/>
    <w:rsid w:val="00772955"/>
    <w:rsid w:val="007B2490"/>
    <w:rsid w:val="00802FD2"/>
    <w:rsid w:val="00875D7F"/>
    <w:rsid w:val="008A1AB0"/>
    <w:rsid w:val="008A4E4A"/>
    <w:rsid w:val="008F0B0B"/>
    <w:rsid w:val="009156FE"/>
    <w:rsid w:val="00956C2B"/>
    <w:rsid w:val="009957BE"/>
    <w:rsid w:val="009A7845"/>
    <w:rsid w:val="009B09E0"/>
    <w:rsid w:val="009B22C4"/>
    <w:rsid w:val="009B7E4F"/>
    <w:rsid w:val="009C13F3"/>
    <w:rsid w:val="009C7373"/>
    <w:rsid w:val="009D42E9"/>
    <w:rsid w:val="009F2B78"/>
    <w:rsid w:val="00A0353B"/>
    <w:rsid w:val="00A25101"/>
    <w:rsid w:val="00A97D4C"/>
    <w:rsid w:val="00AA03A7"/>
    <w:rsid w:val="00AA46C6"/>
    <w:rsid w:val="00AC6D80"/>
    <w:rsid w:val="00B0782E"/>
    <w:rsid w:val="00B35D55"/>
    <w:rsid w:val="00B36A3F"/>
    <w:rsid w:val="00BC3189"/>
    <w:rsid w:val="00BE478E"/>
    <w:rsid w:val="00C03143"/>
    <w:rsid w:val="00C06D0E"/>
    <w:rsid w:val="00C07A4B"/>
    <w:rsid w:val="00C15397"/>
    <w:rsid w:val="00C43B09"/>
    <w:rsid w:val="00C562B6"/>
    <w:rsid w:val="00C62AEB"/>
    <w:rsid w:val="00C7591D"/>
    <w:rsid w:val="00C84A2E"/>
    <w:rsid w:val="00D424AB"/>
    <w:rsid w:val="00E13AB7"/>
    <w:rsid w:val="00E63CD4"/>
    <w:rsid w:val="00EA3BEF"/>
    <w:rsid w:val="00EB56CC"/>
    <w:rsid w:val="00ED45C9"/>
    <w:rsid w:val="00EE1ECD"/>
    <w:rsid w:val="00EF7917"/>
    <w:rsid w:val="00F21CF6"/>
    <w:rsid w:val="00F47794"/>
    <w:rsid w:val="00F57F99"/>
    <w:rsid w:val="00F90E06"/>
    <w:rsid w:val="00F918BC"/>
    <w:rsid w:val="00F93F4B"/>
    <w:rsid w:val="00FF204C"/>
    <w:rsid w:val="02266F4A"/>
    <w:rsid w:val="07EFF8BC"/>
    <w:rsid w:val="082D6F3A"/>
    <w:rsid w:val="0D78530F"/>
    <w:rsid w:val="0D9D635E"/>
    <w:rsid w:val="0EB65659"/>
    <w:rsid w:val="0FE3AE25"/>
    <w:rsid w:val="11073740"/>
    <w:rsid w:val="114F999C"/>
    <w:rsid w:val="15CE8F2E"/>
    <w:rsid w:val="193E5046"/>
    <w:rsid w:val="19E45406"/>
    <w:rsid w:val="19FED0C9"/>
    <w:rsid w:val="1ABA7F72"/>
    <w:rsid w:val="1B7F76E2"/>
    <w:rsid w:val="1C5726B6"/>
    <w:rsid w:val="1D7D9DC3"/>
    <w:rsid w:val="1DFD8F2A"/>
    <w:rsid w:val="1EFD27A7"/>
    <w:rsid w:val="1FFEE860"/>
    <w:rsid w:val="20CB482A"/>
    <w:rsid w:val="276F288E"/>
    <w:rsid w:val="27953620"/>
    <w:rsid w:val="27A79CDF"/>
    <w:rsid w:val="291768AF"/>
    <w:rsid w:val="2A9E42F1"/>
    <w:rsid w:val="2ACF001B"/>
    <w:rsid w:val="2D16086C"/>
    <w:rsid w:val="2D737937"/>
    <w:rsid w:val="31F72BAC"/>
    <w:rsid w:val="335B57F7"/>
    <w:rsid w:val="33EBB78B"/>
    <w:rsid w:val="33EF7204"/>
    <w:rsid w:val="358E21EB"/>
    <w:rsid w:val="35EB4401"/>
    <w:rsid w:val="35FE63F9"/>
    <w:rsid w:val="37ED6214"/>
    <w:rsid w:val="37FAA0D7"/>
    <w:rsid w:val="37FBFBAE"/>
    <w:rsid w:val="38416FB0"/>
    <w:rsid w:val="3B7DF735"/>
    <w:rsid w:val="3B7E493C"/>
    <w:rsid w:val="3BF19FE1"/>
    <w:rsid w:val="3CFFB6F0"/>
    <w:rsid w:val="3D7FBFF0"/>
    <w:rsid w:val="3D8D2CD0"/>
    <w:rsid w:val="3DD8D2D5"/>
    <w:rsid w:val="3DF9CC8B"/>
    <w:rsid w:val="3DFF3875"/>
    <w:rsid w:val="3DFFC610"/>
    <w:rsid w:val="3E7E12AB"/>
    <w:rsid w:val="3F22446A"/>
    <w:rsid w:val="3F565B0D"/>
    <w:rsid w:val="3F6DAA8D"/>
    <w:rsid w:val="3F71BB56"/>
    <w:rsid w:val="3F7FD4DE"/>
    <w:rsid w:val="3F891B4C"/>
    <w:rsid w:val="3F95740C"/>
    <w:rsid w:val="3FDDB548"/>
    <w:rsid w:val="3FDF2760"/>
    <w:rsid w:val="402B138F"/>
    <w:rsid w:val="49FC562F"/>
    <w:rsid w:val="4CBE52DE"/>
    <w:rsid w:val="4D4D752D"/>
    <w:rsid w:val="4DFFD7F4"/>
    <w:rsid w:val="4FF16715"/>
    <w:rsid w:val="4FFA5E64"/>
    <w:rsid w:val="4FFED14B"/>
    <w:rsid w:val="4FFF7DCB"/>
    <w:rsid w:val="52DC030F"/>
    <w:rsid w:val="53F717D4"/>
    <w:rsid w:val="54FF76BE"/>
    <w:rsid w:val="55C351A5"/>
    <w:rsid w:val="563F158D"/>
    <w:rsid w:val="577ADC59"/>
    <w:rsid w:val="57AE1F60"/>
    <w:rsid w:val="58011E5C"/>
    <w:rsid w:val="596B7193"/>
    <w:rsid w:val="59BF0709"/>
    <w:rsid w:val="59DF2449"/>
    <w:rsid w:val="5A525E17"/>
    <w:rsid w:val="5ABE36F9"/>
    <w:rsid w:val="5CFB2128"/>
    <w:rsid w:val="5E210271"/>
    <w:rsid w:val="5E5D65E9"/>
    <w:rsid w:val="5FBF3BBE"/>
    <w:rsid w:val="5FBFA4B3"/>
    <w:rsid w:val="5FE7E5F5"/>
    <w:rsid w:val="5FEBBA55"/>
    <w:rsid w:val="5FFC589F"/>
    <w:rsid w:val="5FFD37D9"/>
    <w:rsid w:val="60BEB40B"/>
    <w:rsid w:val="61FD8178"/>
    <w:rsid w:val="62A51BFF"/>
    <w:rsid w:val="632B9A4C"/>
    <w:rsid w:val="647FE5A0"/>
    <w:rsid w:val="66801D78"/>
    <w:rsid w:val="66C78F5A"/>
    <w:rsid w:val="66FB08BA"/>
    <w:rsid w:val="677727C8"/>
    <w:rsid w:val="67E3F818"/>
    <w:rsid w:val="68BE4C9D"/>
    <w:rsid w:val="68DF328F"/>
    <w:rsid w:val="697765C2"/>
    <w:rsid w:val="69F616E7"/>
    <w:rsid w:val="69FA0751"/>
    <w:rsid w:val="6AFF72C0"/>
    <w:rsid w:val="6B8FD794"/>
    <w:rsid w:val="6BBF7FBB"/>
    <w:rsid w:val="6DFFF7A8"/>
    <w:rsid w:val="6E244F91"/>
    <w:rsid w:val="6E755870"/>
    <w:rsid w:val="6EAFE50D"/>
    <w:rsid w:val="6F6F8FFD"/>
    <w:rsid w:val="6F759632"/>
    <w:rsid w:val="6F840CF7"/>
    <w:rsid w:val="6F97BB7E"/>
    <w:rsid w:val="6F9D9B58"/>
    <w:rsid w:val="6FB6E652"/>
    <w:rsid w:val="6FEA716C"/>
    <w:rsid w:val="6FEAAD05"/>
    <w:rsid w:val="6FF2ABF3"/>
    <w:rsid w:val="6FF77F99"/>
    <w:rsid w:val="6FF97116"/>
    <w:rsid w:val="6FFB6CE5"/>
    <w:rsid w:val="6FFE512D"/>
    <w:rsid w:val="707583E8"/>
    <w:rsid w:val="73DBF52F"/>
    <w:rsid w:val="73FD3F14"/>
    <w:rsid w:val="73FF6C76"/>
    <w:rsid w:val="75036B71"/>
    <w:rsid w:val="75BE90C0"/>
    <w:rsid w:val="763F3372"/>
    <w:rsid w:val="769F369C"/>
    <w:rsid w:val="76BF58B4"/>
    <w:rsid w:val="76FF9AAD"/>
    <w:rsid w:val="77294EF1"/>
    <w:rsid w:val="778DBA8B"/>
    <w:rsid w:val="77BCA086"/>
    <w:rsid w:val="77BF26BA"/>
    <w:rsid w:val="77EF9645"/>
    <w:rsid w:val="77F04DF7"/>
    <w:rsid w:val="77F7D669"/>
    <w:rsid w:val="78EBC085"/>
    <w:rsid w:val="790A1CFA"/>
    <w:rsid w:val="79286E6C"/>
    <w:rsid w:val="797A345E"/>
    <w:rsid w:val="79B74D7C"/>
    <w:rsid w:val="79EB14DA"/>
    <w:rsid w:val="79FB4BD4"/>
    <w:rsid w:val="7AF554C1"/>
    <w:rsid w:val="7B1C5B6C"/>
    <w:rsid w:val="7B77DC18"/>
    <w:rsid w:val="7B7FA6F1"/>
    <w:rsid w:val="7BD65579"/>
    <w:rsid w:val="7BF6C324"/>
    <w:rsid w:val="7BFC5D58"/>
    <w:rsid w:val="7BFF9213"/>
    <w:rsid w:val="7C700D50"/>
    <w:rsid w:val="7CCA0BC5"/>
    <w:rsid w:val="7D63575E"/>
    <w:rsid w:val="7D772F4D"/>
    <w:rsid w:val="7D7A6DB7"/>
    <w:rsid w:val="7DEDC13E"/>
    <w:rsid w:val="7DF737FF"/>
    <w:rsid w:val="7DFF9897"/>
    <w:rsid w:val="7E7BBDF5"/>
    <w:rsid w:val="7E7F6855"/>
    <w:rsid w:val="7E7FF5D8"/>
    <w:rsid w:val="7EB36227"/>
    <w:rsid w:val="7ECFC27C"/>
    <w:rsid w:val="7ECFE12A"/>
    <w:rsid w:val="7EDE9B62"/>
    <w:rsid w:val="7EDFA915"/>
    <w:rsid w:val="7EE57B99"/>
    <w:rsid w:val="7EE926B6"/>
    <w:rsid w:val="7EF76AD1"/>
    <w:rsid w:val="7F5BFE74"/>
    <w:rsid w:val="7F5F4453"/>
    <w:rsid w:val="7F6A47AD"/>
    <w:rsid w:val="7F6B684C"/>
    <w:rsid w:val="7F6E205A"/>
    <w:rsid w:val="7F6E314E"/>
    <w:rsid w:val="7F7D58EC"/>
    <w:rsid w:val="7F7F2939"/>
    <w:rsid w:val="7FCF2E3D"/>
    <w:rsid w:val="7FD5EB63"/>
    <w:rsid w:val="7FDF1CCC"/>
    <w:rsid w:val="7FED6840"/>
    <w:rsid w:val="7FEDD4B3"/>
    <w:rsid w:val="7FEE6C65"/>
    <w:rsid w:val="7FEFB1B3"/>
    <w:rsid w:val="7FEFF407"/>
    <w:rsid w:val="7FF75E8D"/>
    <w:rsid w:val="7FF76E3C"/>
    <w:rsid w:val="7FF7F335"/>
    <w:rsid w:val="7FF856AC"/>
    <w:rsid w:val="7FF9E96D"/>
    <w:rsid w:val="7FFE32C4"/>
    <w:rsid w:val="7FFEF50C"/>
    <w:rsid w:val="7FFF022B"/>
    <w:rsid w:val="7FFF0D01"/>
    <w:rsid w:val="7FFF4B4E"/>
    <w:rsid w:val="7FFF5031"/>
    <w:rsid w:val="7FFFA25A"/>
    <w:rsid w:val="7FFFA58B"/>
    <w:rsid w:val="896FDBE8"/>
    <w:rsid w:val="8E7D6B68"/>
    <w:rsid w:val="975A1A91"/>
    <w:rsid w:val="97FF1F09"/>
    <w:rsid w:val="9D4B5CFF"/>
    <w:rsid w:val="9ED52B5E"/>
    <w:rsid w:val="9F6D8F29"/>
    <w:rsid w:val="9F6FC93A"/>
    <w:rsid w:val="9F7F21F9"/>
    <w:rsid w:val="A3EFD679"/>
    <w:rsid w:val="A7FB917E"/>
    <w:rsid w:val="A9F630EC"/>
    <w:rsid w:val="AAAF64A6"/>
    <w:rsid w:val="ACFD84E8"/>
    <w:rsid w:val="ADDF2ECD"/>
    <w:rsid w:val="ADDFBBE4"/>
    <w:rsid w:val="AF7FD204"/>
    <w:rsid w:val="AFBF191A"/>
    <w:rsid w:val="B57E54DC"/>
    <w:rsid w:val="B69FA6F3"/>
    <w:rsid w:val="B7EF85FB"/>
    <w:rsid w:val="B88F4207"/>
    <w:rsid w:val="B9FE1FB8"/>
    <w:rsid w:val="BA3FE9CF"/>
    <w:rsid w:val="BA7B23C6"/>
    <w:rsid w:val="BAF0C19C"/>
    <w:rsid w:val="BB5F8136"/>
    <w:rsid w:val="BD7A9A96"/>
    <w:rsid w:val="BD7CC3D0"/>
    <w:rsid w:val="BD8F6CC4"/>
    <w:rsid w:val="BEA71268"/>
    <w:rsid w:val="BEFC650F"/>
    <w:rsid w:val="BEFDA349"/>
    <w:rsid w:val="BEFE0BA5"/>
    <w:rsid w:val="BF8F98CC"/>
    <w:rsid w:val="BFAB017E"/>
    <w:rsid w:val="BFB567E5"/>
    <w:rsid w:val="BFB67D25"/>
    <w:rsid w:val="BFB7606F"/>
    <w:rsid w:val="BFBE5144"/>
    <w:rsid w:val="BFCE9CD7"/>
    <w:rsid w:val="BFDD1256"/>
    <w:rsid w:val="BFDFEDD8"/>
    <w:rsid w:val="BFEF845E"/>
    <w:rsid w:val="BFFF7621"/>
    <w:rsid w:val="C5B77B9B"/>
    <w:rsid w:val="C5F5FC0A"/>
    <w:rsid w:val="C7F58357"/>
    <w:rsid w:val="C88C3E76"/>
    <w:rsid w:val="CBF385F9"/>
    <w:rsid w:val="CEFD0349"/>
    <w:rsid w:val="CEFE2E04"/>
    <w:rsid w:val="D2EF62D0"/>
    <w:rsid w:val="D5FAE4A5"/>
    <w:rsid w:val="D7F9BB8A"/>
    <w:rsid w:val="D7FB5E35"/>
    <w:rsid w:val="D7FCFD3D"/>
    <w:rsid w:val="D7FFED63"/>
    <w:rsid w:val="D98FF8C8"/>
    <w:rsid w:val="D9BBD1EC"/>
    <w:rsid w:val="DAA7424B"/>
    <w:rsid w:val="DAAD9D8C"/>
    <w:rsid w:val="DB7D3A92"/>
    <w:rsid w:val="DBFE28EA"/>
    <w:rsid w:val="DBFEDA13"/>
    <w:rsid w:val="DBFF6F35"/>
    <w:rsid w:val="DCBA251E"/>
    <w:rsid w:val="DDDE3AEC"/>
    <w:rsid w:val="DDFD3FB7"/>
    <w:rsid w:val="DE5BBB80"/>
    <w:rsid w:val="DEDF51A7"/>
    <w:rsid w:val="DF2F9EE6"/>
    <w:rsid w:val="DF3B488E"/>
    <w:rsid w:val="DF5EBC24"/>
    <w:rsid w:val="DF6E6718"/>
    <w:rsid w:val="DF7B2FEC"/>
    <w:rsid w:val="DFFDC59A"/>
    <w:rsid w:val="DFFED507"/>
    <w:rsid w:val="DFFF7C1B"/>
    <w:rsid w:val="DFFFBA76"/>
    <w:rsid w:val="E1FF2A36"/>
    <w:rsid w:val="E4EF43AC"/>
    <w:rsid w:val="E65FFD6F"/>
    <w:rsid w:val="E6660E57"/>
    <w:rsid w:val="E6F6C366"/>
    <w:rsid w:val="E76F552A"/>
    <w:rsid w:val="E79F66D6"/>
    <w:rsid w:val="E7EF508C"/>
    <w:rsid w:val="E7FC0BF8"/>
    <w:rsid w:val="E7FFB119"/>
    <w:rsid w:val="EAEEF8CF"/>
    <w:rsid w:val="EB7F9D81"/>
    <w:rsid w:val="EBEB912F"/>
    <w:rsid w:val="EBF7E9BE"/>
    <w:rsid w:val="EC7786D7"/>
    <w:rsid w:val="EDBF293F"/>
    <w:rsid w:val="EE6774B8"/>
    <w:rsid w:val="EEB90B0D"/>
    <w:rsid w:val="EEF6C51A"/>
    <w:rsid w:val="EF7ACC27"/>
    <w:rsid w:val="EFC659BD"/>
    <w:rsid w:val="EFDB7A04"/>
    <w:rsid w:val="EFEFABB0"/>
    <w:rsid w:val="EFFBDF99"/>
    <w:rsid w:val="EFFEED43"/>
    <w:rsid w:val="F1E8FF73"/>
    <w:rsid w:val="F1FD6CD8"/>
    <w:rsid w:val="F1FF14F3"/>
    <w:rsid w:val="F2B41E22"/>
    <w:rsid w:val="F3EF303F"/>
    <w:rsid w:val="F5BC589A"/>
    <w:rsid w:val="F5DF6F3B"/>
    <w:rsid w:val="F5FF25CC"/>
    <w:rsid w:val="F5FF2DC7"/>
    <w:rsid w:val="F6DC8C7D"/>
    <w:rsid w:val="F6DF52B9"/>
    <w:rsid w:val="F6FE172F"/>
    <w:rsid w:val="F77F0993"/>
    <w:rsid w:val="F7ED461A"/>
    <w:rsid w:val="F7F2188E"/>
    <w:rsid w:val="F7F7FF34"/>
    <w:rsid w:val="F96B7724"/>
    <w:rsid w:val="F97C679B"/>
    <w:rsid w:val="FA7D0794"/>
    <w:rsid w:val="FADB15F6"/>
    <w:rsid w:val="FB193F9E"/>
    <w:rsid w:val="FB77D178"/>
    <w:rsid w:val="FB91178D"/>
    <w:rsid w:val="FB977EA1"/>
    <w:rsid w:val="FB9F6CC7"/>
    <w:rsid w:val="FBAD20B9"/>
    <w:rsid w:val="FBBFCAF2"/>
    <w:rsid w:val="FBCFDDC1"/>
    <w:rsid w:val="FBDFEBE6"/>
    <w:rsid w:val="FBEC0B55"/>
    <w:rsid w:val="FBFF2271"/>
    <w:rsid w:val="FC938814"/>
    <w:rsid w:val="FCA7967C"/>
    <w:rsid w:val="FD33F196"/>
    <w:rsid w:val="FD5DFBBB"/>
    <w:rsid w:val="FD9B1507"/>
    <w:rsid w:val="FDF7FE5D"/>
    <w:rsid w:val="FDFEA8D5"/>
    <w:rsid w:val="FDFF7355"/>
    <w:rsid w:val="FDFFA682"/>
    <w:rsid w:val="FDFFFA9A"/>
    <w:rsid w:val="FE199EC6"/>
    <w:rsid w:val="FE3BBA1B"/>
    <w:rsid w:val="FE6B16A5"/>
    <w:rsid w:val="FE734873"/>
    <w:rsid w:val="FEA914F5"/>
    <w:rsid w:val="FECE6743"/>
    <w:rsid w:val="FED5737E"/>
    <w:rsid w:val="FEFA5CAA"/>
    <w:rsid w:val="FEFBD9B0"/>
    <w:rsid w:val="FEFD4C68"/>
    <w:rsid w:val="FEFFAF1E"/>
    <w:rsid w:val="FF5708E1"/>
    <w:rsid w:val="FF7386DE"/>
    <w:rsid w:val="FF750CE6"/>
    <w:rsid w:val="FF7D85E7"/>
    <w:rsid w:val="FF7F8C89"/>
    <w:rsid w:val="FF9FDA60"/>
    <w:rsid w:val="FFB94485"/>
    <w:rsid w:val="FFBF34A0"/>
    <w:rsid w:val="FFBF4427"/>
    <w:rsid w:val="FFBF7E4A"/>
    <w:rsid w:val="FFBFAA5E"/>
    <w:rsid w:val="FFDAFBF8"/>
    <w:rsid w:val="FFDDD8C5"/>
    <w:rsid w:val="FFDF2732"/>
    <w:rsid w:val="FFEF334A"/>
    <w:rsid w:val="FFEFCF84"/>
    <w:rsid w:val="FFF70847"/>
    <w:rsid w:val="FFFAE7AD"/>
    <w:rsid w:val="FFFE3CA8"/>
    <w:rsid w:val="FFFE918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Vrinda"/>
      <w:kern w:val="2"/>
      <w:sz w:val="21"/>
      <w:szCs w:val="24"/>
      <w:lang w:val="en-US" w:eastAsia="zh-CN" w:bidi="ar-SA"/>
    </w:rPr>
  </w:style>
  <w:style w:type="character" w:default="1" w:styleId="13">
    <w:name w:val="Default Paragraph Font"/>
    <w:semiHidden/>
    <w:qFormat/>
    <w:uiPriority w:val="99"/>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link w:val="16"/>
    <w:qFormat/>
    <w:uiPriority w:val="99"/>
    <w:pPr>
      <w:ind w:firstLine="420" w:firstLineChars="200"/>
    </w:pPr>
    <w:rPr>
      <w:rFonts w:eastAsia="宋体"/>
      <w:szCs w:val="24"/>
    </w:rPr>
  </w:style>
  <w:style w:type="paragraph" w:styleId="3">
    <w:name w:val="Body Text Indent"/>
    <w:basedOn w:val="1"/>
    <w:link w:val="15"/>
    <w:qFormat/>
    <w:uiPriority w:val="99"/>
    <w:pPr>
      <w:ind w:firstLine="630"/>
    </w:pPr>
    <w:rPr>
      <w:rFonts w:ascii="Times New Roman" w:hAnsi="Times New Roman" w:eastAsia="仿宋_GB2312" w:cs="Times New Roman"/>
      <w:sz w:val="32"/>
      <w:szCs w:val="20"/>
    </w:rPr>
  </w:style>
  <w:style w:type="paragraph" w:styleId="4">
    <w:name w:val="Normal Indent"/>
    <w:basedOn w:val="1"/>
    <w:qFormat/>
    <w:uiPriority w:val="99"/>
    <w:pPr>
      <w:ind w:firstLine="420"/>
    </w:pPr>
    <w:rPr>
      <w:szCs w:val="20"/>
    </w:rPr>
  </w:style>
  <w:style w:type="paragraph" w:styleId="5">
    <w:name w:val="Body Text"/>
    <w:basedOn w:val="1"/>
    <w:next w:val="1"/>
    <w:link w:val="17"/>
    <w:qFormat/>
    <w:uiPriority w:val="99"/>
    <w:pPr>
      <w:spacing w:after="140" w:line="276" w:lineRule="auto"/>
    </w:pPr>
  </w:style>
  <w:style w:type="paragraph" w:styleId="6">
    <w:name w:val="Balloon Text"/>
    <w:basedOn w:val="1"/>
    <w:link w:val="18"/>
    <w:qFormat/>
    <w:uiPriority w:val="99"/>
    <w:rPr>
      <w:rFonts w:cs="Times New Roman"/>
      <w:sz w:val="18"/>
      <w:szCs w:val="18"/>
    </w:rPr>
  </w:style>
  <w:style w:type="paragraph" w:styleId="7">
    <w:name w:val="footer"/>
    <w:basedOn w:val="1"/>
    <w:link w:val="19"/>
    <w:qFormat/>
    <w:uiPriority w:val="99"/>
    <w:pPr>
      <w:tabs>
        <w:tab w:val="center" w:pos="4153"/>
        <w:tab w:val="right" w:pos="8306"/>
      </w:tabs>
      <w:snapToGrid w:val="0"/>
      <w:jc w:val="left"/>
    </w:pPr>
    <w:rPr>
      <w:rFonts w:cs="Times New Roman"/>
      <w:sz w:val="18"/>
      <w:szCs w:val="18"/>
    </w:rPr>
  </w:style>
  <w:style w:type="paragraph" w:styleId="8">
    <w:name w:val="header"/>
    <w:basedOn w:val="1"/>
    <w:link w:val="20"/>
    <w:qFormat/>
    <w:uiPriority w:val="99"/>
    <w:pPr>
      <w:pBdr>
        <w:bottom w:val="single" w:color="auto" w:sz="6" w:space="1"/>
      </w:pBdr>
      <w:tabs>
        <w:tab w:val="center" w:pos="4153"/>
        <w:tab w:val="right" w:pos="8306"/>
      </w:tabs>
      <w:snapToGrid w:val="0"/>
      <w:jc w:val="center"/>
    </w:pPr>
    <w:rPr>
      <w:rFonts w:cs="Times New Roman"/>
      <w:sz w:val="18"/>
      <w:szCs w:val="18"/>
    </w:rPr>
  </w:style>
  <w:style w:type="paragraph" w:styleId="9">
    <w:name w:val="Normal (Web)"/>
    <w:basedOn w:val="1"/>
    <w:qFormat/>
    <w:uiPriority w:val="99"/>
    <w:pPr>
      <w:spacing w:line="600" w:lineRule="atLeast"/>
      <w:ind w:firstLine="600"/>
    </w:pPr>
    <w:rPr>
      <w:rFonts w:ascii="仿宋_GB2312" w:hAnsi="宋体" w:eastAsia="仿宋_GB2312" w:cs="Times New Roman"/>
      <w:sz w:val="32"/>
      <w:szCs w:val="32"/>
    </w:rPr>
  </w:style>
  <w:style w:type="paragraph" w:styleId="10">
    <w:name w:val="Body Text First Indent"/>
    <w:basedOn w:val="5"/>
    <w:link w:val="21"/>
    <w:qFormat/>
    <w:uiPriority w:val="99"/>
    <w:pPr>
      <w:ind w:firstLine="100" w:firstLineChars="100"/>
    </w:pPr>
    <w:rPr>
      <w:rFonts w:cs="Times New Roman"/>
    </w:rPr>
  </w:style>
  <w:style w:type="table" w:styleId="12">
    <w:name w:val="Table Grid"/>
    <w:basedOn w:val="1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99"/>
    <w:rPr>
      <w:rFonts w:cs="Times New Roman"/>
    </w:rPr>
  </w:style>
  <w:style w:type="character" w:customStyle="1" w:styleId="15">
    <w:name w:val="Body Text Indent Char"/>
    <w:basedOn w:val="13"/>
    <w:link w:val="3"/>
    <w:semiHidden/>
    <w:qFormat/>
    <w:locked/>
    <w:uiPriority w:val="99"/>
    <w:rPr>
      <w:rFonts w:ascii="Calibri" w:hAnsi="Calibri" w:cs="Vrinda"/>
      <w:sz w:val="24"/>
      <w:szCs w:val="24"/>
    </w:rPr>
  </w:style>
  <w:style w:type="character" w:customStyle="1" w:styleId="16">
    <w:name w:val="Body Text First Indent 2 Char"/>
    <w:basedOn w:val="15"/>
    <w:link w:val="2"/>
    <w:semiHidden/>
    <w:qFormat/>
    <w:locked/>
    <w:uiPriority w:val="99"/>
  </w:style>
  <w:style w:type="character" w:customStyle="1" w:styleId="17">
    <w:name w:val="Body Text Char"/>
    <w:basedOn w:val="13"/>
    <w:link w:val="5"/>
    <w:semiHidden/>
    <w:qFormat/>
    <w:locked/>
    <w:uiPriority w:val="99"/>
    <w:rPr>
      <w:rFonts w:ascii="Calibri" w:hAnsi="Calibri" w:cs="Vrinda"/>
      <w:sz w:val="24"/>
      <w:szCs w:val="24"/>
    </w:rPr>
  </w:style>
  <w:style w:type="character" w:customStyle="1" w:styleId="18">
    <w:name w:val="Balloon Text Char"/>
    <w:basedOn w:val="13"/>
    <w:link w:val="6"/>
    <w:qFormat/>
    <w:locked/>
    <w:uiPriority w:val="99"/>
    <w:rPr>
      <w:rFonts w:ascii="Calibri" w:hAnsi="Calibri" w:cs="Times New Roman"/>
      <w:kern w:val="2"/>
      <w:sz w:val="18"/>
    </w:rPr>
  </w:style>
  <w:style w:type="character" w:customStyle="1" w:styleId="19">
    <w:name w:val="Footer Char"/>
    <w:basedOn w:val="13"/>
    <w:link w:val="7"/>
    <w:qFormat/>
    <w:locked/>
    <w:uiPriority w:val="99"/>
    <w:rPr>
      <w:rFonts w:ascii="Calibri" w:hAnsi="Calibri" w:eastAsia="宋体" w:cs="Times New Roman"/>
      <w:kern w:val="2"/>
      <w:sz w:val="18"/>
    </w:rPr>
  </w:style>
  <w:style w:type="character" w:customStyle="1" w:styleId="20">
    <w:name w:val="Header Char"/>
    <w:basedOn w:val="13"/>
    <w:link w:val="8"/>
    <w:qFormat/>
    <w:locked/>
    <w:uiPriority w:val="99"/>
    <w:rPr>
      <w:rFonts w:ascii="Calibri" w:hAnsi="Calibri" w:eastAsia="宋体" w:cs="Times New Roman"/>
      <w:kern w:val="2"/>
      <w:sz w:val="18"/>
    </w:rPr>
  </w:style>
  <w:style w:type="character" w:customStyle="1" w:styleId="21">
    <w:name w:val="Body Text First Indent Char"/>
    <w:basedOn w:val="17"/>
    <w:link w:val="10"/>
    <w:semiHidden/>
    <w:qFormat/>
    <w:locked/>
    <w:uiPriority w:val="99"/>
  </w:style>
  <w:style w:type="paragraph" w:customStyle="1" w:styleId="22">
    <w:name w:val="Heading #1|1"/>
    <w:basedOn w:val="1"/>
    <w:qFormat/>
    <w:uiPriority w:val="99"/>
    <w:pPr>
      <w:shd w:val="clear" w:color="auto" w:fill="FFFFFF"/>
      <w:spacing w:after="620" w:line="747" w:lineRule="exact"/>
      <w:jc w:val="center"/>
      <w:outlineLvl w:val="0"/>
    </w:pPr>
    <w:rPr>
      <w:rFonts w:ascii="PMingLiUfalt" w:hAnsi="PMingLiUfalt" w:eastAsia="PMingLiUfalt" w:cs="PMingLiUfalt"/>
      <w:sz w:val="48"/>
      <w:szCs w:val="48"/>
    </w:rPr>
  </w:style>
  <w:style w:type="character" w:customStyle="1" w:styleId="23">
    <w:name w:val="font11"/>
    <w:basedOn w:val="13"/>
    <w:qFormat/>
    <w:uiPriority w:val="99"/>
    <w:rPr>
      <w:rFonts w:ascii="宋体" w:hAnsi="宋体" w:eastAsia="宋体" w:cs="宋体"/>
      <w:color w:val="000000"/>
      <w:sz w:val="24"/>
      <w:szCs w:val="24"/>
      <w:u w:val="none"/>
    </w:rPr>
  </w:style>
  <w:style w:type="character" w:customStyle="1" w:styleId="24">
    <w:name w:val="font01"/>
    <w:basedOn w:val="13"/>
    <w:qFormat/>
    <w:uiPriority w:val="99"/>
    <w:rPr>
      <w:rFonts w:ascii="宋体" w:hAnsi="宋体" w:eastAsia="宋体" w:cs="宋体"/>
      <w:color w:val="FF0000"/>
      <w:sz w:val="24"/>
      <w:szCs w:val="24"/>
      <w:u w:val="none"/>
    </w:rPr>
  </w:style>
  <w:style w:type="character" w:customStyle="1" w:styleId="25">
    <w:name w:val="font31"/>
    <w:basedOn w:val="13"/>
    <w:qFormat/>
    <w:uiPriority w:val="99"/>
    <w:rPr>
      <w:rFonts w:ascii="宋体" w:hAnsi="宋体" w:eastAsia="宋体" w:cs="宋体"/>
      <w:color w:val="000000"/>
      <w:sz w:val="21"/>
      <w:szCs w:val="21"/>
      <w:u w:val="none"/>
    </w:rPr>
  </w:style>
  <w:style w:type="character" w:customStyle="1" w:styleId="26">
    <w:name w:val="font21"/>
    <w:basedOn w:val="13"/>
    <w:qFormat/>
    <w:uiPriority w:val="99"/>
    <w:rPr>
      <w:rFonts w:ascii="宋体" w:hAnsi="宋体" w:eastAsia="宋体" w:cs="宋体"/>
      <w:color w:val="FF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family</Company>
  <Pages>11</Pages>
  <Words>879</Words>
  <Characters>5015</Characters>
  <Lines>0</Lines>
  <Paragraphs>0</Paragraphs>
  <TotalTime>29</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2021-12-26T17:00:00Z</dcterms:created>
  <dc:creator>hp825w</dc:creator>
  <cp:lastModifiedBy>范莉莉</cp:lastModifiedBy>
  <cp:lastPrinted>2022-04-16T02:44:00Z</cp:lastPrinted>
  <dcterms:modified xsi:type="dcterms:W3CDTF">2022-05-18T16:44:01Z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EBC21499274340A490B2A6501EA0D1A8</vt:lpwstr>
  </property>
  <property fmtid="{D5CDD505-2E9C-101B-9397-08002B2CF9AE}" pid="4" name="woTemplateTypoMode">
    <vt:lpwstr>web</vt:lpwstr>
  </property>
  <property fmtid="{D5CDD505-2E9C-101B-9397-08002B2CF9AE}" pid="5" name="woTemplate">
    <vt:r8>2.90449929801389e-305</vt:r8>
  </property>
</Properties>
</file>