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9ED1" w14:textId="77777777" w:rsidR="0017697D" w:rsidRDefault="0017697D">
      <w:pPr>
        <w:ind w:firstLineChars="0" w:firstLine="0"/>
        <w:jc w:val="both"/>
        <w:rPr>
          <w:rFonts w:ascii="黑体" w:eastAsia="黑体" w:hAnsi="黑体" w:cs="黑体"/>
          <w:b/>
          <w:sz w:val="40"/>
          <w:szCs w:val="36"/>
        </w:rPr>
      </w:pPr>
      <w:bookmarkStart w:id="0" w:name="_Toc16897"/>
    </w:p>
    <w:p w14:paraId="1A25A10E" w14:textId="675BCCF9" w:rsidR="0017697D" w:rsidRDefault="005A185D">
      <w:pPr>
        <w:ind w:firstLineChars="0" w:firstLine="0"/>
        <w:jc w:val="center"/>
        <w:rPr>
          <w:rFonts w:ascii="黑体" w:eastAsia="黑体" w:hAnsi="黑体" w:cs="黑体"/>
          <w:b/>
          <w:sz w:val="44"/>
          <w:szCs w:val="36"/>
        </w:rPr>
      </w:pPr>
      <w:r>
        <w:rPr>
          <w:rFonts w:ascii="黑体" w:eastAsia="黑体" w:hAnsi="黑体" w:cs="黑体" w:hint="eastAsia"/>
          <w:b/>
          <w:sz w:val="48"/>
          <w:szCs w:val="36"/>
        </w:rPr>
        <w:t>关于</w:t>
      </w:r>
      <w:bookmarkStart w:id="1" w:name="_Hlk56627375"/>
      <w:r>
        <w:rPr>
          <w:rFonts w:ascii="黑体" w:eastAsia="黑体" w:hAnsi="黑体" w:cs="黑体" w:hint="eastAsia"/>
          <w:b/>
          <w:sz w:val="48"/>
          <w:szCs w:val="36"/>
        </w:rPr>
        <w:t>《温州市销售燃放烟花爆竹管理规定（草案</w:t>
      </w:r>
      <w:r w:rsidR="00136593">
        <w:rPr>
          <w:rFonts w:ascii="黑体" w:eastAsia="黑体" w:hAnsi="黑体" w:cs="黑体" w:hint="eastAsia"/>
          <w:b/>
          <w:sz w:val="48"/>
          <w:szCs w:val="36"/>
        </w:rPr>
        <w:t>征求意见稿</w:t>
      </w:r>
      <w:r>
        <w:rPr>
          <w:rFonts w:ascii="黑体" w:eastAsia="黑体" w:hAnsi="黑体" w:cs="黑体" w:hint="eastAsia"/>
          <w:b/>
          <w:sz w:val="48"/>
          <w:szCs w:val="36"/>
        </w:rPr>
        <w:t>）》的起草说明</w:t>
      </w:r>
      <w:bookmarkEnd w:id="0"/>
    </w:p>
    <w:bookmarkEnd w:id="1"/>
    <w:p w14:paraId="30A04392" w14:textId="77777777" w:rsidR="0017697D" w:rsidRDefault="0017697D">
      <w:pPr>
        <w:ind w:firstLineChars="0" w:firstLine="0"/>
        <w:jc w:val="both"/>
        <w:rPr>
          <w:rFonts w:ascii="黑体" w:eastAsia="黑体" w:hAnsi="黑体" w:cs="黑体"/>
          <w:b/>
          <w:sz w:val="36"/>
          <w:szCs w:val="36"/>
        </w:rPr>
      </w:pPr>
    </w:p>
    <w:p w14:paraId="0F4CF555" w14:textId="77777777" w:rsidR="0017697D" w:rsidRDefault="005A185D">
      <w:pPr>
        <w:keepNext/>
        <w:keepLines/>
        <w:spacing w:before="520" w:after="260"/>
        <w:ind w:firstLine="643"/>
        <w:outlineLvl w:val="1"/>
        <w:rPr>
          <w:rFonts w:ascii="Arial" w:eastAsia="黑体" w:hAnsi="Arial"/>
          <w:b/>
          <w:sz w:val="32"/>
        </w:rPr>
      </w:pPr>
      <w:bookmarkStart w:id="2" w:name="_Toc56202939"/>
      <w:r>
        <w:rPr>
          <w:rFonts w:ascii="Arial" w:eastAsia="黑体" w:hAnsi="Arial" w:hint="eastAsia"/>
          <w:b/>
          <w:sz w:val="32"/>
        </w:rPr>
        <w:t> </w:t>
      </w:r>
      <w:r>
        <w:rPr>
          <w:rFonts w:ascii="Arial" w:eastAsia="黑体" w:hAnsi="Arial" w:hint="eastAsia"/>
          <w:b/>
          <w:sz w:val="32"/>
        </w:rPr>
        <w:t>一、制定的必要性</w:t>
      </w:r>
    </w:p>
    <w:p w14:paraId="5C9E1B31" w14:textId="4510A549" w:rsidR="0017697D" w:rsidRDefault="005A185D" w:rsidP="007A112D">
      <w:pPr>
        <w:ind w:firstLine="560"/>
        <w:jc w:val="both"/>
      </w:pPr>
      <w:r>
        <w:rPr>
          <w:rFonts w:hint="eastAsia"/>
        </w:rPr>
        <w:t>燃放烟花爆竹是市民营造喜庆气氛、驱灾辟邪的传统习俗，但燃放烟花爆竹有安全隐患，可能带来人身伤害和财产损失，特别是在城镇建成区，建筑</w:t>
      </w:r>
      <w:r w:rsidR="004B21EF">
        <w:rPr>
          <w:rFonts w:hint="eastAsia"/>
        </w:rPr>
        <w:t>密度和高度增高，</w:t>
      </w:r>
      <w:r>
        <w:rPr>
          <w:rFonts w:hint="eastAsia"/>
        </w:rPr>
        <w:t>人口相对密集，各式烟花爆竹的燃放极易引发火灾，直接危害人民群众的生命财产安全。</w:t>
      </w:r>
      <w:r>
        <w:rPr>
          <w:rFonts w:hint="eastAsia"/>
        </w:rPr>
        <w:t>  </w:t>
      </w:r>
      <w:r>
        <w:rPr>
          <w:rFonts w:hint="eastAsia"/>
        </w:rPr>
        <w:t>燃放烟花爆竹对环境的影响和破坏严重，产生水、气、噪声</w:t>
      </w:r>
      <w:r w:rsidR="00C9418B">
        <w:rPr>
          <w:rFonts w:hint="eastAsia"/>
        </w:rPr>
        <w:t>等</w:t>
      </w:r>
      <w:r>
        <w:rPr>
          <w:rFonts w:hint="eastAsia"/>
        </w:rPr>
        <w:t>污染直接影响着人民群众的身体健康。</w:t>
      </w:r>
    </w:p>
    <w:p w14:paraId="3885FFBE" w14:textId="0F589E1B" w:rsidR="0017697D" w:rsidRDefault="005A185D" w:rsidP="007A112D">
      <w:pPr>
        <w:ind w:firstLine="560"/>
        <w:jc w:val="both"/>
      </w:pPr>
      <w:r>
        <w:rPr>
          <w:rFonts w:hint="eastAsia"/>
        </w:rPr>
        <w:t>为了保障公共安全和人身、财产安全，减少燃放烟花爆竹对环境的危害，根据温州</w:t>
      </w:r>
      <w:r w:rsidR="00C07F33">
        <w:rPr>
          <w:rFonts w:hint="eastAsia"/>
        </w:rPr>
        <w:t>经济社会</w:t>
      </w:r>
      <w:r>
        <w:rPr>
          <w:rFonts w:hint="eastAsia"/>
        </w:rPr>
        <w:t>发展战略需要，通过制定地方性法规，划定特定区域禁止销售燃放烟花爆竹十分必要。</w:t>
      </w:r>
    </w:p>
    <w:p w14:paraId="07B0E6CE" w14:textId="6BF55429" w:rsidR="0017697D" w:rsidRDefault="004B21EF" w:rsidP="007A112D">
      <w:pPr>
        <w:ind w:firstLine="560"/>
        <w:jc w:val="both"/>
      </w:pPr>
      <w:r w:rsidRPr="004B21EF">
        <w:rPr>
          <w:rFonts w:hint="eastAsia"/>
        </w:rPr>
        <w:t>市民对于控制燃放烟花爆竹、改善空气质量的呼声强</w:t>
      </w:r>
      <w:r>
        <w:rPr>
          <w:rFonts w:hint="eastAsia"/>
        </w:rPr>
        <w:t>。近十余年来陆续有代表委员提出我市有关烟花爆竹管理和禁燃的提案建议，相关管理部门虽积极谋划、加强管理，但是由于缺乏地方立法的源头保障，我市烟花爆竹管理和治理效果仍难以满足城市发展和人民群众的现实需求。</w:t>
      </w:r>
      <w:r w:rsidR="005A185D">
        <w:rPr>
          <w:rFonts w:hint="eastAsia"/>
        </w:rPr>
        <w:t>2</w:t>
      </w:r>
      <w:r w:rsidR="005A185D">
        <w:t>019</w:t>
      </w:r>
      <w:r w:rsidR="005A185D">
        <w:rPr>
          <w:rFonts w:hint="eastAsia"/>
        </w:rPr>
        <w:t>年陈年</w:t>
      </w:r>
      <w:proofErr w:type="gramStart"/>
      <w:r w:rsidR="005A185D">
        <w:rPr>
          <w:rFonts w:hint="eastAsia"/>
        </w:rPr>
        <w:t>锴</w:t>
      </w:r>
      <w:proofErr w:type="gramEnd"/>
      <w:r w:rsidR="005A185D">
        <w:rPr>
          <w:rFonts w:hint="eastAsia"/>
        </w:rPr>
        <w:t>代表向市第十三届人民代表大会第四次会议提交《关于在我市城区全面禁止燃放烟花爆竹的建议》，建议我市通过立法禁止燃放烟花爆竹。</w:t>
      </w:r>
      <w:r w:rsidR="00C07F33">
        <w:rPr>
          <w:rFonts w:hint="eastAsia"/>
        </w:rPr>
        <w:t>加强我市烟花爆竹销售燃放管理有良好的民意基础。</w:t>
      </w:r>
    </w:p>
    <w:p w14:paraId="041B05C9" w14:textId="3DAD90C7" w:rsidR="004B21EF" w:rsidRDefault="004B21EF" w:rsidP="007A112D">
      <w:pPr>
        <w:ind w:firstLine="560"/>
        <w:jc w:val="both"/>
      </w:pPr>
      <w:r>
        <w:rPr>
          <w:rFonts w:hint="eastAsia"/>
        </w:rPr>
        <w:lastRenderedPageBreak/>
        <w:t>综上所述，</w:t>
      </w:r>
      <w:r w:rsidRPr="004B21EF">
        <w:rPr>
          <w:rFonts w:hint="eastAsia"/>
        </w:rPr>
        <w:t>为了适应本市经济社会发展，</w:t>
      </w:r>
      <w:r>
        <w:rPr>
          <w:rFonts w:hint="eastAsia"/>
        </w:rPr>
        <w:t>保障人民群众人身财产安全</w:t>
      </w:r>
      <w:r w:rsidRPr="004B21EF">
        <w:rPr>
          <w:rFonts w:hint="eastAsia"/>
        </w:rPr>
        <w:t>，</w:t>
      </w:r>
      <w:r>
        <w:rPr>
          <w:rFonts w:hint="eastAsia"/>
        </w:rPr>
        <w:t>有必要通过立法，明确禁售禁放烟花爆竹区域范围，</w:t>
      </w:r>
      <w:r w:rsidRPr="004B21EF">
        <w:rPr>
          <w:rFonts w:hint="eastAsia"/>
        </w:rPr>
        <w:t>理顺烟花爆竹安全管理体制，</w:t>
      </w:r>
      <w:r>
        <w:rPr>
          <w:rFonts w:hint="eastAsia"/>
        </w:rPr>
        <w:t>规范烟花爆竹燃放、存放行为，</w:t>
      </w:r>
      <w:r w:rsidRPr="004B21EF">
        <w:rPr>
          <w:rFonts w:hint="eastAsia"/>
        </w:rPr>
        <w:t>推动形成不燃放、少燃放</w:t>
      </w:r>
      <w:r w:rsidR="00C9418B">
        <w:rPr>
          <w:rFonts w:hint="eastAsia"/>
        </w:rPr>
        <w:t>、安全文明燃放</w:t>
      </w:r>
      <w:r w:rsidRPr="004B21EF">
        <w:rPr>
          <w:rFonts w:hint="eastAsia"/>
        </w:rPr>
        <w:t>的社会氛围。</w:t>
      </w:r>
    </w:p>
    <w:p w14:paraId="30E39C5F" w14:textId="0B0619DE" w:rsidR="0017697D" w:rsidRDefault="005A185D" w:rsidP="007A112D">
      <w:pPr>
        <w:ind w:firstLine="643"/>
        <w:jc w:val="both"/>
        <w:rPr>
          <w:rFonts w:ascii="Arial" w:eastAsia="黑体" w:hAnsi="Arial"/>
          <w:b/>
          <w:sz w:val="32"/>
        </w:rPr>
      </w:pPr>
      <w:r>
        <w:rPr>
          <w:rFonts w:ascii="Arial" w:eastAsia="黑体" w:hAnsi="Arial" w:hint="eastAsia"/>
          <w:b/>
          <w:sz w:val="32"/>
        </w:rPr>
        <w:t>二、起草过程</w:t>
      </w:r>
    </w:p>
    <w:p w14:paraId="506E2D7D" w14:textId="48BAB037" w:rsidR="00C9418B" w:rsidRDefault="005A185D" w:rsidP="007A112D">
      <w:pPr>
        <w:ind w:firstLine="560"/>
        <w:jc w:val="both"/>
      </w:pPr>
      <w:bookmarkStart w:id="3" w:name="_Hlk56626912"/>
      <w:r>
        <w:rPr>
          <w:rFonts w:hint="eastAsia"/>
        </w:rPr>
        <w:t>市人大常委会将烟花爆竹管</w:t>
      </w:r>
      <w:bookmarkStart w:id="4" w:name="_GoBack"/>
      <w:bookmarkEnd w:id="4"/>
      <w:r>
        <w:rPr>
          <w:rFonts w:hint="eastAsia"/>
        </w:rPr>
        <w:t>理立法列入我市</w:t>
      </w:r>
      <w:r>
        <w:t>2020</w:t>
      </w:r>
      <w:r>
        <w:t>年立法工作计划</w:t>
      </w:r>
      <w:r>
        <w:rPr>
          <w:rFonts w:hint="eastAsia"/>
        </w:rPr>
        <w:t>预备</w:t>
      </w:r>
      <w:r>
        <w:t>项目</w:t>
      </w:r>
      <w:r w:rsidR="00136593">
        <w:rPr>
          <w:rFonts w:hint="eastAsia"/>
        </w:rPr>
        <w:t>。</w:t>
      </w:r>
      <w:bookmarkEnd w:id="3"/>
      <w:r w:rsidR="00136593" w:rsidRPr="00136593">
        <w:rPr>
          <w:rFonts w:hint="eastAsia"/>
        </w:rPr>
        <w:t>市政府高度重视烟花爆竹安全管理立法工作。</w:t>
      </w:r>
      <w:r w:rsidR="00136593">
        <w:rPr>
          <w:rFonts w:hint="eastAsia"/>
        </w:rPr>
        <w:t>市公安局</w:t>
      </w:r>
      <w:r>
        <w:rPr>
          <w:rFonts w:hint="eastAsia"/>
        </w:rPr>
        <w:t>在依法立法、科学立法、民主立法原则的指导下，积极协调相关部门，扎实开展了一系列的立法</w:t>
      </w:r>
      <w:r w:rsidR="00136593">
        <w:rPr>
          <w:rFonts w:hint="eastAsia"/>
        </w:rPr>
        <w:t>调研和</w:t>
      </w:r>
      <w:r>
        <w:rPr>
          <w:rFonts w:hint="eastAsia"/>
        </w:rPr>
        <w:t>起草工作。</w:t>
      </w:r>
    </w:p>
    <w:p w14:paraId="35D265A6" w14:textId="77777777" w:rsidR="00C9418B" w:rsidRDefault="005A185D" w:rsidP="007A112D">
      <w:pPr>
        <w:ind w:firstLine="560"/>
        <w:jc w:val="both"/>
      </w:pPr>
      <w:r w:rsidRPr="002470C8">
        <w:rPr>
          <w:rFonts w:hint="eastAsia"/>
        </w:rPr>
        <w:t>一是《编制立法起草工作方案》</w:t>
      </w:r>
      <w:r>
        <w:rPr>
          <w:rFonts w:hint="eastAsia"/>
        </w:rPr>
        <w:t>，今年</w:t>
      </w:r>
      <w:r>
        <w:rPr>
          <w:rFonts w:hint="eastAsia"/>
        </w:rPr>
        <w:t>5</w:t>
      </w:r>
      <w:r>
        <w:rPr>
          <w:rFonts w:hint="eastAsia"/>
        </w:rPr>
        <w:t>月，</w:t>
      </w:r>
      <w:r w:rsidR="00136593">
        <w:rPr>
          <w:rFonts w:hint="eastAsia"/>
        </w:rPr>
        <w:t>市公安局</w:t>
      </w:r>
      <w:r>
        <w:rPr>
          <w:rFonts w:hint="eastAsia"/>
        </w:rPr>
        <w:t>正式启动立法起草工作，编制工作方案，明确各阶段时间节点和重点任务，有序推进各项起草工作。</w:t>
      </w:r>
    </w:p>
    <w:p w14:paraId="00B2984F" w14:textId="77777777" w:rsidR="00C9418B" w:rsidRDefault="005A185D" w:rsidP="007A112D">
      <w:pPr>
        <w:ind w:firstLine="560"/>
        <w:jc w:val="both"/>
      </w:pPr>
      <w:r w:rsidRPr="002470C8">
        <w:rPr>
          <w:rFonts w:hint="eastAsia"/>
        </w:rPr>
        <w:t>二是成立起草工作领导小组</w:t>
      </w:r>
      <w:r>
        <w:rPr>
          <w:rFonts w:hint="eastAsia"/>
        </w:rPr>
        <w:t>，起草工作启动后，</w:t>
      </w:r>
      <w:r w:rsidR="00136593">
        <w:rPr>
          <w:rFonts w:hint="eastAsia"/>
        </w:rPr>
        <w:t>市公安局</w:t>
      </w:r>
      <w:r>
        <w:rPr>
          <w:rFonts w:hint="eastAsia"/>
        </w:rPr>
        <w:t>成立了由局长担任组长、副局长担任副组长，治安支队负责人和局法制办负责作为成员的起草工作领导小组，并由治安支队抽调骨干力量成起草工作专班负责具体起草工作。</w:t>
      </w:r>
    </w:p>
    <w:p w14:paraId="6840EF1E" w14:textId="77777777" w:rsidR="00C9418B" w:rsidRDefault="005A185D" w:rsidP="007A112D">
      <w:pPr>
        <w:ind w:firstLine="560"/>
        <w:jc w:val="both"/>
      </w:pPr>
      <w:r w:rsidRPr="002470C8">
        <w:rPr>
          <w:rFonts w:hint="eastAsia"/>
        </w:rPr>
        <w:t>三是委托第三方提供专业支持</w:t>
      </w:r>
      <w:r>
        <w:rPr>
          <w:rFonts w:hint="eastAsia"/>
        </w:rPr>
        <w:t>，从科学立法出发，</w:t>
      </w:r>
      <w:r w:rsidR="00136593">
        <w:rPr>
          <w:rFonts w:hint="eastAsia"/>
        </w:rPr>
        <w:t>市公安局</w:t>
      </w:r>
      <w:r>
        <w:rPr>
          <w:rFonts w:hint="eastAsia"/>
        </w:rPr>
        <w:t>委托温州大学法学院（温州市</w:t>
      </w:r>
      <w:proofErr w:type="gramStart"/>
      <w:r>
        <w:rPr>
          <w:rFonts w:hint="eastAsia"/>
        </w:rPr>
        <w:t>地立法</w:t>
      </w:r>
      <w:proofErr w:type="gramEnd"/>
      <w:r>
        <w:rPr>
          <w:rFonts w:hint="eastAsia"/>
        </w:rPr>
        <w:t>研究院）作为第三方，负责</w:t>
      </w:r>
      <w:bookmarkStart w:id="5" w:name="_Hlk51533793"/>
      <w:r>
        <w:rPr>
          <w:rFonts w:hint="eastAsia"/>
        </w:rPr>
        <w:t>《温州市禁止烟花爆竹管理规定</w:t>
      </w:r>
      <w:bookmarkEnd w:id="5"/>
      <w:r>
        <w:rPr>
          <w:rFonts w:hint="eastAsia"/>
        </w:rPr>
        <w:t>（建议稿）》的立法基础理论研究和相关草案的起草，为立法工作提供专业支撑。</w:t>
      </w:r>
    </w:p>
    <w:p w14:paraId="526D6D54" w14:textId="61A3502D" w:rsidR="007A112D" w:rsidRDefault="005A185D" w:rsidP="007A112D">
      <w:pPr>
        <w:ind w:firstLine="560"/>
        <w:jc w:val="both"/>
      </w:pPr>
      <w:r w:rsidRPr="002470C8">
        <w:rPr>
          <w:rFonts w:hint="eastAsia"/>
        </w:rPr>
        <w:t>四是向市司法局、市人大</w:t>
      </w:r>
      <w:r w:rsidR="007A112D">
        <w:rPr>
          <w:rFonts w:hint="eastAsia"/>
        </w:rPr>
        <w:t>常委会</w:t>
      </w:r>
      <w:r w:rsidRPr="002470C8">
        <w:rPr>
          <w:rFonts w:hint="eastAsia"/>
        </w:rPr>
        <w:t>法工委、司法监察委等部门请示汇报立法筹备工作。获得相关部门的指导和帮助，</w:t>
      </w:r>
      <w:r w:rsidR="007A112D">
        <w:rPr>
          <w:rFonts w:hint="eastAsia"/>
        </w:rPr>
        <w:t>相关立法工作部门</w:t>
      </w:r>
      <w:r w:rsidRPr="002470C8">
        <w:rPr>
          <w:rFonts w:hint="eastAsia"/>
        </w:rPr>
        <w:t>参加了</w:t>
      </w:r>
      <w:r w:rsidR="00136593">
        <w:rPr>
          <w:rFonts w:hint="eastAsia"/>
        </w:rPr>
        <w:t>前期立法</w:t>
      </w:r>
      <w:r w:rsidRPr="002470C8">
        <w:rPr>
          <w:rFonts w:hint="eastAsia"/>
        </w:rPr>
        <w:t>调研座谈会，提前介入本立法项目的调研工作。</w:t>
      </w:r>
    </w:p>
    <w:p w14:paraId="26F2B82A" w14:textId="5C775955" w:rsidR="0017697D" w:rsidRDefault="005A185D" w:rsidP="007A112D">
      <w:pPr>
        <w:ind w:firstLine="560"/>
        <w:jc w:val="both"/>
      </w:pPr>
      <w:r w:rsidRPr="002470C8">
        <w:rPr>
          <w:rFonts w:hint="eastAsia"/>
        </w:rPr>
        <w:lastRenderedPageBreak/>
        <w:t>五是开展立法调研和论证。</w:t>
      </w:r>
      <w:r>
        <w:rPr>
          <w:rFonts w:hint="eastAsia"/>
        </w:rPr>
        <w:t>为提高立法的针对性和实效性，</w:t>
      </w:r>
      <w:r w:rsidR="00136593">
        <w:rPr>
          <w:rFonts w:hint="eastAsia"/>
        </w:rPr>
        <w:t>市公安局</w:t>
      </w:r>
      <w:r>
        <w:rPr>
          <w:rFonts w:hint="eastAsia"/>
        </w:rPr>
        <w:t>认真梳理并形成了《立法前期调研提纲》，针对社会公众、政府各部门等不同的群体确立了相应的调研重点。调研重点针对本市</w:t>
      </w:r>
      <w:r w:rsidR="007A112D">
        <w:rPr>
          <w:rFonts w:hint="eastAsia"/>
        </w:rPr>
        <w:t>市区范围内</w:t>
      </w:r>
      <w:r>
        <w:rPr>
          <w:rFonts w:hint="eastAsia"/>
        </w:rPr>
        <w:t>烟花爆竹批发企业、零售网点的数量、分布情况、运营情况、年销售额、许可期限等基本情况，购买烟花爆竹的主要群体，经营企业退市（撤回经营许可）的社会意见：相关企业态度、其他社会主体态度；燃放烟花爆竹的主要场合或目的；燃放管控和执法情况；以及对烟花爆竹管理立法的其他建议。截至目前，已对洞头区烟花爆竹市场及其管理进行专题现场调研，召开相关部门和市场主体调研座谈会；组织召开由市级各相关部门、四个区镇</w:t>
      </w:r>
      <w:proofErr w:type="gramStart"/>
      <w:r>
        <w:rPr>
          <w:rFonts w:hint="eastAsia"/>
        </w:rPr>
        <w:t>街代表</w:t>
      </w:r>
      <w:proofErr w:type="gramEnd"/>
      <w:r>
        <w:rPr>
          <w:rFonts w:hint="eastAsia"/>
        </w:rPr>
        <w:t>参加的部门调研座谈会；协同市司法局、市人大司法监察委、市应急管理局等单位赴桂林、金华、湖州等地就烟花爆竹管理立法经验等问题</w:t>
      </w:r>
      <w:r w:rsidR="007A112D">
        <w:rPr>
          <w:rFonts w:hint="eastAsia"/>
        </w:rPr>
        <w:t>开展</w:t>
      </w:r>
      <w:r>
        <w:rPr>
          <w:rFonts w:hint="eastAsia"/>
        </w:rPr>
        <w:t>专门调研考察。</w:t>
      </w:r>
      <w:r w:rsidR="00C07F33">
        <w:rPr>
          <w:rFonts w:hint="eastAsia"/>
        </w:rPr>
        <w:t>在此基础上，草拟形成了</w:t>
      </w:r>
      <w:r w:rsidR="00C07F33" w:rsidRPr="00C07F33">
        <w:rPr>
          <w:rFonts w:hint="eastAsia"/>
        </w:rPr>
        <w:t>《温州市销售燃放烟花爆竹管理规定（草案征求意见稿）》</w:t>
      </w:r>
      <w:r w:rsidR="00C07F33">
        <w:rPr>
          <w:rFonts w:hint="eastAsia"/>
        </w:rPr>
        <w:t>（以下简称《</w:t>
      </w:r>
      <w:r w:rsidR="00C66A20">
        <w:rPr>
          <w:rFonts w:hint="eastAsia"/>
        </w:rPr>
        <w:t>草案征求意见稿</w:t>
      </w:r>
      <w:r w:rsidR="00C07F33">
        <w:rPr>
          <w:rFonts w:hint="eastAsia"/>
        </w:rPr>
        <w:t>》）</w:t>
      </w:r>
      <w:r w:rsidR="00C66A20">
        <w:rPr>
          <w:rFonts w:hint="eastAsia"/>
        </w:rPr>
        <w:t>。</w:t>
      </w:r>
    </w:p>
    <w:p w14:paraId="51A95668" w14:textId="5B9853B4" w:rsidR="0017697D" w:rsidRDefault="005A185D" w:rsidP="007A112D">
      <w:pPr>
        <w:pStyle w:val="2"/>
        <w:ind w:firstLine="643"/>
        <w:jc w:val="both"/>
      </w:pPr>
      <w:r>
        <w:rPr>
          <w:rFonts w:hint="eastAsia"/>
        </w:rPr>
        <w:t>三、</w:t>
      </w:r>
      <w:r w:rsidR="00F57C9E">
        <w:rPr>
          <w:rFonts w:hint="eastAsia"/>
        </w:rPr>
        <w:t>草案主要内容及依据</w:t>
      </w:r>
    </w:p>
    <w:p w14:paraId="40CAC827" w14:textId="677857C3" w:rsidR="00473E91" w:rsidRPr="00473E91" w:rsidRDefault="00C66A20" w:rsidP="007A112D">
      <w:pPr>
        <w:ind w:firstLine="560"/>
        <w:jc w:val="both"/>
      </w:pPr>
      <w:r>
        <w:rPr>
          <w:rFonts w:hint="eastAsia"/>
        </w:rPr>
        <w:t>《</w:t>
      </w:r>
      <w:r w:rsidR="00C07F33">
        <w:rPr>
          <w:rFonts w:hint="eastAsia"/>
        </w:rPr>
        <w:t>草案征求意见稿</w:t>
      </w:r>
      <w:r>
        <w:rPr>
          <w:rFonts w:hint="eastAsia"/>
        </w:rPr>
        <w:t>》</w:t>
      </w:r>
      <w:r w:rsidR="00C07F33" w:rsidRPr="00C07F33">
        <w:rPr>
          <w:rFonts w:hint="eastAsia"/>
        </w:rPr>
        <w:t>主要依据《中华人民共和国大气污染防治法》</w:t>
      </w:r>
      <w:r w:rsidR="007A112D">
        <w:rPr>
          <w:rFonts w:hint="eastAsia"/>
        </w:rPr>
        <w:t>、</w:t>
      </w:r>
      <w:r>
        <w:rPr>
          <w:rFonts w:hint="eastAsia"/>
        </w:rPr>
        <w:t>《中华人民共和国治安管理处罚法》和</w:t>
      </w:r>
      <w:r w:rsidR="00C07F33" w:rsidRPr="00C07F33">
        <w:rPr>
          <w:rFonts w:hint="eastAsia"/>
        </w:rPr>
        <w:t>国务院《烟花爆竹安全管理条例》等法律法规</w:t>
      </w:r>
      <w:r w:rsidR="007A112D">
        <w:rPr>
          <w:rFonts w:hint="eastAsia"/>
        </w:rPr>
        <w:t>，结合《</w:t>
      </w:r>
      <w:r w:rsidR="007A112D" w:rsidRPr="007A112D">
        <w:rPr>
          <w:rFonts w:hint="eastAsia"/>
        </w:rPr>
        <w:t>烟花爆竹经营许可实施办法</w:t>
      </w:r>
      <w:r w:rsidR="007A112D">
        <w:rPr>
          <w:rFonts w:hint="eastAsia"/>
        </w:rPr>
        <w:t>》、《</w:t>
      </w:r>
      <w:r w:rsidR="007A112D" w:rsidRPr="007A112D">
        <w:rPr>
          <w:rFonts w:hint="eastAsia"/>
        </w:rPr>
        <w:t>烟花爆竹生产经营安全规定</w:t>
      </w:r>
      <w:r w:rsidR="007A112D">
        <w:rPr>
          <w:rFonts w:hint="eastAsia"/>
        </w:rPr>
        <w:t>》、《</w:t>
      </w:r>
      <w:r w:rsidR="007A112D" w:rsidRPr="007A112D">
        <w:rPr>
          <w:rFonts w:hint="eastAsia"/>
        </w:rPr>
        <w:t>浙江省烟花爆竹安全管理办法</w:t>
      </w:r>
      <w:r w:rsidR="007A112D">
        <w:rPr>
          <w:rFonts w:hint="eastAsia"/>
        </w:rPr>
        <w:t>》等规章</w:t>
      </w:r>
      <w:r w:rsidR="00C07F33" w:rsidRPr="00C07F33">
        <w:rPr>
          <w:rFonts w:hint="eastAsia"/>
        </w:rPr>
        <w:t>。</w:t>
      </w:r>
      <w:r>
        <w:rPr>
          <w:rFonts w:hint="eastAsia"/>
        </w:rPr>
        <w:t>《草案征求意见稿》</w:t>
      </w:r>
      <w:r w:rsidR="00473E91" w:rsidRPr="00473E91">
        <w:rPr>
          <w:rFonts w:hint="eastAsia"/>
        </w:rPr>
        <w:t>不分章节，共十八条，主要内容如下：</w:t>
      </w:r>
    </w:p>
    <w:p w14:paraId="2E611344" w14:textId="1DCD4A3D" w:rsidR="002B3CF8" w:rsidRDefault="002B3CF8" w:rsidP="007A112D">
      <w:pPr>
        <w:pStyle w:val="2"/>
        <w:ind w:firstLine="643"/>
        <w:jc w:val="both"/>
      </w:pPr>
      <w:r>
        <w:rPr>
          <w:rFonts w:hint="eastAsia"/>
        </w:rPr>
        <w:lastRenderedPageBreak/>
        <w:t>（一）</w:t>
      </w:r>
      <w:r w:rsidR="00C66A20">
        <w:rPr>
          <w:rFonts w:hint="eastAsia"/>
        </w:rPr>
        <w:t>划定</w:t>
      </w:r>
      <w:r w:rsidR="0009481B">
        <w:rPr>
          <w:rFonts w:hint="eastAsia"/>
        </w:rPr>
        <w:t>禁止销售燃放</w:t>
      </w:r>
      <w:r w:rsidR="00C66A20">
        <w:rPr>
          <w:rFonts w:hint="eastAsia"/>
        </w:rPr>
        <w:t>区域</w:t>
      </w:r>
    </w:p>
    <w:p w14:paraId="0268AC09" w14:textId="40420C2C" w:rsidR="008519AC" w:rsidRDefault="00C66A20" w:rsidP="007A112D">
      <w:pPr>
        <w:ind w:firstLine="560"/>
        <w:jc w:val="both"/>
      </w:pPr>
      <w:r>
        <w:rPr>
          <w:rFonts w:hint="eastAsia"/>
        </w:rPr>
        <w:t>《草案征求意见稿》</w:t>
      </w:r>
      <w:r w:rsidR="008519AC">
        <w:rPr>
          <w:rFonts w:hint="eastAsia"/>
        </w:rPr>
        <w:t>第五条根据上位法的授权，参考外地立法经验，</w:t>
      </w:r>
      <w:proofErr w:type="gramStart"/>
      <w:r w:rsidR="008519AC">
        <w:rPr>
          <w:rFonts w:hint="eastAsia"/>
        </w:rPr>
        <w:t>拟规定</w:t>
      </w:r>
      <w:r w:rsidR="007A112D" w:rsidRPr="007A112D">
        <w:rPr>
          <w:rFonts w:hint="eastAsia"/>
          <w:color w:val="000000"/>
          <w:szCs w:val="21"/>
        </w:rPr>
        <w:t>鹿</w:t>
      </w:r>
      <w:proofErr w:type="gramEnd"/>
      <w:r w:rsidR="007A112D" w:rsidRPr="007A112D">
        <w:rPr>
          <w:rFonts w:hint="eastAsia"/>
          <w:color w:val="000000"/>
          <w:szCs w:val="21"/>
        </w:rPr>
        <w:t>城区、</w:t>
      </w:r>
      <w:proofErr w:type="gramStart"/>
      <w:r w:rsidR="007A112D" w:rsidRPr="007A112D">
        <w:rPr>
          <w:rFonts w:hint="eastAsia"/>
          <w:color w:val="000000"/>
          <w:szCs w:val="21"/>
        </w:rPr>
        <w:t>瓯</w:t>
      </w:r>
      <w:proofErr w:type="gramEnd"/>
      <w:r w:rsidR="007A112D" w:rsidRPr="007A112D">
        <w:rPr>
          <w:rFonts w:hint="eastAsia"/>
          <w:color w:val="000000"/>
          <w:szCs w:val="21"/>
        </w:rPr>
        <w:t>海区、龙湾区行政区域和浙南产业集聚区、温州瓯江口产业集聚区范围内</w:t>
      </w:r>
      <w:r w:rsidR="00C93A09">
        <w:rPr>
          <w:rFonts w:hint="eastAsia"/>
          <w:color w:val="000000"/>
          <w:szCs w:val="21"/>
        </w:rPr>
        <w:t>全域</w:t>
      </w:r>
      <w:r w:rsidR="008519AC">
        <w:rPr>
          <w:rFonts w:hint="eastAsia"/>
        </w:rPr>
        <w:t>禁止销售、燃放烟花爆竹。同时，</w:t>
      </w:r>
      <w:r w:rsidR="007A112D">
        <w:rPr>
          <w:rFonts w:hint="eastAsia"/>
        </w:rPr>
        <w:t>规定</w:t>
      </w:r>
      <w:r w:rsidR="00DE1267">
        <w:rPr>
          <w:rFonts w:hint="eastAsia"/>
          <w:szCs w:val="21"/>
        </w:rPr>
        <w:t>市、</w:t>
      </w:r>
      <w:r w:rsidR="00DE1267">
        <w:rPr>
          <w:szCs w:val="21"/>
        </w:rPr>
        <w:t>县（</w:t>
      </w:r>
      <w:r w:rsidR="00DE1267">
        <w:rPr>
          <w:rFonts w:hint="eastAsia"/>
          <w:szCs w:val="21"/>
        </w:rPr>
        <w:t>市</w:t>
      </w:r>
      <w:r w:rsidR="00DE1267">
        <w:rPr>
          <w:szCs w:val="21"/>
        </w:rPr>
        <w:t>）</w:t>
      </w:r>
      <w:r w:rsidR="00DE1267">
        <w:rPr>
          <w:rFonts w:hint="eastAsia"/>
          <w:szCs w:val="21"/>
        </w:rPr>
        <w:t>和洞头区</w:t>
      </w:r>
      <w:r w:rsidR="00DE1267">
        <w:rPr>
          <w:szCs w:val="21"/>
        </w:rPr>
        <w:t>人民政府</w:t>
      </w:r>
      <w:r w:rsidR="007A112D">
        <w:rPr>
          <w:rFonts w:hint="eastAsia"/>
          <w:szCs w:val="21"/>
        </w:rPr>
        <w:t>根据本行政区域实际情况，划定本行政区域内</w:t>
      </w:r>
      <w:r w:rsidR="008519AC">
        <w:rPr>
          <w:rFonts w:hint="eastAsia"/>
        </w:rPr>
        <w:t>禁止销售和燃放烟花爆竹</w:t>
      </w:r>
      <w:r w:rsidR="007A112D">
        <w:rPr>
          <w:rFonts w:hint="eastAsia"/>
        </w:rPr>
        <w:t>的区域范围</w:t>
      </w:r>
      <w:r w:rsidR="008519AC">
        <w:rPr>
          <w:rFonts w:hint="eastAsia"/>
        </w:rPr>
        <w:t>。</w:t>
      </w:r>
    </w:p>
    <w:p w14:paraId="4DF89B0E" w14:textId="001DAB66" w:rsidR="008519AC" w:rsidRPr="008519AC" w:rsidRDefault="008519AC" w:rsidP="007A112D">
      <w:pPr>
        <w:ind w:firstLine="560"/>
        <w:jc w:val="both"/>
      </w:pPr>
      <w:r>
        <w:rPr>
          <w:rFonts w:hint="eastAsia"/>
        </w:rPr>
        <w:t>之所以选择</w:t>
      </w:r>
      <w:r w:rsidR="00DE1267">
        <w:rPr>
          <w:rFonts w:hint="eastAsia"/>
          <w:color w:val="000000"/>
          <w:szCs w:val="21"/>
        </w:rPr>
        <w:t>鹿城区、</w:t>
      </w:r>
      <w:proofErr w:type="gramStart"/>
      <w:r w:rsidR="00DE1267">
        <w:rPr>
          <w:rFonts w:hint="eastAsia"/>
          <w:color w:val="000000"/>
          <w:szCs w:val="21"/>
        </w:rPr>
        <w:t>瓯</w:t>
      </w:r>
      <w:proofErr w:type="gramEnd"/>
      <w:r w:rsidR="00DE1267">
        <w:rPr>
          <w:rFonts w:hint="eastAsia"/>
          <w:color w:val="000000"/>
          <w:szCs w:val="21"/>
        </w:rPr>
        <w:t>海区</w:t>
      </w:r>
      <w:r w:rsidR="007A112D">
        <w:rPr>
          <w:rFonts w:hint="eastAsia"/>
          <w:color w:val="000000"/>
          <w:szCs w:val="21"/>
        </w:rPr>
        <w:t>、</w:t>
      </w:r>
      <w:r w:rsidR="00DE1267">
        <w:rPr>
          <w:rFonts w:hint="eastAsia"/>
          <w:color w:val="000000"/>
          <w:szCs w:val="21"/>
        </w:rPr>
        <w:t>龙湾区</w:t>
      </w:r>
      <w:r w:rsidR="007A112D">
        <w:rPr>
          <w:rFonts w:hint="eastAsia"/>
          <w:color w:val="000000"/>
          <w:szCs w:val="21"/>
        </w:rPr>
        <w:t>以及</w:t>
      </w:r>
      <w:r w:rsidR="007A112D" w:rsidRPr="007A112D">
        <w:rPr>
          <w:rFonts w:hint="eastAsia"/>
          <w:color w:val="000000"/>
          <w:szCs w:val="21"/>
        </w:rPr>
        <w:t>浙南产业集聚区、温州瓯江口产业集聚区</w:t>
      </w:r>
      <w:r>
        <w:rPr>
          <w:rFonts w:hint="eastAsia"/>
        </w:rPr>
        <w:t>作为</w:t>
      </w:r>
      <w:r w:rsidR="00CB0FF1">
        <w:rPr>
          <w:rFonts w:hint="eastAsia"/>
        </w:rPr>
        <w:t>全域</w:t>
      </w:r>
      <w:r>
        <w:rPr>
          <w:rFonts w:hint="eastAsia"/>
        </w:rPr>
        <w:t>禁止销售和燃放的范围，是因为</w:t>
      </w:r>
      <w:r w:rsidR="007A112D">
        <w:rPr>
          <w:rFonts w:hint="eastAsia"/>
        </w:rPr>
        <w:t>这些区域</w:t>
      </w:r>
      <w:r w:rsidR="00CB5173">
        <w:rPr>
          <w:rFonts w:hint="eastAsia"/>
          <w:color w:val="000000"/>
          <w:szCs w:val="21"/>
        </w:rPr>
        <w:t>全域禁燃禁售</w:t>
      </w:r>
      <w:r w:rsidR="007A112D">
        <w:rPr>
          <w:rFonts w:hint="eastAsia"/>
          <w:color w:val="000000"/>
          <w:szCs w:val="21"/>
        </w:rPr>
        <w:t>有管理和实践基础，双</w:t>
      </w:r>
      <w:proofErr w:type="gramStart"/>
      <w:r w:rsidR="007A112D">
        <w:rPr>
          <w:rFonts w:hint="eastAsia"/>
          <w:color w:val="000000"/>
          <w:szCs w:val="21"/>
        </w:rPr>
        <w:t>禁管理</w:t>
      </w:r>
      <w:proofErr w:type="gramEnd"/>
      <w:r w:rsidR="007A112D">
        <w:rPr>
          <w:rFonts w:hint="eastAsia"/>
          <w:color w:val="000000"/>
          <w:szCs w:val="21"/>
        </w:rPr>
        <w:t>需求必要性突出明显，总体</w:t>
      </w:r>
      <w:r w:rsidR="00D602B9">
        <w:rPr>
          <w:rFonts w:hint="eastAsia"/>
          <w:color w:val="000000"/>
          <w:szCs w:val="21"/>
        </w:rPr>
        <w:t>立法</w:t>
      </w:r>
      <w:r w:rsidR="00CB5173">
        <w:rPr>
          <w:rFonts w:hint="eastAsia"/>
          <w:color w:val="000000"/>
          <w:szCs w:val="21"/>
        </w:rPr>
        <w:t>条件比较成熟</w:t>
      </w:r>
      <w:r w:rsidR="007A112D">
        <w:rPr>
          <w:rFonts w:hint="eastAsia"/>
          <w:color w:val="000000"/>
          <w:szCs w:val="21"/>
        </w:rPr>
        <w:t>。</w:t>
      </w:r>
      <w:r w:rsidR="00CB0FF1">
        <w:rPr>
          <w:rFonts w:hint="eastAsia"/>
        </w:rPr>
        <w:t>而其他</w:t>
      </w:r>
      <w:r w:rsidR="007A112D">
        <w:rPr>
          <w:rFonts w:hint="eastAsia"/>
        </w:rPr>
        <w:t>行政</w:t>
      </w:r>
      <w:r w:rsidR="00CB0FF1">
        <w:rPr>
          <w:rFonts w:hint="eastAsia"/>
        </w:rPr>
        <w:t>区域</w:t>
      </w:r>
      <w:r w:rsidR="007A112D">
        <w:rPr>
          <w:rFonts w:hint="eastAsia"/>
        </w:rPr>
        <w:t>采</w:t>
      </w:r>
      <w:r w:rsidR="00F76BC2">
        <w:rPr>
          <w:rFonts w:hint="eastAsia"/>
        </w:rPr>
        <w:t>全域禁燃禁售</w:t>
      </w:r>
      <w:r w:rsidR="007A112D">
        <w:rPr>
          <w:rFonts w:hint="eastAsia"/>
        </w:rPr>
        <w:t>的基础和</w:t>
      </w:r>
      <w:r w:rsidR="00516B68">
        <w:rPr>
          <w:rFonts w:hint="eastAsia"/>
        </w:rPr>
        <w:t>条件尚不成熟，</w:t>
      </w:r>
      <w:r>
        <w:rPr>
          <w:rFonts w:hint="eastAsia"/>
        </w:rPr>
        <w:t>故</w:t>
      </w:r>
      <w:r w:rsidR="00A62F1E">
        <w:rPr>
          <w:rFonts w:hint="eastAsia"/>
        </w:rPr>
        <w:t>授权</w:t>
      </w:r>
      <w:r w:rsidR="00516B68">
        <w:rPr>
          <w:rFonts w:hint="eastAsia"/>
          <w:szCs w:val="21"/>
        </w:rPr>
        <w:t>市、</w:t>
      </w:r>
      <w:r w:rsidR="00516B68">
        <w:rPr>
          <w:szCs w:val="21"/>
        </w:rPr>
        <w:t>县（</w:t>
      </w:r>
      <w:r w:rsidR="00516B68">
        <w:rPr>
          <w:rFonts w:hint="eastAsia"/>
          <w:szCs w:val="21"/>
        </w:rPr>
        <w:t>市</w:t>
      </w:r>
      <w:r w:rsidR="00516B68">
        <w:rPr>
          <w:szCs w:val="21"/>
        </w:rPr>
        <w:t>）</w:t>
      </w:r>
      <w:r w:rsidR="00516B68">
        <w:rPr>
          <w:rFonts w:hint="eastAsia"/>
          <w:szCs w:val="21"/>
        </w:rPr>
        <w:t>和洞头区</w:t>
      </w:r>
      <w:r w:rsidR="00516B68">
        <w:rPr>
          <w:szCs w:val="21"/>
        </w:rPr>
        <w:t>人民政府</w:t>
      </w:r>
      <w:r w:rsidR="00D50365">
        <w:rPr>
          <w:rFonts w:hint="eastAsia"/>
        </w:rPr>
        <w:t>自主确定本</w:t>
      </w:r>
      <w:r w:rsidR="007A112D">
        <w:rPr>
          <w:rFonts w:hint="eastAsia"/>
        </w:rPr>
        <w:t>行政</w:t>
      </w:r>
      <w:r w:rsidR="00D50365">
        <w:rPr>
          <w:rFonts w:hint="eastAsia"/>
        </w:rPr>
        <w:t>区域</w:t>
      </w:r>
      <w:r w:rsidR="007A112D">
        <w:rPr>
          <w:rFonts w:hint="eastAsia"/>
        </w:rPr>
        <w:t>内</w:t>
      </w:r>
      <w:r w:rsidR="00516B68">
        <w:rPr>
          <w:rFonts w:hint="eastAsia"/>
        </w:rPr>
        <w:t>禁止销售和燃放烟花爆竹</w:t>
      </w:r>
      <w:r w:rsidR="00D50365">
        <w:rPr>
          <w:rFonts w:hint="eastAsia"/>
        </w:rPr>
        <w:t>的</w:t>
      </w:r>
      <w:r w:rsidR="00516B68">
        <w:rPr>
          <w:rFonts w:hint="eastAsia"/>
        </w:rPr>
        <w:t>区域</w:t>
      </w:r>
      <w:r w:rsidR="00D50365">
        <w:rPr>
          <w:rFonts w:hint="eastAsia"/>
        </w:rPr>
        <w:t>范围</w:t>
      </w:r>
      <w:r>
        <w:rPr>
          <w:rFonts w:hint="eastAsia"/>
        </w:rPr>
        <w:t>。</w:t>
      </w:r>
    </w:p>
    <w:p w14:paraId="27F1F2A3" w14:textId="456A4EB7" w:rsidR="00C66A20" w:rsidRDefault="00C66A20" w:rsidP="007A112D">
      <w:pPr>
        <w:pStyle w:val="2"/>
        <w:ind w:firstLine="643"/>
        <w:jc w:val="both"/>
      </w:pPr>
      <w:r>
        <w:rPr>
          <w:rFonts w:hint="eastAsia"/>
        </w:rPr>
        <w:t>（二）</w:t>
      </w:r>
      <w:r w:rsidR="008766E5">
        <w:rPr>
          <w:rFonts w:hint="eastAsia"/>
        </w:rPr>
        <w:t>补充</w:t>
      </w:r>
      <w:r w:rsidR="00282BEA">
        <w:rPr>
          <w:rFonts w:hint="eastAsia"/>
        </w:rPr>
        <w:t>列举</w:t>
      </w:r>
      <w:r w:rsidR="00C304FD">
        <w:rPr>
          <w:rFonts w:hint="eastAsia"/>
        </w:rPr>
        <w:t>其他禁止燃放</w:t>
      </w:r>
      <w:r>
        <w:rPr>
          <w:rFonts w:hint="eastAsia"/>
        </w:rPr>
        <w:t>地点</w:t>
      </w:r>
    </w:p>
    <w:p w14:paraId="07F6249F" w14:textId="5122FF9F" w:rsidR="00C66A20" w:rsidRDefault="00C66A20" w:rsidP="007A112D">
      <w:pPr>
        <w:ind w:firstLine="560"/>
        <w:jc w:val="both"/>
      </w:pPr>
      <w:r w:rsidRPr="00A619B8">
        <w:rPr>
          <w:rFonts w:hint="eastAsia"/>
        </w:rPr>
        <w:t>根据国务院、省政府有关规定，参考相关城市的做法，结合我市实际情况，</w:t>
      </w:r>
      <w:r>
        <w:rPr>
          <w:rFonts w:hint="eastAsia"/>
        </w:rPr>
        <w:t>《草案征求意见稿》</w:t>
      </w:r>
      <w:r w:rsidRPr="00A619B8">
        <w:rPr>
          <w:rFonts w:hint="eastAsia"/>
        </w:rPr>
        <w:t>第</w:t>
      </w:r>
      <w:r>
        <w:rPr>
          <w:rFonts w:hint="eastAsia"/>
        </w:rPr>
        <w:t>六</w:t>
      </w:r>
      <w:r w:rsidRPr="00A619B8">
        <w:rPr>
          <w:rFonts w:hint="eastAsia"/>
        </w:rPr>
        <w:t>条对</w:t>
      </w:r>
      <w:r>
        <w:rPr>
          <w:rFonts w:hint="eastAsia"/>
        </w:rPr>
        <w:t>双禁区域外的</w:t>
      </w:r>
      <w:r w:rsidR="00C304FD">
        <w:rPr>
          <w:rFonts w:hint="eastAsia"/>
        </w:rPr>
        <w:t>禁止燃放</w:t>
      </w:r>
      <w:r>
        <w:rPr>
          <w:rFonts w:hint="eastAsia"/>
        </w:rPr>
        <w:t>地点</w:t>
      </w:r>
      <w:r w:rsidR="00C304FD">
        <w:rPr>
          <w:rFonts w:hint="eastAsia"/>
        </w:rPr>
        <w:t>予以</w:t>
      </w:r>
      <w:r w:rsidRPr="00A619B8">
        <w:rPr>
          <w:rFonts w:hint="eastAsia"/>
        </w:rPr>
        <w:t>明确</w:t>
      </w:r>
      <w:r w:rsidR="00C304FD">
        <w:rPr>
          <w:rFonts w:hint="eastAsia"/>
        </w:rPr>
        <w:t>列举。</w:t>
      </w:r>
      <w:r w:rsidRPr="00A619B8">
        <w:rPr>
          <w:rFonts w:hint="eastAsia"/>
        </w:rPr>
        <w:t>相比国务院《烟花爆竹安全管理条例》第三十条</w:t>
      </w:r>
      <w:r>
        <w:rPr>
          <w:rFonts w:hint="eastAsia"/>
        </w:rPr>
        <w:t>，主要</w:t>
      </w:r>
      <w:r w:rsidRPr="00A619B8">
        <w:rPr>
          <w:rFonts w:hint="eastAsia"/>
        </w:rPr>
        <w:t>新增了以下</w:t>
      </w:r>
      <w:r>
        <w:rPr>
          <w:rFonts w:hint="eastAsia"/>
        </w:rPr>
        <w:t>两</w:t>
      </w:r>
      <w:r w:rsidRPr="00A619B8">
        <w:rPr>
          <w:rFonts w:hint="eastAsia"/>
        </w:rPr>
        <w:t>类区域或场所：一是</w:t>
      </w:r>
      <w:r>
        <w:rPr>
          <w:rFonts w:hint="eastAsia"/>
        </w:rPr>
        <w:t>国家机关办公场所，</w:t>
      </w:r>
      <w:r w:rsidRPr="00A619B8">
        <w:rPr>
          <w:rFonts w:hint="eastAsia"/>
        </w:rPr>
        <w:t>这些单位都是要害部位且理应是政策法规执行的示范单位，需要禁止燃放</w:t>
      </w:r>
      <w:r>
        <w:rPr>
          <w:rFonts w:hint="eastAsia"/>
        </w:rPr>
        <w:t>，</w:t>
      </w:r>
      <w:r w:rsidRPr="00A619B8">
        <w:rPr>
          <w:rFonts w:hint="eastAsia"/>
        </w:rPr>
        <w:t>二是</w:t>
      </w:r>
      <w:r>
        <w:rPr>
          <w:rFonts w:hint="eastAsia"/>
        </w:rPr>
        <w:t>轨道交通线路安全保护区，这些区域</w:t>
      </w:r>
      <w:r w:rsidRPr="00A619B8">
        <w:rPr>
          <w:rFonts w:hint="eastAsia"/>
        </w:rPr>
        <w:t>人员相对密集，燃放烟花爆竹易引发火灾和伤人事故，且易引起连锁反应、发生踩踏等安全事故，需要禁止燃放。</w:t>
      </w:r>
    </w:p>
    <w:p w14:paraId="0B9BF9F1" w14:textId="1A5A9175" w:rsidR="00D602B9" w:rsidRDefault="0009481B" w:rsidP="007A112D">
      <w:pPr>
        <w:pStyle w:val="2"/>
        <w:ind w:firstLine="643"/>
        <w:jc w:val="both"/>
      </w:pPr>
      <w:r>
        <w:rPr>
          <w:rFonts w:hint="eastAsia"/>
        </w:rPr>
        <w:lastRenderedPageBreak/>
        <w:t>（</w:t>
      </w:r>
      <w:r w:rsidR="00C304FD">
        <w:rPr>
          <w:rFonts w:hint="eastAsia"/>
        </w:rPr>
        <w:t>三</w:t>
      </w:r>
      <w:r>
        <w:rPr>
          <w:rFonts w:hint="eastAsia"/>
        </w:rPr>
        <w:t>）</w:t>
      </w:r>
      <w:r w:rsidR="00282BEA">
        <w:rPr>
          <w:rFonts w:hint="eastAsia"/>
        </w:rPr>
        <w:t>确立</w:t>
      </w:r>
      <w:r w:rsidR="00C304FD">
        <w:rPr>
          <w:rFonts w:hint="eastAsia"/>
        </w:rPr>
        <w:t>禁止销售燃放的</w:t>
      </w:r>
      <w:r w:rsidR="00282BEA">
        <w:rPr>
          <w:rFonts w:hint="eastAsia"/>
        </w:rPr>
        <w:t>“双禁”管理规范</w:t>
      </w:r>
    </w:p>
    <w:p w14:paraId="458CF70D" w14:textId="658A4120" w:rsidR="00E5077B" w:rsidRDefault="00C66A20" w:rsidP="007A112D">
      <w:pPr>
        <w:ind w:firstLine="560"/>
        <w:jc w:val="both"/>
      </w:pPr>
      <w:r>
        <w:rPr>
          <w:rFonts w:hint="eastAsia"/>
        </w:rPr>
        <w:t>《草案征求意见稿》</w:t>
      </w:r>
      <w:proofErr w:type="gramStart"/>
      <w:r w:rsidR="00D602B9" w:rsidRPr="00D602B9">
        <w:rPr>
          <w:rFonts w:hint="eastAsia"/>
        </w:rPr>
        <w:t>拟</w:t>
      </w:r>
      <w:r w:rsidR="00282BEA">
        <w:rPr>
          <w:rFonts w:hint="eastAsia"/>
        </w:rPr>
        <w:t>规定</w:t>
      </w:r>
      <w:proofErr w:type="gramEnd"/>
      <w:r w:rsidR="00D602B9" w:rsidRPr="00D602B9">
        <w:rPr>
          <w:rFonts w:hint="eastAsia"/>
        </w:rPr>
        <w:t>在特定区域</w:t>
      </w:r>
      <w:r w:rsidR="00282BEA">
        <w:rPr>
          <w:rFonts w:hint="eastAsia"/>
        </w:rPr>
        <w:t>和地点</w:t>
      </w:r>
      <w:r w:rsidR="00D602B9" w:rsidRPr="00D602B9">
        <w:rPr>
          <w:rFonts w:hint="eastAsia"/>
        </w:rPr>
        <w:t>禁止燃放的同时，</w:t>
      </w:r>
      <w:r w:rsidR="00282BEA">
        <w:rPr>
          <w:rFonts w:hint="eastAsia"/>
        </w:rPr>
        <w:t>也</w:t>
      </w:r>
      <w:r w:rsidR="00D602B9" w:rsidRPr="00D602B9">
        <w:rPr>
          <w:rFonts w:hint="eastAsia"/>
        </w:rPr>
        <w:t>禁止销售烟花爆竹</w:t>
      </w:r>
      <w:r w:rsidR="00282BEA">
        <w:rPr>
          <w:rFonts w:hint="eastAsia"/>
        </w:rPr>
        <w:t>。</w:t>
      </w:r>
      <w:r w:rsidR="00C304FD">
        <w:rPr>
          <w:rFonts w:hint="eastAsia"/>
        </w:rPr>
        <w:t>因</w:t>
      </w:r>
      <w:r w:rsidR="00D602B9" w:rsidRPr="00D602B9">
        <w:rPr>
          <w:rFonts w:hint="eastAsia"/>
        </w:rPr>
        <w:t>燃放行为与销售行为密切相关，只禁止燃放，不禁止销售，等于“白禁”。一方面，烟花爆竹对于人民群众生命财产和社会公共安全的潜在危险并不仅仅体现在燃放环节，除燃放外，烟花爆竹的生产、销售、运输、存储等阶段均会存在安全风险，而销售行为密切关联着生产、运输、存储，因此为确保社会公共安全，有必要</w:t>
      </w:r>
      <w:r w:rsidR="007A112D">
        <w:rPr>
          <w:rFonts w:hint="eastAsia"/>
        </w:rPr>
        <w:t>从源头进行管理，</w:t>
      </w:r>
      <w:r w:rsidR="00D602B9" w:rsidRPr="00D602B9">
        <w:rPr>
          <w:rFonts w:hint="eastAsia"/>
        </w:rPr>
        <w:t>禁止销售行为；另一方面，若在某一区域仅禁止燃放而不禁止销售，会为违法燃放烟花爆竹提供更为便利的条件与基础，易滋生违法行为，提升执法成本，增加执法难度。</w:t>
      </w:r>
      <w:r w:rsidR="00C304FD">
        <w:rPr>
          <w:rFonts w:hint="eastAsia"/>
        </w:rPr>
        <w:t>在</w:t>
      </w:r>
      <w:bookmarkEnd w:id="2"/>
      <w:r w:rsidR="00C304FD">
        <w:rPr>
          <w:rFonts w:hint="eastAsia"/>
        </w:rPr>
        <w:t>《草案征求意见稿》第五条和第六条规定的区域和地点，施行禁止销售和禁止燃放的“双禁”管理。</w:t>
      </w:r>
    </w:p>
    <w:p w14:paraId="48D305AC" w14:textId="46695A7E" w:rsidR="00A642DF" w:rsidRDefault="00A642DF" w:rsidP="007A112D">
      <w:pPr>
        <w:pStyle w:val="2"/>
        <w:ind w:firstLine="643"/>
        <w:jc w:val="both"/>
      </w:pPr>
      <w:r>
        <w:rPr>
          <w:rFonts w:hint="eastAsia"/>
        </w:rPr>
        <w:t>（四）</w:t>
      </w:r>
      <w:r w:rsidR="00354B4F">
        <w:rPr>
          <w:rFonts w:hint="eastAsia"/>
        </w:rPr>
        <w:t>增设</w:t>
      </w:r>
      <w:r w:rsidR="00C9418B">
        <w:rPr>
          <w:rFonts w:hint="eastAsia"/>
        </w:rPr>
        <w:t>存放</w:t>
      </w:r>
      <w:r w:rsidR="00354B4F">
        <w:rPr>
          <w:rFonts w:hint="eastAsia"/>
        </w:rPr>
        <w:t>烟花爆竹</w:t>
      </w:r>
      <w:r w:rsidR="00C9418B">
        <w:rPr>
          <w:rFonts w:hint="eastAsia"/>
        </w:rPr>
        <w:t>的</w:t>
      </w:r>
      <w:r w:rsidR="00354B4F">
        <w:rPr>
          <w:rFonts w:hint="eastAsia"/>
        </w:rPr>
        <w:t>行为规范</w:t>
      </w:r>
    </w:p>
    <w:p w14:paraId="3A5F2A2B" w14:textId="6E383458" w:rsidR="002F48DF" w:rsidRPr="002F48DF" w:rsidRDefault="002F48DF" w:rsidP="007A112D">
      <w:pPr>
        <w:ind w:firstLine="560"/>
        <w:jc w:val="both"/>
      </w:pPr>
      <w:r w:rsidRPr="002F48DF">
        <w:rPr>
          <w:rFonts w:hint="eastAsia"/>
        </w:rPr>
        <w:t>填补国务院条例对烟花爆竹储存管理的制度空白，</w:t>
      </w:r>
      <w:r w:rsidR="007A112D">
        <w:rPr>
          <w:rFonts w:hint="eastAsia"/>
        </w:rPr>
        <w:t>协调现行规章有关经营者储存烟花爆竹管理规范适用困难的问题，</w:t>
      </w:r>
      <w:r w:rsidRPr="002F48DF">
        <w:rPr>
          <w:rFonts w:hint="eastAsia"/>
        </w:rPr>
        <w:t>《草案征求意见稿》</w:t>
      </w:r>
      <w:r>
        <w:rPr>
          <w:rFonts w:hint="eastAsia"/>
        </w:rPr>
        <w:t>第七条</w:t>
      </w:r>
      <w:r w:rsidRPr="002F48DF">
        <w:rPr>
          <w:rFonts w:hint="eastAsia"/>
        </w:rPr>
        <w:t>规定</w:t>
      </w:r>
      <w:r>
        <w:rPr>
          <w:rFonts w:hint="eastAsia"/>
        </w:rPr>
        <w:t>在双禁区域内，任何单位和个人不得存放烟花爆竹；在双禁区域外，非经营者不得存放超过三十千克的烟花爆竹</w:t>
      </w:r>
      <w:r w:rsidR="007A112D">
        <w:rPr>
          <w:rFonts w:hint="eastAsia"/>
        </w:rPr>
        <w:t>，并在</w:t>
      </w:r>
      <w:r w:rsidR="00354B4F">
        <w:rPr>
          <w:rFonts w:hint="eastAsia"/>
        </w:rPr>
        <w:t>第十六条对非法存放烟花爆竹的行为设定了相应法律责任。</w:t>
      </w:r>
    </w:p>
    <w:p w14:paraId="5F6F92B5" w14:textId="53BD7FF3" w:rsidR="00C304FD" w:rsidRDefault="00C304FD" w:rsidP="007A112D">
      <w:pPr>
        <w:pStyle w:val="2"/>
        <w:ind w:firstLine="643"/>
        <w:jc w:val="both"/>
      </w:pPr>
      <w:r>
        <w:rPr>
          <w:rFonts w:hint="eastAsia"/>
        </w:rPr>
        <w:t>（</w:t>
      </w:r>
      <w:r w:rsidR="00354B4F">
        <w:rPr>
          <w:rFonts w:hint="eastAsia"/>
        </w:rPr>
        <w:t>五</w:t>
      </w:r>
      <w:r>
        <w:rPr>
          <w:rFonts w:hint="eastAsia"/>
        </w:rPr>
        <w:t>）</w:t>
      </w:r>
      <w:r w:rsidR="00A642DF">
        <w:rPr>
          <w:rFonts w:hint="eastAsia"/>
        </w:rPr>
        <w:t>协调重述</w:t>
      </w:r>
      <w:r>
        <w:rPr>
          <w:rFonts w:hint="eastAsia"/>
        </w:rPr>
        <w:t>大型焰火燃放许可</w:t>
      </w:r>
      <w:r w:rsidR="00A642DF">
        <w:rPr>
          <w:rFonts w:hint="eastAsia"/>
        </w:rPr>
        <w:t>制度</w:t>
      </w:r>
    </w:p>
    <w:p w14:paraId="1E053D50" w14:textId="4C41B865" w:rsidR="00D11227" w:rsidRDefault="00E5077B" w:rsidP="007A112D">
      <w:pPr>
        <w:ind w:firstLine="560"/>
        <w:jc w:val="both"/>
      </w:pPr>
      <w:r>
        <w:rPr>
          <w:rFonts w:hint="eastAsia"/>
        </w:rPr>
        <w:t>国务院《烟花爆竹安全管理条例》第三十三条的规定，</w:t>
      </w:r>
      <w:proofErr w:type="gramStart"/>
      <w:r>
        <w:rPr>
          <w:rFonts w:hint="eastAsia"/>
        </w:rPr>
        <w:t>拟规定</w:t>
      </w:r>
      <w:proofErr w:type="gramEnd"/>
      <w:r>
        <w:rPr>
          <w:rFonts w:hint="eastAsia"/>
        </w:rPr>
        <w:t>举办焰火晚会以及其他大型焰火燃放活动的，主办单位应当按照分级管理的规定、条</w:t>
      </w:r>
      <w:r>
        <w:rPr>
          <w:rFonts w:hint="eastAsia"/>
        </w:rPr>
        <w:lastRenderedPageBreak/>
        <w:t>件和程序，向公安机关提出申请。公安机关</w:t>
      </w:r>
      <w:proofErr w:type="gramStart"/>
      <w:r>
        <w:rPr>
          <w:rFonts w:hint="eastAsia"/>
        </w:rPr>
        <w:t>作出</w:t>
      </w:r>
      <w:proofErr w:type="gramEnd"/>
      <w:r>
        <w:rPr>
          <w:rFonts w:hint="eastAsia"/>
        </w:rPr>
        <w:t>准予许可决定的，应当将许可燃放的时间、地点、种类、规格、数量向社会公告。</w:t>
      </w:r>
      <w:r w:rsidR="00A642DF">
        <w:rPr>
          <w:rFonts w:hint="eastAsia"/>
        </w:rPr>
        <w:t>为了协调和指引适用行政法规以及本草案设定的燃放规范，</w:t>
      </w:r>
      <w:r w:rsidR="00A642DF" w:rsidRPr="00A642DF">
        <w:rPr>
          <w:rFonts w:hint="eastAsia"/>
        </w:rPr>
        <w:t>《草案征求意见稿》</w:t>
      </w:r>
      <w:r w:rsidR="00A642DF">
        <w:rPr>
          <w:rFonts w:hint="eastAsia"/>
        </w:rPr>
        <w:t>第八条重述了行政法规设定的大型焰火燃放许可制度，明确无论在禁燃区域还是其他区域，因</w:t>
      </w:r>
      <w:r>
        <w:rPr>
          <w:rFonts w:hint="eastAsia"/>
        </w:rPr>
        <w:t>重大公共活动可能需要举办焰火晚会或者其他大型烟火燃放活动</w:t>
      </w:r>
      <w:r w:rsidR="00A642DF">
        <w:rPr>
          <w:rFonts w:hint="eastAsia"/>
        </w:rPr>
        <w:t>的</w:t>
      </w:r>
      <w:r>
        <w:rPr>
          <w:rFonts w:hint="eastAsia"/>
        </w:rPr>
        <w:t>，仍</w:t>
      </w:r>
      <w:r w:rsidR="00A642DF">
        <w:rPr>
          <w:rFonts w:hint="eastAsia"/>
        </w:rPr>
        <w:t>可依法申请</w:t>
      </w:r>
      <w:r>
        <w:rPr>
          <w:rFonts w:hint="eastAsia"/>
        </w:rPr>
        <w:t>燃放许可。</w:t>
      </w:r>
    </w:p>
    <w:p w14:paraId="7E240AEA" w14:textId="6989331A" w:rsidR="005B36BE" w:rsidRDefault="005B36BE" w:rsidP="007A112D">
      <w:pPr>
        <w:pStyle w:val="2"/>
        <w:ind w:firstLine="643"/>
        <w:jc w:val="both"/>
      </w:pPr>
      <w:r>
        <w:rPr>
          <w:rFonts w:hint="eastAsia"/>
        </w:rPr>
        <w:t>（</w:t>
      </w:r>
      <w:r w:rsidR="00A62F1E">
        <w:rPr>
          <w:rFonts w:hint="eastAsia"/>
        </w:rPr>
        <w:t>五</w:t>
      </w:r>
      <w:r>
        <w:rPr>
          <w:rFonts w:hint="eastAsia"/>
        </w:rPr>
        <w:t>）</w:t>
      </w:r>
      <w:r w:rsidR="00A642DF">
        <w:rPr>
          <w:rFonts w:hint="eastAsia"/>
        </w:rPr>
        <w:t>加强依法、安全、文明</w:t>
      </w:r>
      <w:r>
        <w:rPr>
          <w:rFonts w:hint="eastAsia"/>
        </w:rPr>
        <w:t>燃放</w:t>
      </w:r>
      <w:r w:rsidR="00A642DF">
        <w:rPr>
          <w:rFonts w:hint="eastAsia"/>
        </w:rPr>
        <w:t>的宣传引导</w:t>
      </w:r>
    </w:p>
    <w:p w14:paraId="2871EE0E" w14:textId="4118B553" w:rsidR="005B36BE" w:rsidRDefault="002F48DF" w:rsidP="007A112D">
      <w:pPr>
        <w:ind w:firstLine="560"/>
        <w:jc w:val="both"/>
      </w:pPr>
      <w:bookmarkStart w:id="6" w:name="_Hlk56632382"/>
      <w:r w:rsidRPr="002F48DF">
        <w:rPr>
          <w:rFonts w:hint="eastAsia"/>
        </w:rPr>
        <w:t xml:space="preserve">　烟花爆竹</w:t>
      </w:r>
      <w:r w:rsidR="00354B4F">
        <w:rPr>
          <w:rFonts w:hint="eastAsia"/>
        </w:rPr>
        <w:t>燃放管理</w:t>
      </w:r>
      <w:r w:rsidRPr="002F48DF">
        <w:rPr>
          <w:rFonts w:hint="eastAsia"/>
        </w:rPr>
        <w:t>工作既需要执法部门通过严格执法，有效打击违法燃放行为，更需要通过</w:t>
      </w:r>
      <w:r w:rsidR="00354B4F">
        <w:rPr>
          <w:rFonts w:hint="eastAsia"/>
        </w:rPr>
        <w:t>社会各方面</w:t>
      </w:r>
      <w:r w:rsidRPr="002F48DF">
        <w:rPr>
          <w:rFonts w:hint="eastAsia"/>
        </w:rPr>
        <w:t>潜移默化的宣传教育和引导，促进移风易俗，使广大市民</w:t>
      </w:r>
      <w:r w:rsidR="00354B4F">
        <w:rPr>
          <w:rFonts w:hint="eastAsia"/>
        </w:rPr>
        <w:t>自觉形成依法、安全、文明燃放的意识</w:t>
      </w:r>
      <w:r w:rsidRPr="002F48DF">
        <w:rPr>
          <w:rFonts w:hint="eastAsia"/>
        </w:rPr>
        <w:t>。</w:t>
      </w:r>
      <w:r w:rsidR="00C66A20">
        <w:rPr>
          <w:rFonts w:hint="eastAsia"/>
        </w:rPr>
        <w:t>《草案征求意见稿》</w:t>
      </w:r>
      <w:bookmarkEnd w:id="6"/>
      <w:r w:rsidR="005B36BE">
        <w:rPr>
          <w:rFonts w:hint="eastAsia"/>
        </w:rPr>
        <w:t>第九条规定</w:t>
      </w:r>
      <w:r>
        <w:rPr>
          <w:rFonts w:hint="eastAsia"/>
        </w:rPr>
        <w:t>了</w:t>
      </w:r>
      <w:r w:rsidR="005B36BE">
        <w:rPr>
          <w:rFonts w:hint="eastAsia"/>
        </w:rPr>
        <w:t>市、县（市、区）人民政府及其有关部门</w:t>
      </w:r>
      <w:r>
        <w:rPr>
          <w:rFonts w:hint="eastAsia"/>
        </w:rPr>
        <w:t>，以及</w:t>
      </w:r>
      <w:r w:rsidR="005B36BE">
        <w:rPr>
          <w:rFonts w:hint="eastAsia"/>
        </w:rPr>
        <w:t>广播、电视、报刊、网络等新闻媒体</w:t>
      </w:r>
      <w:r>
        <w:rPr>
          <w:rFonts w:hint="eastAsia"/>
        </w:rPr>
        <w:t>的宣传引导职责或者社会责任。明确规定</w:t>
      </w:r>
      <w:r w:rsidR="005B36BE">
        <w:rPr>
          <w:rFonts w:hint="eastAsia"/>
        </w:rPr>
        <w:t>中小学校应当对学生进行安全、文明燃放烟花爆竹的教育。</w:t>
      </w:r>
    </w:p>
    <w:p w14:paraId="7B247855" w14:textId="1DBFB138" w:rsidR="004554AD" w:rsidRDefault="00A433E6" w:rsidP="007A112D">
      <w:pPr>
        <w:pStyle w:val="2"/>
        <w:ind w:firstLine="643"/>
        <w:jc w:val="both"/>
      </w:pPr>
      <w:r>
        <w:rPr>
          <w:rFonts w:hint="eastAsia"/>
        </w:rPr>
        <w:t>（</w:t>
      </w:r>
      <w:r w:rsidR="00A62F1E">
        <w:rPr>
          <w:rFonts w:hint="eastAsia"/>
        </w:rPr>
        <w:t>六</w:t>
      </w:r>
      <w:r>
        <w:rPr>
          <w:rFonts w:hint="eastAsia"/>
        </w:rPr>
        <w:t>）</w:t>
      </w:r>
      <w:r w:rsidR="00354B4F">
        <w:rPr>
          <w:rFonts w:hint="eastAsia"/>
        </w:rPr>
        <w:t>建立</w:t>
      </w:r>
      <w:r w:rsidR="004554AD" w:rsidRPr="004554AD">
        <w:rPr>
          <w:rFonts w:hint="eastAsia"/>
        </w:rPr>
        <w:t>社会监督举报机制</w:t>
      </w:r>
    </w:p>
    <w:p w14:paraId="4458D66F" w14:textId="054F84AB" w:rsidR="00A433E6" w:rsidRDefault="004554AD" w:rsidP="007A112D">
      <w:pPr>
        <w:ind w:firstLine="560"/>
        <w:jc w:val="both"/>
      </w:pPr>
      <w:r w:rsidRPr="004554AD">
        <w:rPr>
          <w:rFonts w:hint="eastAsia"/>
        </w:rPr>
        <w:t>《</w:t>
      </w:r>
      <w:r>
        <w:rPr>
          <w:rFonts w:hint="eastAsia"/>
        </w:rPr>
        <w:t>草案</w:t>
      </w:r>
      <w:r w:rsidRPr="004554AD">
        <w:rPr>
          <w:rFonts w:hint="eastAsia"/>
        </w:rPr>
        <w:t>（草案）》第</w:t>
      </w:r>
      <w:r>
        <w:rPr>
          <w:rFonts w:hint="eastAsia"/>
        </w:rPr>
        <w:t>十</w:t>
      </w:r>
      <w:r w:rsidRPr="004554AD">
        <w:rPr>
          <w:rFonts w:hint="eastAsia"/>
        </w:rPr>
        <w:t>条</w:t>
      </w:r>
      <w:proofErr w:type="gramStart"/>
      <w:r w:rsidRPr="004554AD">
        <w:rPr>
          <w:rFonts w:hint="eastAsia"/>
        </w:rPr>
        <w:t>拟规定</w:t>
      </w:r>
      <w:proofErr w:type="gramEnd"/>
      <w:r>
        <w:rPr>
          <w:rFonts w:hint="eastAsia"/>
          <w:szCs w:val="21"/>
        </w:rPr>
        <w:t>任何单位或者个人发现非法销售、燃放、存放</w:t>
      </w:r>
      <w:r>
        <w:rPr>
          <w:szCs w:val="21"/>
        </w:rPr>
        <w:t>烟花爆竹</w:t>
      </w:r>
      <w:r>
        <w:rPr>
          <w:rFonts w:hint="eastAsia"/>
          <w:szCs w:val="21"/>
        </w:rPr>
        <w:t>的</w:t>
      </w:r>
      <w:r>
        <w:rPr>
          <w:szCs w:val="21"/>
        </w:rPr>
        <w:t>行为</w:t>
      </w:r>
      <w:r>
        <w:rPr>
          <w:rFonts w:hint="eastAsia"/>
          <w:szCs w:val="21"/>
        </w:rPr>
        <w:t>，有权进行劝阻，或者向应急管理部门、公安机关举报。</w:t>
      </w:r>
      <w:r w:rsidRPr="004554AD">
        <w:rPr>
          <w:rFonts w:hint="eastAsia"/>
        </w:rPr>
        <w:t>此规定，是维护公共秩序、公共安全和保护生态环境的需要。</w:t>
      </w:r>
    </w:p>
    <w:p w14:paraId="065B31ED" w14:textId="040F96B9" w:rsidR="00782899" w:rsidRDefault="00782899" w:rsidP="007A112D">
      <w:pPr>
        <w:pStyle w:val="2"/>
        <w:ind w:firstLine="643"/>
        <w:jc w:val="both"/>
      </w:pPr>
      <w:r>
        <w:rPr>
          <w:rFonts w:hint="eastAsia"/>
        </w:rPr>
        <w:lastRenderedPageBreak/>
        <w:t>（</w:t>
      </w:r>
      <w:r w:rsidR="00A62F1E">
        <w:rPr>
          <w:rFonts w:hint="eastAsia"/>
        </w:rPr>
        <w:t>七</w:t>
      </w:r>
      <w:r>
        <w:rPr>
          <w:rFonts w:hint="eastAsia"/>
        </w:rPr>
        <w:t>）</w:t>
      </w:r>
      <w:r w:rsidR="00354B4F">
        <w:rPr>
          <w:rFonts w:hint="eastAsia"/>
        </w:rPr>
        <w:t>明确特殊主体</w:t>
      </w:r>
      <w:r w:rsidR="00206356">
        <w:rPr>
          <w:rFonts w:hint="eastAsia"/>
        </w:rPr>
        <w:t>的</w:t>
      </w:r>
      <w:r w:rsidRPr="00782899">
        <w:rPr>
          <w:rFonts w:hint="eastAsia"/>
        </w:rPr>
        <w:t>告知</w:t>
      </w:r>
      <w:r w:rsidR="00354B4F">
        <w:rPr>
          <w:rFonts w:hint="eastAsia"/>
        </w:rPr>
        <w:t>和</w:t>
      </w:r>
      <w:r w:rsidRPr="00782899">
        <w:rPr>
          <w:rFonts w:hint="eastAsia"/>
        </w:rPr>
        <w:t>劝阻义务</w:t>
      </w:r>
    </w:p>
    <w:p w14:paraId="579ADE15" w14:textId="3AC7F795" w:rsidR="00C9418B" w:rsidRDefault="00C66A20" w:rsidP="007A112D">
      <w:pPr>
        <w:ind w:firstLine="560"/>
        <w:jc w:val="both"/>
      </w:pPr>
      <w:r>
        <w:rPr>
          <w:rFonts w:hint="eastAsia"/>
        </w:rPr>
        <w:t>《草案征求意见稿》</w:t>
      </w:r>
      <w:r w:rsidR="00782899" w:rsidRPr="00782899">
        <w:rPr>
          <w:rFonts w:hint="eastAsia"/>
        </w:rPr>
        <w:t>第十</w:t>
      </w:r>
      <w:r w:rsidR="00A433E6">
        <w:rPr>
          <w:rFonts w:hint="eastAsia"/>
        </w:rPr>
        <w:t>一</w:t>
      </w:r>
      <w:r w:rsidR="00782899" w:rsidRPr="00782899">
        <w:rPr>
          <w:rFonts w:hint="eastAsia"/>
        </w:rPr>
        <w:t>条和第十</w:t>
      </w:r>
      <w:r w:rsidR="00A433E6">
        <w:rPr>
          <w:rFonts w:hint="eastAsia"/>
        </w:rPr>
        <w:t>二</w:t>
      </w:r>
      <w:r w:rsidR="00782899" w:rsidRPr="00782899">
        <w:rPr>
          <w:rFonts w:hint="eastAsia"/>
        </w:rPr>
        <w:t>条规定</w:t>
      </w:r>
      <w:r w:rsidR="00A433E6" w:rsidRPr="00A433E6">
        <w:rPr>
          <w:rFonts w:hint="eastAsia"/>
        </w:rPr>
        <w:t>物业服务企业</w:t>
      </w:r>
      <w:r w:rsidR="00C9418B">
        <w:rPr>
          <w:rFonts w:hint="eastAsia"/>
        </w:rPr>
        <w:t>，以及</w:t>
      </w:r>
      <w:r w:rsidR="00C9418B" w:rsidRPr="00A433E6">
        <w:rPr>
          <w:rFonts w:hint="eastAsia"/>
        </w:rPr>
        <w:t>从事餐饮、住宿、婚庆、殡葬、庆典礼仪等服务</w:t>
      </w:r>
      <w:r w:rsidR="00C9418B">
        <w:rPr>
          <w:rFonts w:hint="eastAsia"/>
        </w:rPr>
        <w:t>特殊经营者对违法销售、燃放、存放烟花爆竹行为的劝阻、报告义务，通过确立特殊经营主体的特定社会责任，</w:t>
      </w:r>
      <w:r w:rsidR="00C9418B" w:rsidRPr="00C9418B">
        <w:rPr>
          <w:rFonts w:hint="eastAsia"/>
        </w:rPr>
        <w:t>旨在从多渠道保障</w:t>
      </w:r>
      <w:r w:rsidR="00C9418B">
        <w:rPr>
          <w:rFonts w:hint="eastAsia"/>
        </w:rPr>
        <w:t>禁燃</w:t>
      </w:r>
      <w:r w:rsidR="00C9418B" w:rsidRPr="00C9418B">
        <w:rPr>
          <w:rFonts w:hint="eastAsia"/>
        </w:rPr>
        <w:t>工作有效实施。</w:t>
      </w:r>
    </w:p>
    <w:p w14:paraId="0F47AEAC" w14:textId="0C0C0C80" w:rsidR="00BA1A2E" w:rsidRDefault="00BA1A2E" w:rsidP="007A112D">
      <w:pPr>
        <w:pStyle w:val="2"/>
        <w:ind w:firstLine="643"/>
        <w:jc w:val="both"/>
      </w:pPr>
      <w:r w:rsidRPr="00BA1A2E">
        <w:rPr>
          <w:rFonts w:hint="eastAsia"/>
        </w:rPr>
        <w:t>（</w:t>
      </w:r>
      <w:r w:rsidR="00A62F1E">
        <w:rPr>
          <w:rFonts w:hint="eastAsia"/>
        </w:rPr>
        <w:t>八</w:t>
      </w:r>
      <w:r w:rsidRPr="00BA1A2E">
        <w:rPr>
          <w:rFonts w:hint="eastAsia"/>
        </w:rPr>
        <w:t>）</w:t>
      </w:r>
      <w:r w:rsidR="00C9418B">
        <w:rPr>
          <w:rFonts w:hint="eastAsia"/>
        </w:rPr>
        <w:t>设置相关</w:t>
      </w:r>
      <w:r w:rsidRPr="00BA1A2E">
        <w:rPr>
          <w:rFonts w:hint="eastAsia"/>
        </w:rPr>
        <w:t>法律责任</w:t>
      </w:r>
    </w:p>
    <w:p w14:paraId="06809086" w14:textId="092BBD8F" w:rsidR="00BA1A2E" w:rsidRDefault="00C66A20" w:rsidP="007A112D">
      <w:pPr>
        <w:ind w:firstLine="560"/>
        <w:jc w:val="both"/>
      </w:pPr>
      <w:r>
        <w:rPr>
          <w:rFonts w:hint="eastAsia"/>
        </w:rPr>
        <w:t>《草案征求意见稿》</w:t>
      </w:r>
      <w:r w:rsidR="00BA1A2E" w:rsidRPr="00BA1A2E">
        <w:rPr>
          <w:rFonts w:hint="eastAsia"/>
        </w:rPr>
        <w:t>第十</w:t>
      </w:r>
      <w:r w:rsidR="003D6685">
        <w:rPr>
          <w:rFonts w:hint="eastAsia"/>
        </w:rPr>
        <w:t>三</w:t>
      </w:r>
      <w:r w:rsidR="00BA1A2E" w:rsidRPr="00BA1A2E">
        <w:rPr>
          <w:rFonts w:hint="eastAsia"/>
        </w:rPr>
        <w:t>条至第</w:t>
      </w:r>
      <w:r w:rsidR="003D6685">
        <w:rPr>
          <w:rFonts w:hint="eastAsia"/>
        </w:rPr>
        <w:t>十七</w:t>
      </w:r>
      <w:r w:rsidR="00BA1A2E" w:rsidRPr="00BA1A2E">
        <w:rPr>
          <w:rFonts w:hint="eastAsia"/>
        </w:rPr>
        <w:t>条是关于违法责任的规定，依据《</w:t>
      </w:r>
      <w:r w:rsidR="007A112D">
        <w:rPr>
          <w:rFonts w:hint="eastAsia"/>
        </w:rPr>
        <w:t>中华人民共和国治安管理</w:t>
      </w:r>
      <w:r w:rsidR="00BA1A2E" w:rsidRPr="00BA1A2E">
        <w:rPr>
          <w:rFonts w:hint="eastAsia"/>
        </w:rPr>
        <w:t>处罚法》</w:t>
      </w:r>
      <w:r w:rsidR="007A112D">
        <w:rPr>
          <w:rFonts w:hint="eastAsia"/>
        </w:rPr>
        <w:t>和国务院</w:t>
      </w:r>
      <w:r w:rsidR="00BA1A2E" w:rsidRPr="00BA1A2E">
        <w:rPr>
          <w:rFonts w:hint="eastAsia"/>
        </w:rPr>
        <w:t>《烟花爆竹安全管理条例》，拟对违法</w:t>
      </w:r>
      <w:r w:rsidR="003D6685">
        <w:rPr>
          <w:rFonts w:hint="eastAsia"/>
        </w:rPr>
        <w:t>销售</w:t>
      </w:r>
      <w:r w:rsidR="00BA1A2E" w:rsidRPr="00BA1A2E">
        <w:rPr>
          <w:rFonts w:hint="eastAsia"/>
        </w:rPr>
        <w:t>、违法</w:t>
      </w:r>
      <w:r w:rsidR="003D6685">
        <w:rPr>
          <w:rFonts w:hint="eastAsia"/>
        </w:rPr>
        <w:t>燃放</w:t>
      </w:r>
      <w:r w:rsidR="00BA1A2E" w:rsidRPr="00BA1A2E">
        <w:rPr>
          <w:rFonts w:hint="eastAsia"/>
        </w:rPr>
        <w:t>烟花爆竹、</w:t>
      </w:r>
      <w:r w:rsidR="003D6685">
        <w:rPr>
          <w:rFonts w:hint="eastAsia"/>
        </w:rPr>
        <w:t>非法存放、特殊主体违反义务</w:t>
      </w:r>
      <w:r w:rsidR="00BA1A2E" w:rsidRPr="00BA1A2E">
        <w:rPr>
          <w:rFonts w:hint="eastAsia"/>
        </w:rPr>
        <w:t>的法律责任</w:t>
      </w:r>
      <w:r w:rsidR="0088698D">
        <w:rPr>
          <w:rFonts w:hint="eastAsia"/>
        </w:rPr>
        <w:t>分别</w:t>
      </w:r>
      <w:r w:rsidR="00BA1A2E" w:rsidRPr="00BA1A2E">
        <w:rPr>
          <w:rFonts w:hint="eastAsia"/>
        </w:rPr>
        <w:t>进行规定</w:t>
      </w:r>
      <w:r w:rsidR="003D6685">
        <w:rPr>
          <w:rFonts w:hint="eastAsia"/>
        </w:rPr>
        <w:t>。</w:t>
      </w:r>
    </w:p>
    <w:p w14:paraId="46B081F0" w14:textId="77777777" w:rsidR="00BA1A2E" w:rsidRPr="007A112D" w:rsidRDefault="00BA1A2E" w:rsidP="007A112D">
      <w:pPr>
        <w:ind w:firstLine="560"/>
        <w:jc w:val="both"/>
      </w:pPr>
    </w:p>
    <w:p w14:paraId="715EE857" w14:textId="77777777" w:rsidR="00A433E6" w:rsidRPr="00782899" w:rsidRDefault="00A433E6" w:rsidP="007A112D">
      <w:pPr>
        <w:ind w:firstLine="560"/>
        <w:jc w:val="both"/>
      </w:pPr>
    </w:p>
    <w:sectPr w:rsidR="00A433E6" w:rsidRPr="0078289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A2CF" w14:textId="77777777" w:rsidR="004034E6" w:rsidRDefault="004034E6">
      <w:pPr>
        <w:spacing w:line="240" w:lineRule="auto"/>
        <w:ind w:firstLine="560"/>
      </w:pPr>
      <w:r>
        <w:separator/>
      </w:r>
    </w:p>
  </w:endnote>
  <w:endnote w:type="continuationSeparator" w:id="0">
    <w:p w14:paraId="21A60902" w14:textId="77777777" w:rsidR="004034E6" w:rsidRDefault="004034E6">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AD0B" w14:textId="77777777" w:rsidR="0017697D" w:rsidRDefault="0017697D">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704057"/>
      <w:docPartObj>
        <w:docPartGallery w:val="Page Numbers (Bottom of Page)"/>
        <w:docPartUnique/>
      </w:docPartObj>
    </w:sdtPr>
    <w:sdtEndPr/>
    <w:sdtContent>
      <w:p w14:paraId="50C01ECD" w14:textId="0F8832E5" w:rsidR="00C9418B" w:rsidRDefault="00C9418B">
        <w:pPr>
          <w:pStyle w:val="a3"/>
          <w:ind w:firstLine="360"/>
          <w:jc w:val="center"/>
        </w:pPr>
        <w:r>
          <w:fldChar w:fldCharType="begin"/>
        </w:r>
        <w:r>
          <w:instrText>PAGE   \* MERGEFORMAT</w:instrText>
        </w:r>
        <w:r>
          <w:fldChar w:fldCharType="separate"/>
        </w:r>
        <w:r>
          <w:rPr>
            <w:lang w:val="zh-CN"/>
          </w:rPr>
          <w:t>2</w:t>
        </w:r>
        <w:r>
          <w:fldChar w:fldCharType="end"/>
        </w:r>
      </w:p>
    </w:sdtContent>
  </w:sdt>
  <w:p w14:paraId="03E45479" w14:textId="77777777" w:rsidR="0017697D" w:rsidRDefault="0017697D">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4E45" w14:textId="77777777" w:rsidR="0017697D" w:rsidRDefault="0017697D">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BA5D" w14:textId="77777777" w:rsidR="004034E6" w:rsidRDefault="004034E6">
      <w:pPr>
        <w:spacing w:line="240" w:lineRule="auto"/>
        <w:ind w:firstLine="560"/>
      </w:pPr>
      <w:r>
        <w:separator/>
      </w:r>
    </w:p>
  </w:footnote>
  <w:footnote w:type="continuationSeparator" w:id="0">
    <w:p w14:paraId="44714579" w14:textId="77777777" w:rsidR="004034E6" w:rsidRDefault="004034E6">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1E8B" w14:textId="77777777" w:rsidR="0017697D" w:rsidRDefault="0017697D">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BA27" w14:textId="77777777" w:rsidR="0017697D" w:rsidRDefault="0017697D">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6046" w14:textId="77777777" w:rsidR="0017697D" w:rsidRDefault="0017697D">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bordersDoNotSurroundHeader/>
  <w:bordersDoNotSurroundFooter/>
  <w:proofState w:spelling="clean" w:grammar="clean"/>
  <w:defaultTabStop w:val="420"/>
  <w:drawingGridHorizontalSpacing w:val="140"/>
  <w:drawingGridVerticalSpacing w:val="381"/>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3E3826"/>
    <w:rsid w:val="0009481B"/>
    <w:rsid w:val="000D1527"/>
    <w:rsid w:val="00136593"/>
    <w:rsid w:val="0014202A"/>
    <w:rsid w:val="0017697D"/>
    <w:rsid w:val="001A74D6"/>
    <w:rsid w:val="001B4C3E"/>
    <w:rsid w:val="001F5DDE"/>
    <w:rsid w:val="00206356"/>
    <w:rsid w:val="00231091"/>
    <w:rsid w:val="00244A67"/>
    <w:rsid w:val="002452DF"/>
    <w:rsid w:val="002470C8"/>
    <w:rsid w:val="0024795D"/>
    <w:rsid w:val="00282BEA"/>
    <w:rsid w:val="002B3CF8"/>
    <w:rsid w:val="002C70EE"/>
    <w:rsid w:val="002E0518"/>
    <w:rsid w:val="002F48DF"/>
    <w:rsid w:val="00336470"/>
    <w:rsid w:val="00354B4F"/>
    <w:rsid w:val="00367883"/>
    <w:rsid w:val="00384C28"/>
    <w:rsid w:val="003C6E44"/>
    <w:rsid w:val="003D6685"/>
    <w:rsid w:val="003E7504"/>
    <w:rsid w:val="003E7FF3"/>
    <w:rsid w:val="003F6678"/>
    <w:rsid w:val="004034E6"/>
    <w:rsid w:val="00412EF2"/>
    <w:rsid w:val="0044278C"/>
    <w:rsid w:val="004465DA"/>
    <w:rsid w:val="00447F0E"/>
    <w:rsid w:val="004554AD"/>
    <w:rsid w:val="00473E91"/>
    <w:rsid w:val="004B21EF"/>
    <w:rsid w:val="00512E91"/>
    <w:rsid w:val="00516B68"/>
    <w:rsid w:val="00543F47"/>
    <w:rsid w:val="00580527"/>
    <w:rsid w:val="005A1587"/>
    <w:rsid w:val="005A185D"/>
    <w:rsid w:val="005B36BE"/>
    <w:rsid w:val="00612BEF"/>
    <w:rsid w:val="00622E1E"/>
    <w:rsid w:val="00643C66"/>
    <w:rsid w:val="006C4DE3"/>
    <w:rsid w:val="006F53A5"/>
    <w:rsid w:val="0075042F"/>
    <w:rsid w:val="0076140C"/>
    <w:rsid w:val="00782899"/>
    <w:rsid w:val="00785EFD"/>
    <w:rsid w:val="007A112D"/>
    <w:rsid w:val="007D0A8D"/>
    <w:rsid w:val="00803B43"/>
    <w:rsid w:val="0083767C"/>
    <w:rsid w:val="008519AC"/>
    <w:rsid w:val="008625C7"/>
    <w:rsid w:val="008766E5"/>
    <w:rsid w:val="0088698D"/>
    <w:rsid w:val="008A0881"/>
    <w:rsid w:val="008C3C0B"/>
    <w:rsid w:val="009E1D44"/>
    <w:rsid w:val="009F3A4A"/>
    <w:rsid w:val="00A433E6"/>
    <w:rsid w:val="00A619B8"/>
    <w:rsid w:val="00A62F1E"/>
    <w:rsid w:val="00A642DF"/>
    <w:rsid w:val="00AB59B9"/>
    <w:rsid w:val="00B009BB"/>
    <w:rsid w:val="00B43C27"/>
    <w:rsid w:val="00B70BD5"/>
    <w:rsid w:val="00B8685D"/>
    <w:rsid w:val="00BA1A2E"/>
    <w:rsid w:val="00BB546A"/>
    <w:rsid w:val="00C07F33"/>
    <w:rsid w:val="00C304FD"/>
    <w:rsid w:val="00C45479"/>
    <w:rsid w:val="00C66A20"/>
    <w:rsid w:val="00C70699"/>
    <w:rsid w:val="00C93A09"/>
    <w:rsid w:val="00C9418B"/>
    <w:rsid w:val="00CB0FF1"/>
    <w:rsid w:val="00CB5173"/>
    <w:rsid w:val="00CD4CD1"/>
    <w:rsid w:val="00D11227"/>
    <w:rsid w:val="00D14206"/>
    <w:rsid w:val="00D50365"/>
    <w:rsid w:val="00D602B9"/>
    <w:rsid w:val="00D729AC"/>
    <w:rsid w:val="00DA5A92"/>
    <w:rsid w:val="00DB324C"/>
    <w:rsid w:val="00DE1267"/>
    <w:rsid w:val="00E2680B"/>
    <w:rsid w:val="00E5077B"/>
    <w:rsid w:val="00E77267"/>
    <w:rsid w:val="00EA33EA"/>
    <w:rsid w:val="00ED10D8"/>
    <w:rsid w:val="00F35C6E"/>
    <w:rsid w:val="00F57C9E"/>
    <w:rsid w:val="00F64678"/>
    <w:rsid w:val="00F76BC2"/>
    <w:rsid w:val="00FD025E"/>
    <w:rsid w:val="00FE1116"/>
    <w:rsid w:val="00FF5367"/>
    <w:rsid w:val="030C5643"/>
    <w:rsid w:val="04647797"/>
    <w:rsid w:val="06A56085"/>
    <w:rsid w:val="08845FCA"/>
    <w:rsid w:val="0C9C61C6"/>
    <w:rsid w:val="0E824732"/>
    <w:rsid w:val="0F7820D7"/>
    <w:rsid w:val="11160FFF"/>
    <w:rsid w:val="11854D93"/>
    <w:rsid w:val="123B2A4A"/>
    <w:rsid w:val="12A843F7"/>
    <w:rsid w:val="13100DC6"/>
    <w:rsid w:val="13242E77"/>
    <w:rsid w:val="132544F8"/>
    <w:rsid w:val="14163982"/>
    <w:rsid w:val="159C3E2E"/>
    <w:rsid w:val="1603015E"/>
    <w:rsid w:val="18906791"/>
    <w:rsid w:val="19D74EE1"/>
    <w:rsid w:val="1C185D4A"/>
    <w:rsid w:val="1DF92588"/>
    <w:rsid w:val="1F120096"/>
    <w:rsid w:val="1FA90990"/>
    <w:rsid w:val="20C820B7"/>
    <w:rsid w:val="21832B4B"/>
    <w:rsid w:val="21E6318A"/>
    <w:rsid w:val="23215CF1"/>
    <w:rsid w:val="236630F9"/>
    <w:rsid w:val="24520F15"/>
    <w:rsid w:val="24C956E1"/>
    <w:rsid w:val="26AD3B72"/>
    <w:rsid w:val="2ABF3D36"/>
    <w:rsid w:val="2ADE12FE"/>
    <w:rsid w:val="2B394A3F"/>
    <w:rsid w:val="2E397B70"/>
    <w:rsid w:val="2ED0016B"/>
    <w:rsid w:val="32B346F4"/>
    <w:rsid w:val="339C1E26"/>
    <w:rsid w:val="346269F2"/>
    <w:rsid w:val="34947CAE"/>
    <w:rsid w:val="35822A1A"/>
    <w:rsid w:val="37FE64A0"/>
    <w:rsid w:val="383D7F3C"/>
    <w:rsid w:val="3852685E"/>
    <w:rsid w:val="39FD21E1"/>
    <w:rsid w:val="3A3529A5"/>
    <w:rsid w:val="3C902178"/>
    <w:rsid w:val="40685258"/>
    <w:rsid w:val="4099458C"/>
    <w:rsid w:val="428A083B"/>
    <w:rsid w:val="4393635B"/>
    <w:rsid w:val="43A43A43"/>
    <w:rsid w:val="44CD5747"/>
    <w:rsid w:val="44D04603"/>
    <w:rsid w:val="45B36B0A"/>
    <w:rsid w:val="46203A6B"/>
    <w:rsid w:val="4BD15EAE"/>
    <w:rsid w:val="4D6407B2"/>
    <w:rsid w:val="4F06602B"/>
    <w:rsid w:val="50DC183F"/>
    <w:rsid w:val="510B37EF"/>
    <w:rsid w:val="55DE503A"/>
    <w:rsid w:val="56BC7586"/>
    <w:rsid w:val="597270F3"/>
    <w:rsid w:val="59C80F77"/>
    <w:rsid w:val="5ADE6860"/>
    <w:rsid w:val="5CC35A7D"/>
    <w:rsid w:val="607673C7"/>
    <w:rsid w:val="60980398"/>
    <w:rsid w:val="61146F60"/>
    <w:rsid w:val="63942D82"/>
    <w:rsid w:val="63B0227F"/>
    <w:rsid w:val="642B488E"/>
    <w:rsid w:val="683E3826"/>
    <w:rsid w:val="690F11A9"/>
    <w:rsid w:val="69E62DBF"/>
    <w:rsid w:val="6A1D3316"/>
    <w:rsid w:val="6A3319AE"/>
    <w:rsid w:val="6B8F00F4"/>
    <w:rsid w:val="6B991704"/>
    <w:rsid w:val="6CE66DA2"/>
    <w:rsid w:val="6D1700A9"/>
    <w:rsid w:val="6E5B7BFF"/>
    <w:rsid w:val="70A4372D"/>
    <w:rsid w:val="70D837F1"/>
    <w:rsid w:val="73D21432"/>
    <w:rsid w:val="759F6E35"/>
    <w:rsid w:val="760306AE"/>
    <w:rsid w:val="764E6E7E"/>
    <w:rsid w:val="776965F4"/>
    <w:rsid w:val="78DC1E5B"/>
    <w:rsid w:val="7AFA2B2F"/>
    <w:rsid w:val="7B5660E7"/>
    <w:rsid w:val="7BDE4D84"/>
    <w:rsid w:val="7D9C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82E6E"/>
  <w15:docId w15:val="{8A1F35BC-C034-4794-97F8-0BF6794A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lsdException w:name="toc 3" w:uiPriority="39"/>
    <w:lsdException w:name="header"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qFormat="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360" w:lineRule="auto"/>
      <w:ind w:firstLineChars="200" w:firstLine="480"/>
    </w:pPr>
    <w:rPr>
      <w:rFonts w:cstheme="minorBidi"/>
      <w:sz w:val="28"/>
      <w:szCs w:val="24"/>
    </w:rPr>
  </w:style>
  <w:style w:type="paragraph" w:styleId="1">
    <w:name w:val="heading 1"/>
    <w:basedOn w:val="a"/>
    <w:next w:val="a"/>
    <w:qFormat/>
    <w:pPr>
      <w:keepNext/>
      <w:keepLines/>
      <w:spacing w:before="340" w:after="330" w:line="576" w:lineRule="auto"/>
      <w:jc w:val="center"/>
      <w:outlineLvl w:val="0"/>
    </w:pPr>
    <w:rPr>
      <w:rFonts w:eastAsia="黑体"/>
      <w:b/>
      <w:kern w:val="44"/>
      <w:sz w:val="44"/>
    </w:rPr>
  </w:style>
  <w:style w:type="paragraph" w:styleId="2">
    <w:name w:val="heading 2"/>
    <w:basedOn w:val="a"/>
    <w:next w:val="a"/>
    <w:link w:val="20"/>
    <w:unhideWhenUsed/>
    <w:qFormat/>
    <w:pPr>
      <w:keepNext/>
      <w:keepLines/>
      <w:spacing w:before="520" w:after="260"/>
      <w:ind w:firstLine="600"/>
      <w:outlineLvl w:val="1"/>
    </w:pPr>
    <w:rPr>
      <w:rFonts w:ascii="Arial" w:eastAsia="黑体" w:hAnsi="Arial" w:cs="仿宋_GB2312"/>
      <w:b/>
      <w:color w:val="000000"/>
      <w:kern w:val="2"/>
      <w:sz w:val="32"/>
      <w:szCs w:val="32"/>
    </w:rPr>
  </w:style>
  <w:style w:type="paragraph" w:styleId="3">
    <w:name w:val="heading 3"/>
    <w:basedOn w:val="a"/>
    <w:next w:val="a"/>
    <w:link w:val="30"/>
    <w:unhideWhenUsed/>
    <w:qFormat/>
    <w:pPr>
      <w:keepNext/>
      <w:keepLines/>
      <w:spacing w:before="140" w:after="60"/>
      <w:outlineLvl w:val="2"/>
    </w:pPr>
    <w:rPr>
      <w:rFonts w:ascii="Calibri" w:eastAsia="黑体" w:hAnsi="Calibri"/>
      <w:b/>
      <w:bCs/>
      <w:kern w:val="2"/>
      <w:sz w:val="30"/>
      <w:szCs w:val="32"/>
    </w:rPr>
  </w:style>
  <w:style w:type="paragraph" w:styleId="4">
    <w:name w:val="heading 4"/>
    <w:basedOn w:val="a"/>
    <w:next w:val="a"/>
    <w:unhideWhenUsed/>
    <w:qFormat/>
    <w:pPr>
      <w:keepNext/>
      <w:keepLines/>
      <w:spacing w:before="160" w:after="40"/>
      <w:ind w:firstLine="883"/>
      <w:outlineLvl w:val="3"/>
    </w:pPr>
    <w:rPr>
      <w:rFonts w:ascii="Arial" w:eastAsia="黑体" w:hAnsi="Arial" w:cs="Times New Roman"/>
      <w:b/>
      <w:sz w:val="30"/>
      <w:szCs w:val="22"/>
    </w:rPr>
  </w:style>
  <w:style w:type="paragraph" w:styleId="5">
    <w:name w:val="heading 5"/>
    <w:basedOn w:val="a"/>
    <w:next w:val="a"/>
    <w:link w:val="50"/>
    <w:semiHidden/>
    <w:unhideWhenUsed/>
    <w:qFormat/>
    <w:pPr>
      <w:keepNext/>
      <w:keepLines/>
      <w:spacing w:before="40" w:after="20"/>
      <w:outlineLvl w:val="4"/>
    </w:pPr>
    <w:rPr>
      <w:rFonts w:ascii="等线" w:eastAsia="黑体" w:hAnsi="等线"/>
      <w:b/>
      <w:bCs/>
      <w:sz w:val="30"/>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pPr>
      <w:ind w:leftChars="400" w:left="840"/>
    </w:pPr>
  </w:style>
  <w:style w:type="paragraph" w:styleId="a3">
    <w:name w:val="footer"/>
    <w:basedOn w:val="a"/>
    <w:link w:val="a4"/>
    <w:uiPriority w:val="99"/>
    <w:pPr>
      <w:tabs>
        <w:tab w:val="center" w:pos="4153"/>
        <w:tab w:val="right" w:pos="8306"/>
      </w:tabs>
      <w:snapToGrid w:val="0"/>
      <w:spacing w:line="240" w:lineRule="auto"/>
    </w:pPr>
    <w:rPr>
      <w:sz w:val="18"/>
      <w:szCs w:val="18"/>
    </w:rPr>
  </w:style>
  <w:style w:type="paragraph" w:styleId="a5">
    <w:name w:val="header"/>
    <w:basedOn w:val="a"/>
    <w:link w:val="a6"/>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qFormat/>
  </w:style>
  <w:style w:type="paragraph" w:styleId="21">
    <w:name w:val="toc 2"/>
    <w:basedOn w:val="a"/>
    <w:next w:val="a"/>
    <w:uiPriority w:val="39"/>
    <w:pPr>
      <w:ind w:leftChars="200" w:left="420"/>
    </w:pPr>
  </w:style>
  <w:style w:type="character" w:styleId="a7">
    <w:name w:val="FollowedHyperlink"/>
    <w:basedOn w:val="a0"/>
    <w:qFormat/>
    <w:rPr>
      <w:color w:val="333333"/>
      <w:u w:val="none"/>
    </w:rPr>
  </w:style>
  <w:style w:type="character" w:styleId="HTML">
    <w:name w:val="HTML Definition"/>
    <w:basedOn w:val="a0"/>
    <w:qFormat/>
    <w:rPr>
      <w:rFonts w:ascii="Arial" w:hAnsi="Arial" w:cs="Arial"/>
    </w:rPr>
  </w:style>
  <w:style w:type="character" w:styleId="a8">
    <w:name w:val="Hyperlink"/>
    <w:basedOn w:val="a0"/>
    <w:uiPriority w:val="99"/>
    <w:qFormat/>
    <w:rPr>
      <w:color w:val="333333"/>
      <w:u w:val="none"/>
    </w:rPr>
  </w:style>
  <w:style w:type="character" w:customStyle="1" w:styleId="30">
    <w:name w:val="标题 3 字符"/>
    <w:link w:val="3"/>
    <w:uiPriority w:val="9"/>
    <w:qFormat/>
    <w:rPr>
      <w:rFonts w:ascii="Calibri" w:eastAsia="黑体" w:hAnsi="Calibri"/>
      <w:b/>
      <w:bCs/>
      <w:kern w:val="2"/>
      <w:sz w:val="30"/>
      <w:szCs w:val="32"/>
      <w:lang w:val="en-US" w:eastAsia="zh-CN" w:bidi="ar-SA"/>
    </w:rPr>
  </w:style>
  <w:style w:type="character" w:customStyle="1" w:styleId="20">
    <w:name w:val="标题 2 字符"/>
    <w:link w:val="2"/>
    <w:uiPriority w:val="9"/>
    <w:qFormat/>
    <w:rPr>
      <w:rFonts w:ascii="Arial" w:eastAsia="黑体" w:hAnsi="Arial" w:cs="仿宋_GB2312"/>
      <w:b/>
      <w:bCs/>
      <w:color w:val="000000"/>
      <w:kern w:val="2"/>
      <w:sz w:val="32"/>
      <w:szCs w:val="32"/>
      <w:lang w:val="en-US" w:eastAsia="zh-CN" w:bidi="ar-SA"/>
    </w:rPr>
  </w:style>
  <w:style w:type="character" w:customStyle="1" w:styleId="50">
    <w:name w:val="标题 5 字符"/>
    <w:link w:val="5"/>
    <w:uiPriority w:val="9"/>
    <w:qFormat/>
    <w:rPr>
      <w:rFonts w:ascii="等线" w:eastAsia="黑体" w:hAnsi="等线"/>
      <w:b/>
      <w:bCs/>
      <w:sz w:val="30"/>
      <w:szCs w:val="28"/>
      <w:lang w:eastAsia="en-US" w:bidi="en-US"/>
    </w:rPr>
  </w:style>
  <w:style w:type="character" w:customStyle="1" w:styleId="currenthit3">
    <w:name w:val="currenthit3"/>
    <w:basedOn w:val="a0"/>
    <w:qFormat/>
  </w:style>
  <w:style w:type="character" w:customStyle="1" w:styleId="hitclass3">
    <w:name w:val="hitclass3"/>
    <w:basedOn w:val="a0"/>
    <w:qFormat/>
  </w:style>
  <w:style w:type="character" w:customStyle="1" w:styleId="focus2">
    <w:name w:val="focus2"/>
    <w:basedOn w:val="a0"/>
    <w:qFormat/>
  </w:style>
  <w:style w:type="paragraph" w:customStyle="1" w:styleId="WPSOffice1">
    <w:name w:val="WPSOffice手动目录 1"/>
    <w:qFormat/>
  </w:style>
  <w:style w:type="paragraph" w:customStyle="1" w:styleId="WPSOffice2">
    <w:name w:val="WPSOffice手动目录 2"/>
    <w:pPr>
      <w:ind w:leftChars="200" w:left="200"/>
    </w:pPr>
  </w:style>
  <w:style w:type="paragraph" w:customStyle="1" w:styleId="WPSOffice3">
    <w:name w:val="WPSOffice手动目录 3"/>
    <w:qFormat/>
    <w:pPr>
      <w:ind w:leftChars="400" w:left="400"/>
    </w:pPr>
  </w:style>
  <w:style w:type="character" w:customStyle="1" w:styleId="a6">
    <w:name w:val="页眉 字符"/>
    <w:basedOn w:val="a0"/>
    <w:link w:val="a5"/>
    <w:qFormat/>
    <w:rPr>
      <w:rFonts w:cstheme="minorBidi"/>
      <w:sz w:val="18"/>
      <w:szCs w:val="18"/>
    </w:rPr>
  </w:style>
  <w:style w:type="character" w:customStyle="1" w:styleId="a4">
    <w:name w:val="页脚 字符"/>
    <w:basedOn w:val="a0"/>
    <w:link w:val="a3"/>
    <w:uiPriority w:val="99"/>
    <w:rPr>
      <w:rFonts w:cstheme="minorBidi"/>
      <w:sz w:val="18"/>
      <w:szCs w:val="18"/>
    </w:rPr>
  </w:style>
  <w:style w:type="paragraph" w:styleId="a9">
    <w:name w:val="List Paragraph"/>
    <w:basedOn w:val="a"/>
    <w:uiPriority w:val="99"/>
    <w:rsid w:val="0044278C"/>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胡剑波</dc:creator>
  <cp:lastModifiedBy>dueprecudure</cp:lastModifiedBy>
  <cp:revision>3</cp:revision>
  <dcterms:created xsi:type="dcterms:W3CDTF">2020-11-20T02:26:00Z</dcterms:created>
  <dcterms:modified xsi:type="dcterms:W3CDTF">2020-11-20T02:44:00Z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