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岭南乡20</w:t>
      </w:r>
      <w:r>
        <w:rPr>
          <w:rFonts w:hint="eastAsia" w:ascii="方正小标宋简体" w:hAnsi="方正小标宋简体" w:eastAsia="方正小标宋简体" w:cs="方正小标宋简体"/>
          <w:b w:val="0"/>
          <w:bCs w:val="0"/>
          <w:sz w:val="44"/>
          <w:szCs w:val="44"/>
          <w:lang w:val="en-US" w:eastAsia="zh-CN"/>
        </w:rPr>
        <w:t>21</w:t>
      </w:r>
      <w:r>
        <w:rPr>
          <w:rFonts w:hint="eastAsia" w:ascii="方正小标宋简体" w:hAnsi="方正小标宋简体" w:eastAsia="方正小标宋简体" w:cs="方正小标宋简体"/>
          <w:b w:val="0"/>
          <w:bCs w:val="0"/>
          <w:sz w:val="44"/>
          <w:szCs w:val="44"/>
        </w:rPr>
        <w:t>年度农村环境卫生管理</w:t>
      </w:r>
      <w:r>
        <w:rPr>
          <w:rFonts w:hint="eastAsia" w:ascii="方正小标宋简体" w:hAnsi="方正小标宋简体" w:eastAsia="方正小标宋简体" w:cs="方正小标宋简体"/>
          <w:b w:val="0"/>
          <w:bCs w:val="0"/>
          <w:sz w:val="44"/>
          <w:szCs w:val="44"/>
          <w:lang w:eastAsia="zh-CN"/>
        </w:rPr>
        <w:t>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实施办法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eastAsia="仿宋_GB2312"/>
          <w:sz w:val="30"/>
          <w:szCs w:val="30"/>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意见征求稿</w:t>
      </w:r>
      <w:r>
        <w:rPr>
          <w:rFonts w:hint="eastAsia" w:ascii="楷体_GB2312" w:hAnsi="楷体_GB2312" w:eastAsia="楷体_GB2312" w:cs="楷体_GB2312"/>
          <w:b w:val="0"/>
          <w:bCs w:val="0"/>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eastAsia="zh-CN"/>
        </w:rPr>
        <w:t>持续巩固提升全乡</w:t>
      </w:r>
      <w:r>
        <w:rPr>
          <w:rFonts w:hint="eastAsia" w:ascii="仿宋_GB2312" w:eastAsia="仿宋_GB2312"/>
          <w:sz w:val="32"/>
          <w:szCs w:val="32"/>
        </w:rPr>
        <w:t>“五星达标</w:t>
      </w:r>
      <w:r>
        <w:rPr>
          <w:rFonts w:hint="eastAsia" w:ascii="仿宋_GB2312" w:eastAsia="仿宋_GB2312"/>
          <w:sz w:val="32"/>
          <w:szCs w:val="32"/>
          <w:lang w:val="en-US" w:eastAsia="zh-CN"/>
        </w:rPr>
        <w:t>、</w:t>
      </w:r>
      <w:r>
        <w:rPr>
          <w:rFonts w:hint="eastAsia" w:ascii="仿宋_GB2312" w:eastAsia="仿宋_GB2312"/>
          <w:sz w:val="32"/>
          <w:szCs w:val="32"/>
        </w:rPr>
        <w:t>3A争创”</w:t>
      </w:r>
      <w:r>
        <w:rPr>
          <w:rFonts w:hint="eastAsia" w:ascii="仿宋_GB2312" w:eastAsia="仿宋_GB2312"/>
          <w:sz w:val="32"/>
          <w:szCs w:val="32"/>
          <w:lang w:eastAsia="zh-CN"/>
        </w:rPr>
        <w:t>工作专项评价</w:t>
      </w:r>
      <w:r>
        <w:rPr>
          <w:rFonts w:hint="eastAsia" w:ascii="仿宋_GB2312" w:eastAsia="仿宋_GB2312"/>
          <w:sz w:val="32"/>
          <w:szCs w:val="32"/>
        </w:rPr>
        <w:t>成果，</w:t>
      </w:r>
      <w:r>
        <w:rPr>
          <w:rFonts w:hint="eastAsia" w:ascii="仿宋_GB2312" w:eastAsia="仿宋_GB2312"/>
          <w:sz w:val="32"/>
          <w:szCs w:val="32"/>
          <w:lang w:eastAsia="zh-CN"/>
        </w:rPr>
        <w:t>不断推动人居环境整治常态化、长效化，</w:t>
      </w:r>
      <w:r>
        <w:rPr>
          <w:rFonts w:hint="eastAsia" w:ascii="仿宋_GB2312" w:eastAsia="仿宋_GB2312"/>
          <w:sz w:val="32"/>
          <w:szCs w:val="32"/>
        </w:rPr>
        <w:t>进一步</w:t>
      </w:r>
      <w:r>
        <w:rPr>
          <w:rFonts w:hint="eastAsia" w:ascii="仿宋_GB2312" w:eastAsia="仿宋_GB2312"/>
          <w:sz w:val="32"/>
          <w:szCs w:val="32"/>
          <w:lang w:eastAsia="zh-CN"/>
        </w:rPr>
        <w:t>夯实优化全域旅游发展的环境基础，全力助推“南花园品质乡村展示地、大湾区共同富裕示范地、长三角休闲度假目的地”打造，根据“五星达标、</w:t>
      </w:r>
      <w:r>
        <w:rPr>
          <w:rFonts w:hint="eastAsia" w:ascii="仿宋_GB2312" w:eastAsia="仿宋_GB2312"/>
          <w:sz w:val="32"/>
          <w:szCs w:val="32"/>
          <w:lang w:val="en-US" w:eastAsia="zh-CN"/>
        </w:rPr>
        <w:t>3A争创</w:t>
      </w:r>
      <w:r>
        <w:rPr>
          <w:rFonts w:hint="eastAsia" w:ascii="仿宋_GB2312" w:eastAsia="仿宋_GB2312"/>
          <w:sz w:val="32"/>
          <w:szCs w:val="32"/>
          <w:lang w:eastAsia="zh-CN"/>
        </w:rPr>
        <w:t>”迭代升级要求和《绍兴市农村人居环境整治提升常态化评估办法》，结合我乡实际，</w:t>
      </w:r>
      <w:r>
        <w:rPr>
          <w:rFonts w:hint="eastAsia" w:ascii="仿宋_GB2312" w:eastAsia="仿宋_GB2312"/>
          <w:sz w:val="32"/>
          <w:szCs w:val="32"/>
        </w:rPr>
        <w:t>特制定本</w:t>
      </w:r>
      <w:r>
        <w:rPr>
          <w:rFonts w:hint="eastAsia" w:ascii="仿宋_GB2312" w:eastAsia="仿宋_GB2312"/>
          <w:sz w:val="32"/>
          <w:szCs w:val="32"/>
          <w:lang w:eastAsia="zh-CN"/>
        </w:rPr>
        <w:t>实施</w:t>
      </w:r>
      <w:r>
        <w:rPr>
          <w:rFonts w:hint="eastAsia" w:ascii="仿宋_GB2312" w:eastAsia="仿宋_GB2312"/>
          <w:sz w:val="32"/>
          <w:szCs w:val="32"/>
        </w:rPr>
        <w:t>办法。</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黑体" w:eastAsia="黑体"/>
          <w:sz w:val="32"/>
          <w:szCs w:val="32"/>
          <w:lang w:eastAsia="zh-CN"/>
        </w:rPr>
      </w:pPr>
      <w:r>
        <w:rPr>
          <w:rFonts w:hint="eastAsia" w:ascii="黑体" w:eastAsia="黑体"/>
          <w:sz w:val="32"/>
          <w:szCs w:val="32"/>
        </w:rPr>
        <w:t>一、</w:t>
      </w:r>
      <w:r>
        <w:rPr>
          <w:rFonts w:hint="eastAsia" w:ascii="黑体" w:eastAsia="黑体"/>
          <w:sz w:val="32"/>
          <w:szCs w:val="32"/>
          <w:lang w:eastAsia="zh-CN"/>
        </w:rPr>
        <w:t>实施主体</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加强全乡农村环境卫生管理工作成效，乡政府委托绍兴上虞覆卮山旅游开发有限公司负责全乡农村环境卫生管理工作的具体实施，包括乡域范围内日常环卫保洁、生活垃圾分类、集中环境整治、保洁成效考核等。</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二、实施方式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绍兴上虞覆卮山旅游开发有限公司采取购买服务和委托的方式进行实施，其中乡集镇环卫保洁及垃圾清运和中转站运转（分拣）按照采购程序向社会购买服务，各村域范围的日常环卫保洁、生活垃圾分类、集中环境整治等委托各行政村经合社具体负责实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黑体" w:hAnsi="宋体" w:eastAsia="黑体" w:cs="宋体"/>
          <w:kern w:val="0"/>
          <w:sz w:val="32"/>
          <w:szCs w:val="32"/>
          <w:lang w:val="en-US" w:eastAsia="zh-CN" w:bidi="ar-SA"/>
        </w:rPr>
        <w:t>三、实施费用和结算</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乡集镇环卫保洁及垃圾清运和中转站运转（分拣）服务费用以中标价为基数，根据月度考核情况按合同约定进行结算支付。</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各村域范围的日常环卫保洁、生活垃圾分类、集中环境整治等费用以各行政村年度</w:t>
      </w:r>
      <w:r>
        <w:rPr>
          <w:rFonts w:hint="eastAsia" w:ascii="仿宋_GB2312" w:eastAsia="仿宋_GB2312"/>
          <w:sz w:val="32"/>
          <w:szCs w:val="32"/>
          <w:lang w:val="en-US" w:eastAsia="zh-CN"/>
        </w:rPr>
        <w:t>150元/人的标准为基数（各行政村人数以2020年底公安在册户籍人数为准），根据月度考核情况，每季度进行结算支付。</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以上费用由乡财政按实拨付给</w:t>
      </w:r>
      <w:r>
        <w:rPr>
          <w:rFonts w:hint="eastAsia" w:ascii="仿宋_GB2312" w:eastAsia="仿宋_GB2312"/>
          <w:sz w:val="32"/>
          <w:szCs w:val="32"/>
          <w:lang w:eastAsia="zh-CN"/>
        </w:rPr>
        <w:t>绍兴上虞覆卮山旅游开发有限公司，再由公司支付给乡集镇环卫保洁及垃圾清运和中转站运转（分拣）服务提供方、各行政村经合社。</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黑体" w:hAnsi="宋体" w:eastAsia="黑体" w:cs="Times New Roman"/>
          <w:kern w:val="2"/>
          <w:sz w:val="32"/>
          <w:szCs w:val="32"/>
          <w:lang w:val="en-US" w:eastAsia="zh-CN" w:bidi="ar-SA"/>
        </w:rPr>
        <w:t>四、工作考核</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乡集镇环卫保洁及垃圾清运和中转站运转（分拣）工作具体按合同约定进行考核。</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各村域范围的日常环卫保洁、生活垃圾分类、集中环境整治等工作参照《</w:t>
      </w:r>
      <w:r>
        <w:rPr>
          <w:rFonts w:hint="eastAsia" w:ascii="仿宋_GB2312" w:eastAsia="仿宋_GB2312"/>
          <w:sz w:val="32"/>
          <w:szCs w:val="32"/>
        </w:rPr>
        <w:t>岭南乡20</w:t>
      </w:r>
      <w:r>
        <w:rPr>
          <w:rFonts w:hint="eastAsia" w:ascii="仿宋_GB2312" w:eastAsia="仿宋_GB2312"/>
          <w:sz w:val="32"/>
          <w:szCs w:val="32"/>
          <w:lang w:val="en-US" w:eastAsia="zh-CN"/>
        </w:rPr>
        <w:t>21</w:t>
      </w:r>
      <w:r>
        <w:rPr>
          <w:rFonts w:hint="eastAsia" w:ascii="仿宋_GB2312" w:eastAsia="仿宋_GB2312"/>
          <w:sz w:val="32"/>
          <w:szCs w:val="32"/>
        </w:rPr>
        <w:t>年度农村环境卫生专项考核办法</w:t>
      </w:r>
      <w:r>
        <w:rPr>
          <w:rFonts w:hint="eastAsia" w:ascii="仿宋_GB2312" w:eastAsia="仿宋_GB2312"/>
          <w:sz w:val="32"/>
          <w:szCs w:val="32"/>
          <w:lang w:eastAsia="zh-CN"/>
        </w:rPr>
        <w:t>》（详见附件）进行考核。</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default" w:ascii="黑体" w:hAnsi="宋体" w:eastAsia="黑体"/>
          <w:sz w:val="32"/>
          <w:szCs w:val="32"/>
          <w:lang w:val="en-US" w:eastAsia="zh-CN"/>
        </w:rPr>
      </w:pPr>
      <w:r>
        <w:rPr>
          <w:rFonts w:hint="eastAsia" w:ascii="黑体" w:hAnsi="宋体" w:eastAsia="黑体"/>
          <w:sz w:val="32"/>
          <w:szCs w:val="32"/>
        </w:rPr>
        <w:t>五、</w:t>
      </w:r>
      <w:r>
        <w:rPr>
          <w:rFonts w:hint="eastAsia" w:ascii="黑体" w:hAnsi="宋体" w:eastAsia="黑体"/>
          <w:sz w:val="32"/>
          <w:szCs w:val="32"/>
          <w:lang w:val="en-US" w:eastAsia="zh-CN"/>
        </w:rPr>
        <w:t>有关要求</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eastAsia" w:ascii="仿宋_GB2312" w:hAnsi="宋体" w:eastAsia="仿宋_GB2312"/>
          <w:b w:val="0"/>
          <w:bCs w:val="0"/>
          <w:sz w:val="32"/>
          <w:szCs w:val="32"/>
          <w:lang w:val="en-US" w:eastAsia="zh-CN"/>
        </w:rPr>
      </w:pPr>
      <w:r>
        <w:rPr>
          <w:rFonts w:hint="eastAsia" w:ascii="仿宋_GB2312" w:hAnsi="宋体" w:eastAsia="仿宋_GB2312"/>
          <w:b w:val="0"/>
          <w:bCs w:val="0"/>
          <w:sz w:val="32"/>
          <w:szCs w:val="32"/>
          <w:lang w:val="en-US" w:eastAsia="zh-CN"/>
        </w:rPr>
        <w:t>乡成立农村环境卫生管理工作领导小组，由乡长任组长，环卫、农经、覆卮山旅游开发有限公司分管领导任副组长，</w:t>
      </w:r>
      <w:r>
        <w:rPr>
          <w:rFonts w:hint="eastAsia" w:ascii="仿宋_GB2312" w:eastAsia="仿宋_GB2312"/>
          <w:sz w:val="32"/>
          <w:szCs w:val="32"/>
          <w:lang w:val="en-US" w:eastAsia="zh-CN"/>
        </w:rPr>
        <w:t>相关办线负责人为组员，负责该办法的实施。环卫线要加强督查考核，提升全乡环境卫生工作成效。</w:t>
      </w:r>
      <w:r>
        <w:rPr>
          <w:rFonts w:hint="eastAsia" w:ascii="仿宋_GB2312" w:hAnsi="宋体" w:eastAsia="仿宋_GB2312"/>
          <w:b w:val="0"/>
          <w:bCs w:val="0"/>
          <w:sz w:val="32"/>
          <w:szCs w:val="32"/>
          <w:lang w:val="en-US" w:eastAsia="zh-CN"/>
        </w:rPr>
        <w:t>覆卮山旅游开发有限公司要切实负起主体责任，抓实抓好环境卫生工作的日常管理，压实保洁单位的责任，提高工作绩效。</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default" w:ascii="仿宋_GB2312" w:hAnsi="宋体" w:eastAsia="仿宋_GB2312"/>
          <w:b w:val="0"/>
          <w:bCs w:val="0"/>
          <w:sz w:val="32"/>
          <w:szCs w:val="32"/>
          <w:lang w:val="en-US" w:eastAsia="zh-CN"/>
        </w:rPr>
      </w:pPr>
      <w:r>
        <w:rPr>
          <w:rFonts w:hint="eastAsia" w:ascii="仿宋_GB2312" w:hAnsi="宋体" w:eastAsia="仿宋_GB2312"/>
          <w:b w:val="0"/>
          <w:bCs w:val="0"/>
          <w:sz w:val="32"/>
          <w:szCs w:val="32"/>
          <w:lang w:val="en-US" w:eastAsia="zh-CN"/>
        </w:rPr>
        <w:t>其他未尽事宜由乡农村环境卫生管理工作领导小组负责解释。</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黑体" w:hAnsi="宋体" w:eastAsia="黑体"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eastAsia" w:ascii="仿宋_GB2312" w:hAnsi="宋体" w:eastAsia="仿宋_GB2312"/>
          <w:b w:val="0"/>
          <w:bCs w:val="0"/>
          <w:sz w:val="32"/>
          <w:szCs w:val="32"/>
          <w:lang w:val="en-US" w:eastAsia="zh-CN"/>
        </w:rPr>
      </w:pPr>
      <w:r>
        <w:rPr>
          <w:rFonts w:hint="eastAsia" w:ascii="仿宋_GB2312" w:hAnsi="宋体" w:eastAsia="仿宋_GB2312"/>
          <w:b w:val="0"/>
          <w:bCs w:val="0"/>
          <w:sz w:val="32"/>
          <w:szCs w:val="32"/>
          <w:lang w:val="en-US" w:eastAsia="zh-CN"/>
        </w:rPr>
        <w:t>附件：1.</w:t>
      </w:r>
      <w:r>
        <w:rPr>
          <w:rFonts w:hint="eastAsia" w:ascii="仿宋_GB2312" w:eastAsia="仿宋_GB2312"/>
          <w:sz w:val="32"/>
          <w:szCs w:val="32"/>
        </w:rPr>
        <w:t>岭南乡20</w:t>
      </w:r>
      <w:r>
        <w:rPr>
          <w:rFonts w:hint="eastAsia" w:ascii="仿宋_GB2312" w:eastAsia="仿宋_GB2312"/>
          <w:sz w:val="32"/>
          <w:szCs w:val="32"/>
          <w:lang w:val="en-US" w:eastAsia="zh-CN"/>
        </w:rPr>
        <w:t>21</w:t>
      </w:r>
      <w:r>
        <w:rPr>
          <w:rFonts w:hint="eastAsia" w:ascii="仿宋_GB2312" w:eastAsia="仿宋_GB2312"/>
          <w:sz w:val="32"/>
          <w:szCs w:val="32"/>
        </w:rPr>
        <w:t>年度农村环境卫生专项考核办法</w:t>
      </w:r>
    </w:p>
    <w:p>
      <w:pPr>
        <w:keepNext w:val="0"/>
        <w:keepLines w:val="0"/>
        <w:pageBreakBefore w:val="0"/>
        <w:kinsoku/>
        <w:wordWrap/>
        <w:overflowPunct/>
        <w:topLinePunct w:val="0"/>
        <w:autoSpaceDE/>
        <w:autoSpaceDN/>
        <w:bidi w:val="0"/>
        <w:adjustRightInd/>
        <w:snapToGrid/>
        <w:spacing w:line="500" w:lineRule="exact"/>
        <w:ind w:left="0" w:right="0" w:firstLine="1600" w:firstLine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岭南乡</w:t>
      </w:r>
      <w:r>
        <w:rPr>
          <w:rFonts w:hint="eastAsia" w:ascii="仿宋_GB2312" w:eastAsia="仿宋_GB2312"/>
          <w:sz w:val="32"/>
          <w:szCs w:val="32"/>
        </w:rPr>
        <w:t>2021年</w:t>
      </w:r>
      <w:r>
        <w:rPr>
          <w:rFonts w:hint="eastAsia" w:ascii="仿宋_GB2312" w:eastAsia="仿宋_GB2312"/>
          <w:sz w:val="32"/>
          <w:szCs w:val="32"/>
          <w:lang w:eastAsia="zh-CN"/>
        </w:rPr>
        <w:t>农村</w:t>
      </w:r>
      <w:r>
        <w:rPr>
          <w:rFonts w:hint="eastAsia" w:ascii="仿宋_GB2312" w:eastAsia="仿宋_GB2312"/>
          <w:sz w:val="32"/>
          <w:szCs w:val="32"/>
        </w:rPr>
        <w:t>生活垃圾分类处理行动方案</w:t>
      </w:r>
    </w:p>
    <w:p>
      <w:pPr>
        <w:keepNext w:val="0"/>
        <w:keepLines w:val="0"/>
        <w:pageBreakBefore w:val="0"/>
        <w:kinsoku/>
        <w:wordWrap/>
        <w:overflowPunct/>
        <w:topLinePunct w:val="0"/>
        <w:autoSpaceDE/>
        <w:autoSpaceDN/>
        <w:bidi w:val="0"/>
        <w:adjustRightInd/>
        <w:snapToGrid/>
        <w:spacing w:line="500" w:lineRule="exact"/>
        <w:ind w:left="0" w:right="0" w:firstLine="1600" w:firstLineChars="5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.农村环境卫生管理工作考核评分细则</w:t>
      </w:r>
    </w:p>
    <w:p>
      <w:pPr>
        <w:keepNext w:val="0"/>
        <w:keepLines w:val="0"/>
        <w:pageBreakBefore w:val="0"/>
        <w:kinsoku/>
        <w:wordWrap/>
        <w:overflowPunct/>
        <w:topLinePunct w:val="0"/>
        <w:autoSpaceDE/>
        <w:autoSpaceDN/>
        <w:bidi w:val="0"/>
        <w:adjustRightInd/>
        <w:snapToGrid/>
        <w:spacing w:line="500" w:lineRule="exact"/>
        <w:ind w:left="0" w:right="0" w:firstLine="1600" w:firstLineChars="5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.农村环境卫生管理工作问题清单</w:t>
      </w:r>
    </w:p>
    <w:p>
      <w:pPr>
        <w:keepNext w:val="0"/>
        <w:keepLines w:val="0"/>
        <w:pageBreakBefore w:val="0"/>
        <w:kinsoku/>
        <w:wordWrap/>
        <w:overflowPunct/>
        <w:topLinePunct w:val="0"/>
        <w:autoSpaceDE/>
        <w:autoSpaceDN/>
        <w:bidi w:val="0"/>
        <w:adjustRightInd/>
        <w:snapToGrid/>
        <w:spacing w:line="500" w:lineRule="exact"/>
        <w:ind w:left="0" w:right="0" w:firstLine="1600" w:firstLineChars="5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截止</w:t>
      </w:r>
      <w:r>
        <w:rPr>
          <w:rFonts w:hint="eastAsia" w:ascii="仿宋_GB2312" w:eastAsia="仿宋_GB2312"/>
          <w:sz w:val="32"/>
          <w:szCs w:val="32"/>
          <w:lang w:val="en-US" w:eastAsia="zh-CN"/>
        </w:rPr>
        <w:t>2020年12月31日各村户籍人口统计表</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4800" w:firstLineChars="1500"/>
        <w:textAlignment w:val="auto"/>
        <w:rPr>
          <w:rFonts w:hint="eastAsia" w:ascii="仿宋_GB2312" w:eastAsia="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00" w:lineRule="exact"/>
        <w:ind w:left="0" w:right="0" w:firstLine="5440" w:firstLineChars="1700"/>
        <w:jc w:val="left"/>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right="0"/>
        <w:jc w:val="left"/>
        <w:rPr>
          <w:rFonts w:hint="eastAsia" w:ascii="仿宋_GB2312" w:hAnsi="宋体" w:eastAsia="仿宋_GB2312" w:cs="宋体"/>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00" w:lineRule="exact"/>
        <w:ind w:right="0"/>
        <w:jc w:val="left"/>
        <w:rPr>
          <w:rFonts w:hint="eastAsia" w:ascii="仿宋_GB2312" w:hAnsi="宋体" w:eastAsia="仿宋_GB2312" w:cs="宋体"/>
          <w:kern w:val="0"/>
          <w:sz w:val="32"/>
          <w:szCs w:val="32"/>
          <w:lang w:val="en-US" w:eastAsia="zh-CN" w:bidi="ar-SA"/>
        </w:rPr>
      </w:pPr>
      <w:bookmarkStart w:id="0" w:name="_GoBack"/>
      <w:bookmarkEnd w:id="0"/>
      <w:r>
        <w:rPr>
          <w:rFonts w:hint="eastAsia" w:ascii="仿宋_GB2312" w:hAnsi="宋体" w:eastAsia="仿宋_GB2312" w:cs="宋体"/>
          <w:kern w:val="0"/>
          <w:sz w:val="32"/>
          <w:szCs w:val="32"/>
          <w:lang w:val="en-US" w:eastAsia="zh-CN" w:bidi="ar-SA"/>
        </w:rPr>
        <w:t>附件1：</w:t>
      </w:r>
    </w:p>
    <w:p>
      <w:pPr>
        <w:keepNext w:val="0"/>
        <w:keepLines w:val="0"/>
        <w:pageBreakBefore w:val="0"/>
        <w:widowControl/>
        <w:kinsoku/>
        <w:wordWrap/>
        <w:overflowPunct/>
        <w:topLinePunct w:val="0"/>
        <w:autoSpaceDE/>
        <w:autoSpaceDN/>
        <w:bidi w:val="0"/>
        <w:adjustRightInd/>
        <w:snapToGrid/>
        <w:spacing w:line="500" w:lineRule="exact"/>
        <w:ind w:left="0" w:right="0"/>
        <w:jc w:val="center"/>
        <w:rPr>
          <w:rFonts w:hint="eastAsia" w:ascii="黑体" w:hAnsi="宋体" w:eastAsia="黑体" w:cs="宋体"/>
          <w:kern w:val="0"/>
          <w:sz w:val="44"/>
          <w:szCs w:val="44"/>
          <w:lang w:val="en-US" w:eastAsia="zh-CN"/>
        </w:rPr>
      </w:pPr>
      <w:r>
        <w:rPr>
          <w:rFonts w:hint="eastAsia" w:ascii="黑体" w:hAnsi="宋体" w:eastAsia="黑体" w:cs="宋体"/>
          <w:kern w:val="0"/>
          <w:sz w:val="44"/>
          <w:szCs w:val="44"/>
          <w:lang w:val="en-US" w:eastAsia="zh-CN"/>
        </w:rPr>
        <w:t>岭南乡2021年度农村环境卫生</w:t>
      </w:r>
    </w:p>
    <w:p>
      <w:pPr>
        <w:keepNext w:val="0"/>
        <w:keepLines w:val="0"/>
        <w:pageBreakBefore w:val="0"/>
        <w:widowControl/>
        <w:kinsoku/>
        <w:wordWrap/>
        <w:overflowPunct/>
        <w:topLinePunct w:val="0"/>
        <w:autoSpaceDE/>
        <w:autoSpaceDN/>
        <w:bidi w:val="0"/>
        <w:adjustRightInd/>
        <w:snapToGrid/>
        <w:spacing w:line="500" w:lineRule="exact"/>
        <w:ind w:left="0" w:right="0"/>
        <w:jc w:val="center"/>
        <w:rPr>
          <w:rFonts w:hint="eastAsia" w:ascii="黑体" w:hAnsi="宋体" w:eastAsia="黑体" w:cs="宋体"/>
          <w:kern w:val="0"/>
          <w:sz w:val="32"/>
          <w:szCs w:val="32"/>
        </w:rPr>
      </w:pPr>
      <w:r>
        <w:rPr>
          <w:rFonts w:hint="eastAsia" w:ascii="黑体" w:hAnsi="宋体" w:eastAsia="黑体" w:cs="宋体"/>
          <w:kern w:val="0"/>
          <w:sz w:val="44"/>
          <w:szCs w:val="44"/>
          <w:lang w:val="en-US" w:eastAsia="zh-CN"/>
        </w:rPr>
        <w:t>专项考核办法</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为持续提升村容村貌，不断优化人居环境，根据上级有关要求，结合我乡实际，制定本考核办法。</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lang w:val="en-US" w:eastAsia="zh-CN" w:bidi="ar-SA"/>
        </w:rPr>
      </w:pPr>
      <w:r>
        <w:rPr>
          <w:rFonts w:hint="eastAsia" w:ascii="黑体" w:hAnsi="宋体" w:eastAsia="黑体" w:cs="宋体"/>
          <w:kern w:val="0"/>
          <w:sz w:val="32"/>
          <w:szCs w:val="32"/>
          <w:lang w:val="en-US" w:eastAsia="zh-CN"/>
        </w:rPr>
        <w:t>一、考核对象</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各行政村</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黑体" w:hAnsi="宋体" w:eastAsia="黑体" w:cs="宋体"/>
          <w:kern w:val="0"/>
          <w:sz w:val="32"/>
          <w:szCs w:val="32"/>
        </w:rPr>
      </w:pPr>
      <w:r>
        <w:rPr>
          <w:rFonts w:hint="eastAsia" w:ascii="黑体" w:hAnsi="宋体" w:eastAsia="黑体" w:cs="宋体"/>
          <w:kern w:val="0"/>
          <w:sz w:val="32"/>
          <w:szCs w:val="32"/>
        </w:rPr>
        <w:t>二、考核内容</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rPr>
      </w:pPr>
      <w:r>
        <w:rPr>
          <w:rFonts w:hint="eastAsia" w:ascii="仿宋_GB2312" w:eastAsia="仿宋_GB2312"/>
          <w:sz w:val="32"/>
          <w:szCs w:val="32"/>
          <w:lang w:val="en-US" w:eastAsia="zh-CN"/>
        </w:rPr>
        <w:t>以</w:t>
      </w:r>
      <w:r>
        <w:rPr>
          <w:rFonts w:hint="default" w:ascii="仿宋_GB2312" w:eastAsia="仿宋_GB2312"/>
          <w:sz w:val="32"/>
          <w:szCs w:val="32"/>
          <w:lang w:val="en-US" w:eastAsia="zh-CN"/>
        </w:rPr>
        <w:t>“</w:t>
      </w:r>
      <w:r>
        <w:rPr>
          <w:rFonts w:hint="eastAsia" w:ascii="仿宋_GB2312" w:eastAsia="仿宋_GB2312"/>
          <w:sz w:val="32"/>
          <w:szCs w:val="32"/>
          <w:lang w:val="en-US" w:eastAsia="zh-CN"/>
        </w:rPr>
        <w:t>一分两清三化</w:t>
      </w:r>
      <w:r>
        <w:rPr>
          <w:rFonts w:hint="default" w:ascii="仿宋_GB2312" w:eastAsia="仿宋_GB2312"/>
          <w:sz w:val="32"/>
          <w:szCs w:val="32"/>
          <w:lang w:val="en-US" w:eastAsia="zh-CN"/>
        </w:rPr>
        <w:t>”</w:t>
      </w:r>
      <w:r>
        <w:rPr>
          <w:rFonts w:hint="eastAsia" w:ascii="仿宋_GB2312" w:eastAsia="仿宋_GB2312"/>
          <w:sz w:val="32"/>
          <w:szCs w:val="32"/>
          <w:lang w:val="en-US" w:eastAsia="zh-CN"/>
        </w:rPr>
        <w:t>为重点的农村人居环境，即农村生活垃圾分类，清理乱堆乱放、清理空倒房，公厕洁化、</w:t>
      </w:r>
      <w:r>
        <w:rPr>
          <w:rFonts w:hint="default" w:ascii="仿宋_GB2312" w:eastAsia="仿宋_GB2312"/>
          <w:sz w:val="32"/>
          <w:szCs w:val="32"/>
          <w:lang w:val="en-US" w:eastAsia="zh-CN"/>
        </w:rPr>
        <w:t>“</w:t>
      </w:r>
      <w:r>
        <w:rPr>
          <w:rFonts w:hint="eastAsia" w:ascii="仿宋_GB2312" w:eastAsia="仿宋_GB2312"/>
          <w:sz w:val="32"/>
          <w:szCs w:val="32"/>
          <w:lang w:val="en-US" w:eastAsia="zh-CN"/>
        </w:rPr>
        <w:t>三线</w:t>
      </w:r>
      <w:r>
        <w:rPr>
          <w:rFonts w:hint="default" w:ascii="仿宋_GB2312" w:eastAsia="仿宋_GB2312"/>
          <w:sz w:val="32"/>
          <w:szCs w:val="32"/>
          <w:lang w:val="en-US" w:eastAsia="zh-CN"/>
        </w:rPr>
        <w:t>”</w:t>
      </w:r>
      <w:r>
        <w:rPr>
          <w:rFonts w:hint="eastAsia" w:ascii="仿宋_GB2312" w:eastAsia="仿宋_GB2312"/>
          <w:sz w:val="32"/>
          <w:szCs w:val="32"/>
          <w:lang w:val="en-US" w:eastAsia="zh-CN"/>
        </w:rPr>
        <w:t>序化、庭院美化及其它农村人居环境相关工作。</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left"/>
        <w:rPr>
          <w:rFonts w:hint="eastAsia" w:ascii="黑体" w:hAnsi="宋体" w:eastAsia="黑体" w:cs="宋体"/>
          <w:kern w:val="0"/>
          <w:sz w:val="32"/>
          <w:szCs w:val="32"/>
        </w:rPr>
      </w:pPr>
      <w:r>
        <w:rPr>
          <w:rFonts w:hint="eastAsia" w:ascii="黑体" w:hAnsi="宋体" w:eastAsia="黑体" w:cs="宋体"/>
          <w:kern w:val="0"/>
          <w:sz w:val="32"/>
          <w:szCs w:val="32"/>
        </w:rPr>
        <w:t>三、</w:t>
      </w:r>
      <w:r>
        <w:rPr>
          <w:rFonts w:hint="eastAsia" w:ascii="黑体" w:hAnsi="宋体" w:eastAsia="黑体" w:cs="宋体"/>
          <w:kern w:val="0"/>
          <w:sz w:val="32"/>
          <w:szCs w:val="32"/>
          <w:lang w:eastAsia="zh-CN"/>
        </w:rPr>
        <w:t>考核</w:t>
      </w:r>
      <w:r>
        <w:rPr>
          <w:rFonts w:hint="eastAsia" w:ascii="黑体" w:hAnsi="宋体" w:eastAsia="黑体" w:cs="宋体"/>
          <w:kern w:val="0"/>
          <w:sz w:val="32"/>
          <w:szCs w:val="32"/>
        </w:rPr>
        <w:t>方式</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eastAsia" w:ascii="仿宋_GB2312" w:hAnsi="宋体" w:eastAsia="仿宋_GB2312"/>
          <w:b/>
          <w:bCs/>
          <w:sz w:val="32"/>
          <w:szCs w:val="32"/>
          <w:lang w:eastAsia="zh-CN"/>
        </w:rPr>
      </w:pPr>
      <w:r>
        <w:rPr>
          <w:rFonts w:hint="eastAsia" w:ascii="仿宋_GB2312" w:hAnsi="宋体" w:eastAsia="仿宋_GB2312"/>
          <w:b w:val="0"/>
          <w:bCs w:val="0"/>
          <w:sz w:val="32"/>
          <w:szCs w:val="32"/>
          <w:lang w:eastAsia="zh-CN"/>
        </w:rPr>
        <w:t>分月度考核和年度考核。</w:t>
      </w:r>
    </w:p>
    <w:p>
      <w:pPr>
        <w:keepNext w:val="0"/>
        <w:keepLines w:val="0"/>
        <w:pageBreakBefore w:val="0"/>
        <w:kinsoku/>
        <w:wordWrap/>
        <w:overflowPunct/>
        <w:topLinePunct w:val="0"/>
        <w:autoSpaceDE/>
        <w:autoSpaceDN/>
        <w:bidi w:val="0"/>
        <w:adjustRightInd/>
        <w:snapToGrid/>
        <w:spacing w:line="500" w:lineRule="exact"/>
        <w:ind w:left="0" w:right="0" w:firstLine="630" w:firstLineChars="196"/>
        <w:rPr>
          <w:rFonts w:hint="eastAsia" w:ascii="仿宋_GB2312" w:hAnsi="宋体" w:eastAsia="仿宋_GB2312"/>
          <w:b w:val="0"/>
          <w:bCs w:val="0"/>
          <w:sz w:val="32"/>
          <w:szCs w:val="32"/>
          <w:lang w:eastAsia="zh-CN"/>
        </w:rPr>
      </w:pPr>
      <w:r>
        <w:rPr>
          <w:rFonts w:hint="eastAsia" w:ascii="仿宋_GB2312" w:hAnsi="宋体" w:eastAsia="仿宋_GB2312"/>
          <w:b/>
          <w:bCs/>
          <w:sz w:val="32"/>
          <w:szCs w:val="32"/>
          <w:lang w:eastAsia="zh-CN"/>
        </w:rPr>
        <w:t>（一）月度考核</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eastAsia" w:ascii="仿宋_GB2312" w:hAnsi="宋体" w:eastAsia="仿宋_GB2312"/>
          <w:b w:val="0"/>
          <w:bCs w:val="0"/>
          <w:sz w:val="32"/>
          <w:szCs w:val="32"/>
          <w:lang w:eastAsia="zh-CN"/>
        </w:rPr>
      </w:pPr>
      <w:r>
        <w:rPr>
          <w:rFonts w:hint="eastAsia" w:ascii="仿宋_GB2312" w:hAnsi="宋体" w:eastAsia="仿宋_GB2312"/>
          <w:b w:val="0"/>
          <w:bCs w:val="0"/>
          <w:sz w:val="32"/>
          <w:szCs w:val="32"/>
          <w:lang w:eastAsia="zh-CN"/>
        </w:rPr>
        <w:t>对照《农村环境卫生管理工作</w:t>
      </w:r>
      <w:r>
        <w:rPr>
          <w:rFonts w:hint="eastAsia" w:ascii="仿宋_GB2312" w:hAnsi="宋体" w:eastAsia="仿宋_GB2312"/>
          <w:sz w:val="32"/>
          <w:szCs w:val="32"/>
        </w:rPr>
        <w:t>考核评分细则</w:t>
      </w:r>
      <w:r>
        <w:rPr>
          <w:rFonts w:hint="eastAsia" w:ascii="仿宋_GB2312" w:hAnsi="宋体" w:eastAsia="仿宋_GB2312"/>
          <w:b w:val="0"/>
          <w:bCs w:val="0"/>
          <w:sz w:val="32"/>
          <w:szCs w:val="32"/>
          <w:lang w:eastAsia="zh-CN"/>
        </w:rPr>
        <w:t>》（附件</w:t>
      </w:r>
      <w:r>
        <w:rPr>
          <w:rFonts w:hint="eastAsia" w:ascii="仿宋_GB2312" w:hAnsi="宋体" w:eastAsia="仿宋_GB2312"/>
          <w:b w:val="0"/>
          <w:bCs w:val="0"/>
          <w:sz w:val="32"/>
          <w:szCs w:val="32"/>
          <w:lang w:val="en-US" w:eastAsia="zh-CN"/>
        </w:rPr>
        <w:t>1</w:t>
      </w:r>
      <w:r>
        <w:rPr>
          <w:rFonts w:hint="eastAsia" w:ascii="仿宋_GB2312" w:hAnsi="宋体" w:eastAsia="仿宋_GB2312"/>
          <w:b w:val="0"/>
          <w:bCs w:val="0"/>
          <w:sz w:val="32"/>
          <w:szCs w:val="32"/>
          <w:lang w:eastAsia="zh-CN"/>
        </w:rPr>
        <w:t>）按月开展考核，以上下半月各一次的环境卫生检查结果和问题整改情况计算出考核得分，具体为：</w:t>
      </w:r>
    </w:p>
    <w:p>
      <w:pPr>
        <w:keepNext w:val="0"/>
        <w:keepLines w:val="0"/>
        <w:pageBreakBefore w:val="0"/>
        <w:kinsoku/>
        <w:wordWrap/>
        <w:overflowPunct/>
        <w:topLinePunct w:val="0"/>
        <w:autoSpaceDE/>
        <w:autoSpaceDN/>
        <w:bidi w:val="0"/>
        <w:adjustRightInd/>
        <w:snapToGrid/>
        <w:spacing w:line="500" w:lineRule="exact"/>
        <w:ind w:left="0" w:right="0" w:firstLine="630" w:firstLineChars="196"/>
        <w:rPr>
          <w:rFonts w:hint="eastAsia" w:ascii="仿宋_GB2312" w:hAnsi="宋体" w:eastAsia="仿宋_GB2312"/>
          <w:b/>
          <w:bCs/>
          <w:sz w:val="32"/>
          <w:szCs w:val="32"/>
          <w:lang w:eastAsia="zh-CN"/>
        </w:rPr>
      </w:pPr>
      <w:r>
        <w:rPr>
          <w:rFonts w:hint="eastAsia" w:ascii="仿宋_GB2312" w:hAnsi="宋体" w:eastAsia="仿宋_GB2312"/>
          <w:b/>
          <w:bCs/>
          <w:sz w:val="32"/>
          <w:szCs w:val="32"/>
          <w:lang w:val="en-US" w:eastAsia="zh-CN"/>
        </w:rPr>
        <w:t>1.环境卫生检查</w:t>
      </w:r>
      <w:r>
        <w:rPr>
          <w:rFonts w:hint="eastAsia" w:ascii="仿宋_GB2312" w:hAnsi="宋体" w:eastAsia="仿宋_GB2312"/>
          <w:b w:val="0"/>
          <w:bCs w:val="0"/>
          <w:sz w:val="32"/>
          <w:szCs w:val="32"/>
          <w:lang w:val="en-US" w:eastAsia="zh-CN"/>
        </w:rPr>
        <w:t>。乡环境卫生考评小组每半月组织开展一次环境卫生检查，对照《评分细则》对各村进行打分。两次检查的权重均为50%，按百分制折分计入各村月度考核总分。</w:t>
      </w:r>
    </w:p>
    <w:p>
      <w:pPr>
        <w:keepNext w:val="0"/>
        <w:keepLines w:val="0"/>
        <w:pageBreakBefore w:val="0"/>
        <w:kinsoku/>
        <w:wordWrap/>
        <w:overflowPunct/>
        <w:topLinePunct w:val="0"/>
        <w:autoSpaceDE/>
        <w:autoSpaceDN/>
        <w:bidi w:val="0"/>
        <w:adjustRightInd/>
        <w:snapToGrid/>
        <w:spacing w:line="500" w:lineRule="exact"/>
        <w:ind w:left="0" w:right="0" w:firstLine="630" w:firstLineChars="196"/>
        <w:rPr>
          <w:rFonts w:hint="eastAsia" w:ascii="仿宋_GB2312" w:hAnsi="宋体" w:eastAsia="仿宋_GB2312"/>
          <w:sz w:val="32"/>
          <w:szCs w:val="32"/>
        </w:rPr>
      </w:pPr>
      <w:r>
        <w:rPr>
          <w:rFonts w:hint="eastAsia" w:ascii="仿宋_GB2312" w:hAnsi="宋体" w:eastAsia="仿宋_GB2312"/>
          <w:b/>
          <w:bCs/>
          <w:sz w:val="32"/>
          <w:szCs w:val="32"/>
        </w:rPr>
        <w:t>2.</w:t>
      </w:r>
      <w:r>
        <w:rPr>
          <w:rFonts w:hint="eastAsia" w:ascii="仿宋_GB2312" w:hAnsi="宋体" w:eastAsia="仿宋_GB2312"/>
          <w:b/>
          <w:bCs/>
          <w:sz w:val="32"/>
          <w:szCs w:val="32"/>
          <w:lang w:eastAsia="zh-CN"/>
        </w:rPr>
        <w:t>存在问题整改</w:t>
      </w:r>
      <w:r>
        <w:rPr>
          <w:rFonts w:hint="eastAsia" w:ascii="仿宋_GB2312" w:hAnsi="宋体" w:eastAsia="仿宋_GB2312"/>
          <w:b w:val="0"/>
          <w:bCs w:val="0"/>
          <w:sz w:val="32"/>
          <w:szCs w:val="32"/>
        </w:rPr>
        <w:t>。</w:t>
      </w:r>
      <w:r>
        <w:rPr>
          <w:rFonts w:hint="eastAsia" w:ascii="仿宋_GB2312" w:hAnsi="宋体" w:eastAsia="仿宋_GB2312"/>
          <w:bCs/>
          <w:sz w:val="32"/>
          <w:szCs w:val="32"/>
          <w:lang w:eastAsia="zh-CN"/>
        </w:rPr>
        <w:t>每月两次检查指出的存在问题以清单形式反馈给被检查村，从反馈的次日起，</w:t>
      </w:r>
      <w:r>
        <w:rPr>
          <w:rFonts w:hint="eastAsia" w:ascii="仿宋_GB2312" w:hAnsi="宋体" w:eastAsia="仿宋_GB2312"/>
          <w:bCs/>
          <w:sz w:val="32"/>
          <w:szCs w:val="32"/>
          <w:lang w:val="en-US" w:eastAsia="zh-CN"/>
        </w:rPr>
        <w:t>7天内须整改完成，以提供整改照片（拍摄角度需相同）为准；规定时间内未整改完毕的以及整改弄虚作假的，每张照片扣0.5分，计入月度考核总分。</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当月被上级部门通报表扬</w:t>
      </w:r>
      <w:r>
        <w:rPr>
          <w:rFonts w:hint="eastAsia" w:ascii="仿宋_GB2312" w:hAnsi="宋体" w:eastAsia="仿宋_GB2312"/>
          <w:sz w:val="32"/>
          <w:szCs w:val="32"/>
          <w:lang w:val="en-US" w:eastAsia="zh-CN"/>
        </w:rPr>
        <w:t>或上级抽查考核验收位列全区前五位的</w:t>
      </w:r>
      <w:r>
        <w:rPr>
          <w:rFonts w:hint="eastAsia" w:ascii="仿宋_GB2312" w:hAnsi="宋体" w:eastAsia="仿宋_GB2312"/>
          <w:sz w:val="32"/>
          <w:szCs w:val="32"/>
          <w:lang w:eastAsia="zh-CN"/>
        </w:rPr>
        <w:t>，月考核总分加</w:t>
      </w:r>
      <w:r>
        <w:rPr>
          <w:rFonts w:hint="eastAsia" w:ascii="仿宋_GB2312" w:hAnsi="宋体" w:eastAsia="仿宋_GB2312"/>
          <w:sz w:val="32"/>
          <w:szCs w:val="32"/>
          <w:lang w:val="en-US" w:eastAsia="zh-CN"/>
        </w:rPr>
        <w:t>5分。</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eastAsia" w:ascii="仿宋_GB2312" w:hAnsi="宋体" w:eastAsia="仿宋_GB2312"/>
          <w:sz w:val="32"/>
          <w:szCs w:val="32"/>
          <w:lang w:eastAsia="zh-CN"/>
        </w:rPr>
      </w:pPr>
      <w:r>
        <w:rPr>
          <w:rFonts w:hint="eastAsia" w:ascii="仿宋_GB2312" w:hAnsi="宋体" w:eastAsia="仿宋_GB2312"/>
          <w:sz w:val="32"/>
          <w:szCs w:val="32"/>
          <w:lang w:eastAsia="zh-CN"/>
        </w:rPr>
        <w:t>当月</w:t>
      </w:r>
      <w:r>
        <w:rPr>
          <w:rFonts w:hint="eastAsia" w:ascii="仿宋_GB2312" w:hAnsi="宋体" w:eastAsia="仿宋_GB2312"/>
          <w:sz w:val="32"/>
          <w:szCs w:val="32"/>
        </w:rPr>
        <w:t>被新闻媒体曝光</w:t>
      </w:r>
      <w:r>
        <w:rPr>
          <w:rFonts w:hint="eastAsia" w:ascii="仿宋_GB2312" w:hAnsi="宋体" w:eastAsia="仿宋_GB2312"/>
          <w:sz w:val="32"/>
          <w:szCs w:val="32"/>
          <w:lang w:eastAsia="zh-CN"/>
        </w:rPr>
        <w:t>、</w:t>
      </w:r>
      <w:r>
        <w:rPr>
          <w:rFonts w:hint="eastAsia" w:ascii="仿宋_GB2312" w:hAnsi="宋体" w:eastAsia="仿宋_GB2312"/>
          <w:sz w:val="32"/>
          <w:szCs w:val="32"/>
        </w:rPr>
        <w:t>上级部门通报批评</w:t>
      </w:r>
      <w:r>
        <w:rPr>
          <w:rFonts w:hint="eastAsia" w:ascii="仿宋_GB2312" w:hAnsi="宋体" w:eastAsia="仿宋_GB2312"/>
          <w:sz w:val="32"/>
          <w:szCs w:val="32"/>
          <w:lang w:eastAsia="zh-CN"/>
        </w:rPr>
        <w:t>或</w:t>
      </w:r>
      <w:r>
        <w:rPr>
          <w:rFonts w:hint="eastAsia" w:ascii="仿宋_GB2312" w:hAnsi="宋体" w:eastAsia="仿宋_GB2312"/>
          <w:sz w:val="32"/>
          <w:szCs w:val="32"/>
          <w:lang w:val="en-US" w:eastAsia="zh-CN"/>
        </w:rPr>
        <w:t>抽查考核验收位列全区后五位的</w:t>
      </w:r>
      <w:r>
        <w:rPr>
          <w:rFonts w:hint="eastAsia" w:ascii="仿宋_GB2312" w:hAnsi="宋体" w:eastAsia="仿宋_GB2312"/>
          <w:sz w:val="32"/>
          <w:szCs w:val="32"/>
          <w:lang w:eastAsia="zh-CN"/>
        </w:rPr>
        <w:t>，月考核总分扣</w:t>
      </w:r>
      <w:r>
        <w:rPr>
          <w:rFonts w:hint="eastAsia" w:ascii="仿宋_GB2312" w:hAnsi="宋体" w:eastAsia="仿宋_GB2312"/>
          <w:sz w:val="32"/>
          <w:szCs w:val="32"/>
          <w:lang w:val="en-US" w:eastAsia="zh-CN"/>
        </w:rPr>
        <w:t>10分，</w:t>
      </w:r>
      <w:r>
        <w:rPr>
          <w:rFonts w:hint="eastAsia" w:ascii="仿宋_GB2312" w:hAnsi="宋体" w:eastAsia="仿宋_GB2312"/>
          <w:sz w:val="32"/>
          <w:szCs w:val="32"/>
          <w:lang w:eastAsia="zh-CN"/>
        </w:rPr>
        <w:t>存在一票否决情况的扣</w:t>
      </w:r>
      <w:r>
        <w:rPr>
          <w:rFonts w:hint="eastAsia" w:ascii="仿宋_GB2312" w:hAnsi="宋体" w:eastAsia="仿宋_GB2312"/>
          <w:sz w:val="32"/>
          <w:szCs w:val="32"/>
          <w:lang w:val="en-US" w:eastAsia="zh-CN"/>
        </w:rPr>
        <w:t>20分</w:t>
      </w:r>
      <w:r>
        <w:rPr>
          <w:rFonts w:hint="eastAsia" w:ascii="仿宋_GB2312" w:hAnsi="宋体" w:eastAsia="仿宋_GB2312"/>
          <w:sz w:val="32"/>
          <w:szCs w:val="32"/>
          <w:lang w:eastAsia="zh-CN"/>
        </w:rPr>
        <w:t>。</w:t>
      </w:r>
      <w:r>
        <w:rPr>
          <w:rFonts w:hint="eastAsia" w:ascii="仿宋_GB2312" w:hAnsi="宋体" w:eastAsia="仿宋_GB2312"/>
          <w:b w:val="0"/>
          <w:bCs w:val="0"/>
          <w:sz w:val="32"/>
          <w:szCs w:val="32"/>
          <w:lang w:eastAsia="zh-CN"/>
        </w:rPr>
        <w:t>有</w:t>
      </w:r>
      <w:r>
        <w:rPr>
          <w:rFonts w:hint="eastAsia" w:ascii="仿宋_GB2312" w:hAnsi="宋体" w:eastAsia="仿宋_GB2312"/>
          <w:sz w:val="32"/>
          <w:szCs w:val="32"/>
          <w:lang w:eastAsia="zh-CN"/>
        </w:rPr>
        <w:t>上述扣分情况之一的村，</w:t>
      </w:r>
      <w:r>
        <w:rPr>
          <w:rFonts w:hint="eastAsia" w:ascii="仿宋_GB2312" w:hAnsi="宋体" w:eastAsia="仿宋_GB2312"/>
          <w:sz w:val="32"/>
          <w:szCs w:val="32"/>
        </w:rPr>
        <w:t>当月</w:t>
      </w:r>
      <w:r>
        <w:rPr>
          <w:rFonts w:hint="eastAsia" w:ascii="仿宋_GB2312" w:hAnsi="宋体" w:eastAsia="仿宋_GB2312"/>
          <w:sz w:val="32"/>
          <w:szCs w:val="32"/>
          <w:lang w:eastAsia="zh-CN"/>
        </w:rPr>
        <w:t>环境卫生考核排名直接位列末位。</w:t>
      </w:r>
    </w:p>
    <w:p>
      <w:pPr>
        <w:keepNext w:val="0"/>
        <w:keepLines w:val="0"/>
        <w:pageBreakBefore w:val="0"/>
        <w:kinsoku/>
        <w:wordWrap/>
        <w:overflowPunct/>
        <w:topLinePunct w:val="0"/>
        <w:autoSpaceDE/>
        <w:autoSpaceDN/>
        <w:bidi w:val="0"/>
        <w:adjustRightInd/>
        <w:snapToGrid/>
        <w:spacing w:line="500" w:lineRule="exact"/>
        <w:ind w:left="0" w:right="0" w:firstLine="630" w:firstLineChars="196"/>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（二）年度考核</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各行政村环境卫生年终考核得分以各村月度考核平均分为基准，年度内成功创建为区级及以上环境卫生示范村、先进集体或取得区级及以上相关荣誉的，按区、市、省、国家级分别再加</w:t>
      </w:r>
      <w:r>
        <w:rPr>
          <w:rFonts w:hint="eastAsia" w:ascii="仿宋_GB2312" w:hAnsi="宋体" w:eastAsia="仿宋_GB2312"/>
          <w:sz w:val="32"/>
          <w:szCs w:val="32"/>
          <w:lang w:val="en-US" w:eastAsia="zh-CN"/>
        </w:rPr>
        <w:t>3分、5分、8分、10分；年度内五星达标村或“3A”示范村被摘帽的倒扣10分，且取消年度综合先进评选资格。</w:t>
      </w:r>
    </w:p>
    <w:p>
      <w:pPr>
        <w:keepNext w:val="0"/>
        <w:keepLines w:val="0"/>
        <w:pageBreakBefore w:val="0"/>
        <w:kinsoku/>
        <w:wordWrap/>
        <w:overflowPunct/>
        <w:topLinePunct w:val="0"/>
        <w:autoSpaceDE/>
        <w:autoSpaceDN/>
        <w:bidi w:val="0"/>
        <w:adjustRightInd/>
        <w:snapToGrid/>
        <w:spacing w:line="500" w:lineRule="exact"/>
        <w:ind w:left="0" w:right="0" w:firstLine="640" w:firstLineChars="200"/>
        <w:rPr>
          <w:rFonts w:hint="eastAsia" w:ascii="黑体" w:hAnsi="宋体" w:eastAsia="黑体"/>
          <w:sz w:val="32"/>
          <w:szCs w:val="32"/>
        </w:rPr>
      </w:pPr>
      <w:r>
        <w:rPr>
          <w:rFonts w:hint="eastAsia" w:ascii="黑体" w:hAnsi="宋体" w:eastAsia="黑体"/>
          <w:sz w:val="32"/>
          <w:szCs w:val="32"/>
        </w:rPr>
        <w:t>四、</w:t>
      </w:r>
      <w:r>
        <w:rPr>
          <w:rFonts w:hint="eastAsia" w:ascii="黑体" w:hAnsi="宋体" w:eastAsia="黑体"/>
          <w:sz w:val="32"/>
          <w:szCs w:val="32"/>
          <w:lang w:eastAsia="zh-CN"/>
        </w:rPr>
        <w:t>结果运用</w:t>
      </w:r>
    </w:p>
    <w:p>
      <w:pPr>
        <w:keepNext w:val="0"/>
        <w:keepLines w:val="0"/>
        <w:pageBreakBefore w:val="0"/>
        <w:kinsoku/>
        <w:wordWrap/>
        <w:overflowPunct/>
        <w:topLinePunct w:val="0"/>
        <w:autoSpaceDE/>
        <w:autoSpaceDN/>
        <w:bidi w:val="0"/>
        <w:adjustRightInd/>
        <w:snapToGrid/>
        <w:spacing w:line="500" w:lineRule="exact"/>
        <w:ind w:left="0" w:right="0" w:firstLine="643" w:firstLineChars="200"/>
        <w:rPr>
          <w:rFonts w:hint="eastAsia" w:ascii="仿宋_GB2312" w:hAnsi="宋体" w:eastAsia="仿宋_GB2312"/>
          <w:sz w:val="32"/>
          <w:szCs w:val="32"/>
          <w:lang w:eastAsia="zh-CN"/>
        </w:rPr>
      </w:pPr>
      <w:r>
        <w:rPr>
          <w:rFonts w:hint="eastAsia" w:ascii="仿宋_GB2312" w:hAnsi="宋体" w:eastAsia="仿宋_GB2312"/>
          <w:b/>
          <w:bCs/>
          <w:sz w:val="32"/>
          <w:szCs w:val="32"/>
          <w:lang w:val="en-US" w:eastAsia="zh-CN"/>
        </w:rPr>
        <w:t>1.与年度村级班子目标责任制挂钩</w:t>
      </w:r>
      <w:r>
        <w:rPr>
          <w:rFonts w:hint="eastAsia" w:ascii="仿宋_GB2312" w:hAnsi="宋体" w:eastAsia="仿宋_GB2312"/>
          <w:sz w:val="32"/>
          <w:szCs w:val="32"/>
          <w:lang w:val="en-US" w:eastAsia="zh-CN"/>
        </w:rPr>
        <w:t>。纳入乡对各村的年度村级班子目标责任制考核，</w:t>
      </w:r>
      <w:r>
        <w:rPr>
          <w:rFonts w:hint="eastAsia" w:ascii="仿宋_GB2312" w:hAnsi="宋体" w:eastAsia="仿宋_GB2312"/>
          <w:sz w:val="32"/>
          <w:szCs w:val="32"/>
          <w:u w:val="none"/>
          <w:lang w:val="en-US" w:eastAsia="zh-CN"/>
        </w:rPr>
        <w:t>年终考核得分排名1-2位的上浮15%，3-4位的得基本分，5-6位的下浮15%，7-8位的下浮20%。</w:t>
      </w:r>
      <w:r>
        <w:rPr>
          <w:rFonts w:hint="eastAsia" w:ascii="仿宋_GB2312" w:hAnsi="宋体" w:eastAsia="仿宋_GB2312"/>
          <w:sz w:val="32"/>
          <w:szCs w:val="32"/>
          <w:lang w:val="en-US" w:eastAsia="zh-CN"/>
        </w:rPr>
        <w:t>同时，每月考核排名1-2位的在年度目标责任制考核总分中分别0.3分、0.15分，每月考核排名7-8位的在年度目标责任考核总分中分别扣0.15分、0.3分，加减分不设上下限。</w:t>
      </w:r>
    </w:p>
    <w:p>
      <w:pPr>
        <w:keepNext w:val="0"/>
        <w:keepLines w:val="0"/>
        <w:pageBreakBefore w:val="0"/>
        <w:kinsoku/>
        <w:wordWrap/>
        <w:overflowPunct/>
        <w:topLinePunct w:val="0"/>
        <w:autoSpaceDE/>
        <w:autoSpaceDN/>
        <w:bidi w:val="0"/>
        <w:adjustRightInd/>
        <w:snapToGrid/>
        <w:spacing w:line="500" w:lineRule="exact"/>
        <w:ind w:left="0" w:right="0" w:firstLine="643" w:firstLineChars="200"/>
        <w:rPr>
          <w:rFonts w:hint="eastAsia" w:ascii="仿宋_GB2312" w:hAnsi="宋体" w:eastAsia="仿宋_GB2312"/>
          <w:b w:val="0"/>
          <w:bCs w:val="0"/>
          <w:sz w:val="32"/>
          <w:szCs w:val="32"/>
          <w:lang w:val="en-US" w:eastAsia="zh-CN"/>
        </w:rPr>
      </w:pPr>
      <w:r>
        <w:rPr>
          <w:rFonts w:hint="eastAsia" w:ascii="仿宋_GB2312" w:hAnsi="宋体" w:eastAsia="仿宋_GB2312"/>
          <w:b/>
          <w:bCs/>
          <w:sz w:val="32"/>
          <w:szCs w:val="32"/>
          <w:lang w:val="en-US" w:eastAsia="zh-CN"/>
        </w:rPr>
        <w:t>2.与工程项目挂钩</w:t>
      </w:r>
      <w:r>
        <w:rPr>
          <w:rFonts w:hint="eastAsia" w:ascii="仿宋_GB2312" w:hAnsi="宋体" w:eastAsia="仿宋_GB2312"/>
          <w:b w:val="0"/>
          <w:bCs w:val="0"/>
          <w:sz w:val="32"/>
          <w:szCs w:val="32"/>
          <w:lang w:val="en-US" w:eastAsia="zh-CN"/>
        </w:rPr>
        <w:t>。连续两月月度考核排名第一的，村提出的工程项目建设计划予以优先考虑，乡级配比资金予以适当上浮。连续两月</w:t>
      </w:r>
      <w:r>
        <w:rPr>
          <w:rFonts w:hint="eastAsia" w:ascii="仿宋_GB2312" w:hAnsi="宋体" w:eastAsia="仿宋_GB2312"/>
          <w:sz w:val="32"/>
          <w:szCs w:val="32"/>
          <w:lang w:val="en-US" w:eastAsia="zh-CN"/>
        </w:rPr>
        <w:t>月度考核排名末位的，</w:t>
      </w:r>
      <w:r>
        <w:rPr>
          <w:rFonts w:hint="eastAsia" w:ascii="仿宋_GB2312" w:hAnsi="宋体" w:eastAsia="仿宋_GB2312"/>
          <w:b w:val="0"/>
          <w:bCs w:val="0"/>
          <w:sz w:val="32"/>
          <w:szCs w:val="32"/>
          <w:lang w:val="en-US" w:eastAsia="zh-CN"/>
        </w:rPr>
        <w:t>村提出的工程项目建设计划</w:t>
      </w:r>
      <w:r>
        <w:rPr>
          <w:rFonts w:hint="eastAsia" w:ascii="仿宋_GB2312" w:hAnsi="宋体" w:eastAsia="仿宋_GB2312"/>
          <w:sz w:val="32"/>
          <w:szCs w:val="32"/>
          <w:lang w:val="en-US" w:eastAsia="zh-CN"/>
        </w:rPr>
        <w:t>一律不予考虑，在建工程项目上级补助资金予以适当扣减。</w:t>
      </w:r>
    </w:p>
    <w:p>
      <w:pPr>
        <w:keepNext w:val="0"/>
        <w:keepLines w:val="0"/>
        <w:pageBreakBefore w:val="0"/>
        <w:kinsoku/>
        <w:wordWrap/>
        <w:overflowPunct/>
        <w:topLinePunct w:val="0"/>
        <w:autoSpaceDE/>
        <w:autoSpaceDN/>
        <w:bidi w:val="0"/>
        <w:adjustRightInd/>
        <w:snapToGrid/>
        <w:spacing w:line="500" w:lineRule="exact"/>
        <w:ind w:left="0" w:right="0" w:firstLine="643" w:firstLineChars="200"/>
        <w:rPr>
          <w:rFonts w:hint="eastAsia" w:ascii="仿宋_GB2312" w:hAnsi="宋体" w:eastAsia="仿宋_GB2312"/>
          <w:sz w:val="32"/>
          <w:szCs w:val="32"/>
          <w:lang w:val="en-US" w:eastAsia="zh-CN"/>
        </w:rPr>
      </w:pPr>
      <w:r>
        <w:rPr>
          <w:rFonts w:hint="eastAsia" w:ascii="仿宋_GB2312" w:hAnsi="宋体" w:eastAsia="仿宋_GB2312"/>
          <w:b/>
          <w:bCs/>
          <w:sz w:val="32"/>
          <w:szCs w:val="32"/>
          <w:lang w:val="en-US" w:eastAsia="zh-CN"/>
        </w:rPr>
        <w:t>3.与环境卫生费用结算挂钩</w:t>
      </w:r>
      <w:r>
        <w:rPr>
          <w:rFonts w:hint="eastAsia" w:ascii="仿宋_GB2312" w:hAnsi="宋体" w:eastAsia="仿宋_GB2312"/>
          <w:sz w:val="32"/>
          <w:szCs w:val="32"/>
          <w:lang w:val="en-US" w:eastAsia="zh-CN"/>
        </w:rPr>
        <w:t>。月度考核排名比上月晋升3位及以上的</w:t>
      </w:r>
      <w:r>
        <w:rPr>
          <w:rFonts w:hint="eastAsia" w:ascii="仿宋_GB2312" w:hAnsi="宋体" w:eastAsia="仿宋_GB2312"/>
          <w:sz w:val="32"/>
          <w:szCs w:val="32"/>
          <w:lang w:eastAsia="zh-CN"/>
        </w:rPr>
        <w:t>按</w:t>
      </w:r>
      <w:r>
        <w:rPr>
          <w:rFonts w:hint="eastAsia" w:ascii="仿宋_GB2312" w:hAnsi="宋体" w:eastAsia="仿宋_GB2312"/>
          <w:sz w:val="32"/>
          <w:szCs w:val="32"/>
          <w:lang w:val="en-US" w:eastAsia="zh-CN"/>
        </w:rPr>
        <w:t>10元/人的标准予以奖补，下降3位的按8元/人的标准在年度环境卫生费用中扣减；连续两月排名第一的按8元/人的标准予以奖补，连续两月排名末位的按10元/人的标准在年度环境卫生费用中扣减。奖补、扣减资金与年度环境卫生费用按季度结算，由绍兴上虞覆卮山旅游开发有限公司支付给各行政村经合社。</w:t>
      </w:r>
    </w:p>
    <w:p>
      <w:pPr>
        <w:keepNext w:val="0"/>
        <w:keepLines w:val="0"/>
        <w:pageBreakBefore w:val="0"/>
        <w:kinsoku/>
        <w:wordWrap/>
        <w:overflowPunct/>
        <w:topLinePunct w:val="0"/>
        <w:autoSpaceDE/>
        <w:autoSpaceDN/>
        <w:bidi w:val="0"/>
        <w:adjustRightInd/>
        <w:snapToGrid/>
        <w:spacing w:line="500" w:lineRule="exact"/>
        <w:ind w:left="0" w:right="0" w:firstLine="643" w:firstLineChars="200"/>
        <w:rPr>
          <w:rFonts w:hint="default" w:ascii="仿宋_GB2312" w:hAnsi="宋体" w:eastAsia="仿宋_GB2312"/>
          <w:sz w:val="32"/>
          <w:szCs w:val="32"/>
          <w:lang w:val="en-US" w:eastAsia="zh-CN"/>
        </w:rPr>
      </w:pPr>
      <w:r>
        <w:rPr>
          <w:rFonts w:hint="eastAsia" w:ascii="仿宋_GB2312" w:hAnsi="宋体" w:eastAsia="仿宋_GB2312"/>
          <w:b/>
          <w:bCs/>
          <w:sz w:val="32"/>
          <w:szCs w:val="32"/>
          <w:lang w:val="en-US" w:eastAsia="zh-CN"/>
        </w:rPr>
        <w:t>4.与机关干部联村工作考核挂钩</w:t>
      </w:r>
      <w:r>
        <w:rPr>
          <w:rFonts w:hint="eastAsia" w:ascii="仿宋_GB2312" w:hAnsi="宋体" w:eastAsia="仿宋_GB2312"/>
          <w:sz w:val="32"/>
          <w:szCs w:val="32"/>
          <w:lang w:val="en-US" w:eastAsia="zh-CN"/>
        </w:rPr>
        <w:t>。联系村月考核排名位列第一或末位的，联村组予以相应加分或扣分，具体参照乡2021年机关干部全员考核办法执行。</w:t>
      </w:r>
    </w:p>
    <w:p>
      <w:pPr>
        <w:keepNext w:val="0"/>
        <w:keepLines w:val="0"/>
        <w:pageBreakBefore w:val="0"/>
        <w:kinsoku/>
        <w:wordWrap/>
        <w:overflowPunct/>
        <w:topLinePunct w:val="0"/>
        <w:autoSpaceDE/>
        <w:autoSpaceDN/>
        <w:bidi w:val="0"/>
        <w:adjustRightInd/>
        <w:snapToGrid/>
        <w:spacing w:line="500" w:lineRule="exact"/>
        <w:ind w:left="0" w:right="0" w:firstLine="627" w:firstLineChars="196"/>
        <w:rPr>
          <w:rFonts w:hint="default" w:ascii="仿宋_GB2312" w:hAnsi="宋体" w:eastAsia="仿宋_GB2312"/>
          <w:sz w:val="32"/>
          <w:szCs w:val="32"/>
          <w:lang w:val="en-US"/>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rPr>
          <w:rFonts w:hint="eastAsia" w:ascii="仿宋_GB2312" w:hAnsi="宋体" w:eastAsia="仿宋_GB2312" w:cs="宋体"/>
          <w:kern w:val="0"/>
          <w:sz w:val="32"/>
          <w:szCs w:val="32"/>
        </w:rPr>
      </w:pPr>
      <w:r>
        <w:rPr>
          <w:rFonts w:hint="eastAsia" w:ascii="仿宋_GB2312" w:hAnsi="宋体" w:eastAsia="仿宋_GB2312"/>
          <w:sz w:val="32"/>
          <w:szCs w:val="32"/>
        </w:rPr>
        <w:t>本考核办法自20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月起施行</w:t>
      </w:r>
      <w:r>
        <w:rPr>
          <w:rFonts w:hint="eastAsia" w:ascii="仿宋_GB2312" w:hAnsi="宋体" w:eastAsia="仿宋_GB2312"/>
          <w:sz w:val="32"/>
          <w:szCs w:val="32"/>
          <w:lang w:eastAsia="zh-CN"/>
        </w:rPr>
        <w:t>，原环境卫生考核办法自动废止。</w:t>
      </w:r>
    </w:p>
    <w:p>
      <w:pPr>
        <w:keepNext w:val="0"/>
        <w:keepLines w:val="0"/>
        <w:pageBreakBefore w:val="0"/>
        <w:kinsoku/>
        <w:wordWrap/>
        <w:overflowPunct/>
        <w:topLinePunct w:val="0"/>
        <w:autoSpaceDE/>
        <w:autoSpaceDN/>
        <w:bidi w:val="0"/>
        <w:adjustRightInd/>
        <w:snapToGrid/>
        <w:spacing w:line="500" w:lineRule="exact"/>
        <w:ind w:left="0" w:right="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right="0"/>
        <w:jc w:val="left"/>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hint="eastAsia" w:ascii="黑体" w:hAnsi="黑体" w:eastAsia="黑体" w:cs="黑体"/>
          <w:sz w:val="44"/>
          <w:szCs w:val="44"/>
        </w:rPr>
      </w:pPr>
      <w:r>
        <w:rPr>
          <w:rFonts w:hint="eastAsia" w:ascii="黑体" w:hAnsi="黑体" w:eastAsia="黑体" w:cs="黑体"/>
          <w:sz w:val="44"/>
          <w:szCs w:val="44"/>
          <w:lang w:eastAsia="zh-CN"/>
        </w:rPr>
        <w:t>岭南乡</w:t>
      </w:r>
      <w:r>
        <w:rPr>
          <w:rFonts w:hint="eastAsia" w:ascii="黑体" w:hAnsi="黑体" w:eastAsia="黑体" w:cs="黑体"/>
          <w:sz w:val="44"/>
          <w:szCs w:val="44"/>
        </w:rPr>
        <w:t>2021年</w:t>
      </w:r>
      <w:r>
        <w:rPr>
          <w:rFonts w:hint="eastAsia" w:ascii="黑体" w:hAnsi="黑体" w:eastAsia="黑体" w:cs="黑体"/>
          <w:sz w:val="44"/>
          <w:szCs w:val="44"/>
          <w:lang w:eastAsia="zh-CN"/>
        </w:rPr>
        <w:t>农村</w:t>
      </w:r>
      <w:r>
        <w:rPr>
          <w:rFonts w:hint="eastAsia" w:ascii="黑体" w:hAnsi="黑体" w:eastAsia="黑体" w:cs="黑体"/>
          <w:sz w:val="44"/>
          <w:szCs w:val="44"/>
        </w:rPr>
        <w:t>生活垃圾分类处理</w:t>
      </w:r>
    </w:p>
    <w:p>
      <w:pPr>
        <w:keepNext w:val="0"/>
        <w:keepLines w:val="0"/>
        <w:pageBreakBefore w:val="0"/>
        <w:widowControl w:val="0"/>
        <w:kinsoku/>
        <w:wordWrap/>
        <w:overflowPunct/>
        <w:topLinePunct w:val="0"/>
        <w:autoSpaceDE/>
        <w:autoSpaceDN/>
        <w:bidi w:val="0"/>
        <w:adjustRightInd/>
        <w:snapToGrid/>
        <w:spacing w:line="500" w:lineRule="exact"/>
        <w:ind w:left="0" w:right="0"/>
        <w:jc w:val="center"/>
        <w:textAlignment w:val="auto"/>
        <w:rPr>
          <w:rFonts w:hint="eastAsia" w:ascii="仿宋_GB2312" w:hAnsi="仿宋_GB2312" w:eastAsia="黑体" w:cs="仿宋_GB2312"/>
          <w:sz w:val="44"/>
          <w:szCs w:val="44"/>
          <w:lang w:eastAsia="zh-CN"/>
        </w:rPr>
      </w:pPr>
      <w:r>
        <w:rPr>
          <w:rFonts w:hint="eastAsia" w:ascii="黑体" w:hAnsi="黑体" w:eastAsia="黑体" w:cs="黑体"/>
          <w:sz w:val="44"/>
          <w:szCs w:val="44"/>
        </w:rPr>
        <w:t>行动方案</w:t>
      </w:r>
    </w:p>
    <w:p>
      <w:pPr>
        <w:keepNext w:val="0"/>
        <w:keepLines w:val="0"/>
        <w:pageBreakBefore w:val="0"/>
        <w:widowControl w:val="0"/>
        <w:tabs>
          <w:tab w:val="left" w:pos="650"/>
        </w:tabs>
        <w:kinsoku/>
        <w:wordWrap/>
        <w:overflowPunct/>
        <w:topLinePunct w:val="0"/>
        <w:autoSpaceDE/>
        <w:autoSpaceDN/>
        <w:bidi w:val="0"/>
        <w:adjustRightInd/>
        <w:snapToGrid/>
        <w:spacing w:line="500" w:lineRule="exact"/>
        <w:ind w:left="0" w:right="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为扎实推进2021年我乡</w:t>
      </w:r>
      <w:r>
        <w:rPr>
          <w:rFonts w:hint="eastAsia" w:ascii="仿宋_GB2312" w:hAnsi="仿宋_GB2312" w:eastAsia="仿宋_GB2312" w:cs="仿宋_GB2312"/>
          <w:b w:val="0"/>
          <w:bCs/>
          <w:sz w:val="32"/>
          <w:szCs w:val="32"/>
          <w:lang w:eastAsia="zh-CN"/>
        </w:rPr>
        <w:t>农村</w:t>
      </w:r>
      <w:r>
        <w:rPr>
          <w:rFonts w:hint="eastAsia" w:ascii="仿宋_GB2312" w:hAnsi="仿宋_GB2312" w:eastAsia="仿宋_GB2312" w:cs="仿宋_GB2312"/>
          <w:b w:val="0"/>
          <w:bCs/>
          <w:sz w:val="32"/>
          <w:szCs w:val="32"/>
        </w:rPr>
        <w:t>生活垃圾分类工作，根据《2021年上虞区生活垃圾分类处理行动方案》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虞分类办〔2021〕4号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相关要求，结合我</w:t>
      </w:r>
      <w:r>
        <w:rPr>
          <w:rFonts w:hint="eastAsia" w:ascii="仿宋_GB2312" w:hAnsi="仿宋_GB2312" w:eastAsia="仿宋_GB2312" w:cs="仿宋_GB2312"/>
          <w:b w:val="0"/>
          <w:bCs/>
          <w:sz w:val="32"/>
          <w:szCs w:val="32"/>
          <w:lang w:eastAsia="zh-CN"/>
        </w:rPr>
        <w:t>乡</w:t>
      </w:r>
      <w:r>
        <w:rPr>
          <w:rFonts w:hint="eastAsia" w:ascii="仿宋_GB2312" w:hAnsi="仿宋_GB2312" w:eastAsia="仿宋_GB2312" w:cs="仿宋_GB2312"/>
          <w:b w:val="0"/>
          <w:bCs/>
          <w:sz w:val="32"/>
          <w:szCs w:val="32"/>
        </w:rPr>
        <w:t>实际，制定如下行动方案。</w:t>
      </w:r>
    </w:p>
    <w:p>
      <w:pPr>
        <w:pStyle w:val="2"/>
        <w:keepNext w:val="0"/>
        <w:keepLines w:val="0"/>
        <w:pageBreakBefore w:val="0"/>
        <w:widowControl w:val="0"/>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、主要目标</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进一步推动源头减量，提升分类质量和处置能力，完善收运体系，强化执法保障。全乡生活垃圾分类回收利用率达到60%、分类处理率达到85%、分类准确率达到80%以上、分类准确村比例达到40%以上。</w:t>
      </w:r>
      <w:r>
        <w:rPr>
          <w:rFonts w:hint="eastAsia" w:ascii="仿宋_GB2312" w:hAnsi="仿宋_GB2312" w:eastAsia="仿宋_GB2312" w:cs="仿宋_GB2312"/>
          <w:kern w:val="0"/>
          <w:sz w:val="32"/>
          <w:szCs w:val="32"/>
          <w:lang w:eastAsia="zh-CN"/>
        </w:rPr>
        <w:t>创成</w:t>
      </w:r>
      <w:r>
        <w:rPr>
          <w:rFonts w:hint="eastAsia" w:ascii="仿宋_GB2312" w:hAnsi="仿宋_GB2312" w:eastAsia="仿宋_GB2312" w:cs="仿宋_GB2312"/>
          <w:kern w:val="0"/>
          <w:sz w:val="32"/>
          <w:szCs w:val="32"/>
        </w:rPr>
        <w:t>2个市级示范村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完成集置点</w:t>
      </w:r>
      <w:r>
        <w:rPr>
          <w:rFonts w:hint="eastAsia" w:ascii="仿宋_GB2312" w:hAnsi="仿宋_GB2312" w:eastAsia="仿宋_GB2312" w:cs="仿宋_GB2312"/>
          <w:kern w:val="0"/>
          <w:sz w:val="32"/>
          <w:szCs w:val="32"/>
          <w:lang w:eastAsia="zh-CN"/>
        </w:rPr>
        <w:t>、再生资源回收站（点）</w:t>
      </w:r>
      <w:r>
        <w:rPr>
          <w:rFonts w:hint="eastAsia" w:ascii="仿宋_GB2312" w:hAnsi="仿宋_GB2312" w:eastAsia="仿宋_GB2312" w:cs="仿宋_GB2312"/>
          <w:kern w:val="0"/>
          <w:sz w:val="32"/>
          <w:szCs w:val="32"/>
        </w:rPr>
        <w:t>建设及清运车辆标准化配置，基本建成运作顺畅的分类收运体系，</w:t>
      </w:r>
      <w:r>
        <w:rPr>
          <w:rFonts w:hint="eastAsia" w:ascii="仿宋_GB2312" w:hAnsi="仿宋_GB2312" w:eastAsia="仿宋_GB2312" w:cs="仿宋_GB2312"/>
          <w:kern w:val="0"/>
          <w:sz w:val="32"/>
          <w:szCs w:val="32"/>
          <w:lang w:eastAsia="zh-CN"/>
        </w:rPr>
        <w:t>扩面</w:t>
      </w:r>
      <w:r>
        <w:rPr>
          <w:rFonts w:hint="eastAsia" w:ascii="仿宋_GB2312" w:hAnsi="仿宋_GB2312" w:eastAsia="仿宋_GB2312" w:cs="仿宋_GB2312"/>
          <w:kern w:val="0"/>
          <w:sz w:val="32"/>
          <w:szCs w:val="32"/>
        </w:rPr>
        <w:t>生活垃圾分类处理智能化大数据监管平台。</w:t>
      </w:r>
    </w:p>
    <w:p>
      <w:pPr>
        <w:pStyle w:val="2"/>
        <w:keepNext w:val="0"/>
        <w:keepLines w:val="0"/>
        <w:pageBreakBefore w:val="0"/>
        <w:widowControl w:val="0"/>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、重点任务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（一）推进</w:t>
      </w:r>
      <w:r>
        <w:rPr>
          <w:rFonts w:hint="eastAsia" w:ascii="仿宋_GB2312" w:hAnsi="仿宋_GB2312" w:eastAsia="仿宋_GB2312" w:cs="仿宋_GB2312"/>
          <w:b/>
          <w:bCs/>
          <w:kern w:val="0"/>
          <w:sz w:val="32"/>
          <w:szCs w:val="32"/>
        </w:rPr>
        <w:t>源头减量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1.减少使用塑料购物袋</w:t>
      </w:r>
      <w:r>
        <w:rPr>
          <w:rFonts w:hint="eastAsia" w:ascii="仿宋_GB2312" w:hAnsi="仿宋_GB2312" w:eastAsia="仿宋_GB2312" w:cs="仿宋_GB2312"/>
          <w:kern w:val="0"/>
          <w:sz w:val="32"/>
          <w:szCs w:val="32"/>
        </w:rPr>
        <w:t>。在全</w:t>
      </w:r>
      <w:r>
        <w:rPr>
          <w:rFonts w:hint="eastAsia" w:ascii="仿宋_GB2312" w:hAnsi="仿宋_GB2312" w:eastAsia="仿宋_GB2312" w:cs="仿宋_GB2312"/>
          <w:kern w:val="0"/>
          <w:sz w:val="32"/>
          <w:szCs w:val="32"/>
          <w:lang w:eastAsia="zh-CN"/>
        </w:rPr>
        <w:t>乡小</w:t>
      </w:r>
      <w:r>
        <w:rPr>
          <w:rFonts w:hint="eastAsia" w:ascii="仿宋_GB2312" w:hAnsi="仿宋_GB2312" w:eastAsia="仿宋_GB2312" w:cs="仿宋_GB2312"/>
          <w:kern w:val="0"/>
          <w:sz w:val="32"/>
          <w:szCs w:val="32"/>
        </w:rPr>
        <w:t>超市</w:t>
      </w:r>
      <w:r>
        <w:rPr>
          <w:rFonts w:hint="eastAsia" w:ascii="仿宋_GB2312" w:hAnsi="仿宋_GB2312" w:eastAsia="仿宋_GB2312" w:cs="仿宋_GB2312"/>
          <w:kern w:val="0"/>
          <w:sz w:val="32"/>
          <w:szCs w:val="32"/>
          <w:lang w:eastAsia="zh-CN"/>
        </w:rPr>
        <w:t>、小副食品店</w:t>
      </w:r>
      <w:r>
        <w:rPr>
          <w:rFonts w:hint="eastAsia" w:ascii="仿宋_GB2312" w:hAnsi="仿宋_GB2312" w:eastAsia="仿宋_GB2312" w:cs="仿宋_GB2312"/>
          <w:kern w:val="0"/>
          <w:sz w:val="32"/>
          <w:szCs w:val="32"/>
        </w:rPr>
        <w:t>和农贸市场推广使用菜篮子、布袋子等可循环使用的包装工具，全面限制使用塑料购物袋，禁止</w:t>
      </w:r>
      <w:r>
        <w:rPr>
          <w:rFonts w:hint="eastAsia" w:ascii="仿宋_GB2312" w:hAnsi="仿宋_GB2312" w:eastAsia="仿宋_GB2312" w:cs="仿宋_GB2312"/>
          <w:kern w:val="0"/>
          <w:sz w:val="32"/>
          <w:szCs w:val="32"/>
          <w:lang w:eastAsia="zh-CN"/>
        </w:rPr>
        <w:t>销售、经营、</w:t>
      </w:r>
      <w:r>
        <w:rPr>
          <w:rFonts w:hint="eastAsia" w:ascii="仿宋_GB2312" w:hAnsi="仿宋_GB2312" w:eastAsia="仿宋_GB2312" w:cs="仿宋_GB2312"/>
          <w:kern w:val="0"/>
          <w:sz w:val="32"/>
          <w:szCs w:val="32"/>
        </w:rPr>
        <w:t>使用不符合国家规定厚度的塑料袋。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lang w:eastAsia="zh-CN"/>
        </w:rPr>
        <w:t>深化</w:t>
      </w:r>
      <w:r>
        <w:rPr>
          <w:rFonts w:hint="eastAsia" w:ascii="仿宋_GB2312" w:hAnsi="仿宋_GB2312" w:eastAsia="仿宋_GB2312" w:cs="仿宋_GB2312"/>
          <w:b/>
          <w:bCs/>
          <w:kern w:val="0"/>
          <w:sz w:val="32"/>
          <w:szCs w:val="32"/>
        </w:rPr>
        <w:t>“光盘行动”</w:t>
      </w:r>
      <w:r>
        <w:rPr>
          <w:rFonts w:hint="eastAsia" w:ascii="仿宋_GB2312" w:hAnsi="仿宋_GB2312" w:eastAsia="仿宋_GB2312" w:cs="仿宋_GB2312"/>
          <w:kern w:val="0"/>
          <w:sz w:val="32"/>
          <w:szCs w:val="32"/>
        </w:rPr>
        <w:t>。在全</w:t>
      </w:r>
      <w:r>
        <w:rPr>
          <w:rFonts w:hint="eastAsia" w:ascii="仿宋_GB2312" w:hAnsi="仿宋_GB2312" w:eastAsia="仿宋_GB2312" w:cs="仿宋_GB2312"/>
          <w:kern w:val="0"/>
          <w:sz w:val="32"/>
          <w:szCs w:val="32"/>
          <w:lang w:eastAsia="zh-CN"/>
        </w:rPr>
        <w:t>乡餐饮企业、农家乐</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民宿、</w:t>
      </w:r>
      <w:r>
        <w:rPr>
          <w:rFonts w:hint="eastAsia" w:ascii="仿宋_GB2312" w:hAnsi="仿宋_GB2312" w:eastAsia="仿宋_GB2312" w:cs="仿宋_GB2312"/>
          <w:kern w:val="0"/>
          <w:sz w:val="32"/>
          <w:szCs w:val="32"/>
        </w:rPr>
        <w:t>党政机关、企事业单位食堂和农村宴席</w:t>
      </w:r>
      <w:r>
        <w:rPr>
          <w:rFonts w:hint="eastAsia" w:ascii="仿宋_GB2312" w:hAnsi="仿宋_GB2312" w:eastAsia="仿宋_GB2312" w:cs="仿宋_GB2312"/>
          <w:kern w:val="0"/>
          <w:sz w:val="32"/>
          <w:szCs w:val="32"/>
          <w:lang w:eastAsia="zh-CN"/>
        </w:rPr>
        <w:t>深入推进</w:t>
      </w:r>
      <w:r>
        <w:rPr>
          <w:rFonts w:hint="eastAsia" w:ascii="仿宋_GB2312" w:hAnsi="仿宋_GB2312" w:eastAsia="仿宋_GB2312" w:cs="仿宋_GB2312"/>
          <w:kern w:val="0"/>
          <w:sz w:val="32"/>
          <w:szCs w:val="32"/>
        </w:rPr>
        <w:t>“光盘行动”，</w:t>
      </w:r>
      <w:r>
        <w:rPr>
          <w:rFonts w:hint="eastAsia" w:ascii="仿宋_GB2312" w:hAnsi="仿宋_GB2312" w:eastAsia="仿宋_GB2312" w:cs="仿宋_GB2312"/>
          <w:kern w:val="0"/>
          <w:sz w:val="32"/>
          <w:szCs w:val="32"/>
          <w:lang w:eastAsia="zh-CN"/>
        </w:rPr>
        <w:t>民宿、农家乐</w:t>
      </w:r>
      <w:r>
        <w:rPr>
          <w:rFonts w:hint="eastAsia" w:ascii="仿宋_GB2312" w:hAnsi="仿宋_GB2312" w:eastAsia="仿宋_GB2312" w:cs="仿宋_GB2312"/>
          <w:kern w:val="0"/>
          <w:sz w:val="32"/>
          <w:szCs w:val="32"/>
        </w:rPr>
        <w:t>应提供打包服务，建立并落实相应的鼓励打包措施。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3.开展集贸市场净菜进</w:t>
      </w:r>
      <w:r>
        <w:rPr>
          <w:rFonts w:hint="eastAsia" w:ascii="仿宋_GB2312" w:hAnsi="仿宋_GB2312" w:eastAsia="仿宋_GB2312" w:cs="仿宋_GB2312"/>
          <w:b/>
          <w:bCs/>
          <w:kern w:val="0"/>
          <w:sz w:val="32"/>
          <w:szCs w:val="32"/>
          <w:lang w:eastAsia="zh-CN"/>
        </w:rPr>
        <w:t>乡</w:t>
      </w:r>
      <w:r>
        <w:rPr>
          <w:rFonts w:hint="eastAsia" w:ascii="仿宋_GB2312" w:hAnsi="仿宋_GB2312" w:eastAsia="仿宋_GB2312" w:cs="仿宋_GB2312"/>
          <w:kern w:val="0"/>
          <w:sz w:val="32"/>
          <w:szCs w:val="32"/>
        </w:rPr>
        <w:t>。在全</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集贸市场</w:t>
      </w:r>
      <w:r>
        <w:rPr>
          <w:rFonts w:hint="eastAsia" w:ascii="仿宋_GB2312" w:hAnsi="仿宋_GB2312" w:eastAsia="仿宋_GB2312" w:cs="仿宋_GB2312"/>
          <w:kern w:val="0"/>
          <w:sz w:val="32"/>
          <w:szCs w:val="32"/>
          <w:lang w:eastAsia="zh-CN"/>
        </w:rPr>
        <w:t>、包括流动摊贩中推广</w:t>
      </w:r>
      <w:r>
        <w:rPr>
          <w:rFonts w:hint="eastAsia" w:ascii="仿宋_GB2312" w:hAnsi="仿宋_GB2312" w:eastAsia="仿宋_GB2312" w:cs="仿宋_GB2312"/>
          <w:kern w:val="0"/>
          <w:sz w:val="32"/>
          <w:szCs w:val="32"/>
        </w:rPr>
        <w:t>净菜进</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4.限制使用一次性消费用品</w:t>
      </w:r>
      <w:r>
        <w:rPr>
          <w:rFonts w:hint="eastAsia" w:ascii="仿宋_GB2312" w:hAnsi="仿宋_GB2312" w:eastAsia="仿宋_GB2312" w:cs="仿宋_GB2312"/>
          <w:kern w:val="0"/>
          <w:sz w:val="32"/>
          <w:szCs w:val="32"/>
        </w:rPr>
        <w:t>。全</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餐饮</w:t>
      </w:r>
      <w:r>
        <w:rPr>
          <w:rFonts w:hint="eastAsia" w:ascii="仿宋_GB2312" w:hAnsi="仿宋_GB2312" w:eastAsia="仿宋_GB2312" w:cs="仿宋_GB2312"/>
          <w:kern w:val="0"/>
          <w:sz w:val="32"/>
          <w:szCs w:val="32"/>
          <w:lang w:eastAsia="zh-CN"/>
        </w:rPr>
        <w:t>企业</w:t>
      </w:r>
      <w:r>
        <w:rPr>
          <w:rFonts w:hint="eastAsia" w:ascii="仿宋_GB2312" w:hAnsi="仿宋_GB2312" w:eastAsia="仿宋_GB2312" w:cs="仿宋_GB2312"/>
          <w:kern w:val="0"/>
          <w:sz w:val="32"/>
          <w:szCs w:val="32"/>
        </w:rPr>
        <w:t>、农家乐和民宿等不得主动提供、摆放一次性消费用品。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5.开展过度包装专项整治</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全乡</w:t>
      </w:r>
      <w:r>
        <w:rPr>
          <w:rFonts w:hint="eastAsia" w:ascii="仿宋_GB2312" w:hAnsi="仿宋_GB2312" w:eastAsia="仿宋_GB2312" w:cs="仿宋_GB2312"/>
          <w:kern w:val="0"/>
          <w:sz w:val="32"/>
          <w:szCs w:val="32"/>
        </w:rPr>
        <w:t>每个快递网点设立绿色回收区，回收快递循环中转袋、包装袋、包装箱，提高循环中转袋使用率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党政机关、企事业单位等设置快递包装袋绿色回收点，回收循环包装袋、包装箱。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推进</w:t>
      </w:r>
      <w:r>
        <w:rPr>
          <w:rFonts w:hint="eastAsia" w:ascii="仿宋_GB2312" w:hAnsi="仿宋_GB2312" w:eastAsia="仿宋_GB2312" w:cs="仿宋_GB2312"/>
          <w:b/>
          <w:bCs/>
          <w:kern w:val="0"/>
          <w:sz w:val="32"/>
          <w:szCs w:val="32"/>
        </w:rPr>
        <w:t>分类投放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rPr>
        <w:t>.规范设置分类收集容器和投放点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（1）分类收集容器和投放点的设置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eastAsia="zh-CN"/>
        </w:rPr>
        <w:t>“少量、合理”的原则完善投放点设置，行政村以自然村为单位设置不多于</w:t>
      </w:r>
      <w:r>
        <w:rPr>
          <w:rFonts w:hint="eastAsia" w:ascii="仿宋_GB2312" w:hAnsi="仿宋_GB2312" w:eastAsia="仿宋_GB2312" w:cs="仿宋_GB2312"/>
          <w:kern w:val="0"/>
          <w:sz w:val="32"/>
          <w:szCs w:val="32"/>
          <w:lang w:val="en-US" w:eastAsia="zh-CN"/>
        </w:rPr>
        <w:t>4处的</w:t>
      </w:r>
      <w:r>
        <w:rPr>
          <w:rFonts w:hint="eastAsia" w:ascii="仿宋_GB2312" w:hAnsi="仿宋_GB2312" w:eastAsia="仿宋_GB2312" w:cs="仿宋_GB2312"/>
          <w:kern w:val="0"/>
          <w:sz w:val="32"/>
          <w:szCs w:val="32"/>
        </w:rPr>
        <w:t>“两分法”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易腐垃圾、其他垃圾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集中投放点和1处“四分法”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易腐垃圾、可回收物、有害垃圾和其他垃圾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投放点</w:t>
      </w:r>
      <w:r>
        <w:rPr>
          <w:rFonts w:hint="eastAsia" w:ascii="仿宋_GB2312" w:hAnsi="仿宋_GB2312" w:eastAsia="仿宋_GB2312" w:cs="仿宋_GB2312"/>
          <w:kern w:val="0"/>
          <w:sz w:val="32"/>
          <w:szCs w:val="32"/>
          <w:lang w:val="en-US" w:eastAsia="zh-CN"/>
        </w:rPr>
        <w:t>，集镇建成区设置不多于2处</w:t>
      </w:r>
      <w:r>
        <w:rPr>
          <w:rFonts w:hint="eastAsia" w:ascii="仿宋_GB2312" w:hAnsi="仿宋_GB2312" w:eastAsia="仿宋_GB2312" w:cs="仿宋_GB2312"/>
          <w:kern w:val="0"/>
          <w:sz w:val="32"/>
          <w:szCs w:val="32"/>
        </w:rPr>
        <w:t>“两分法”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易腐垃圾、其他垃圾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集中投放点和1处“四分法”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易腐垃圾、可回收物、有害垃圾和其他垃圾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投放点</w:t>
      </w:r>
      <w:r>
        <w:rPr>
          <w:rFonts w:hint="eastAsia" w:ascii="仿宋_GB2312" w:hAnsi="仿宋_GB2312" w:eastAsia="仿宋_GB2312" w:cs="仿宋_GB2312"/>
          <w:kern w:val="0"/>
          <w:sz w:val="32"/>
          <w:szCs w:val="32"/>
          <w:lang w:val="en-US" w:eastAsia="zh-CN"/>
        </w:rPr>
        <w:t>。投放点原则上设置在集中居住区外围相对偏僻、交通相对便利之处，集中居住区内不再设置投放点</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集镇建成区</w:t>
      </w:r>
      <w:r>
        <w:rPr>
          <w:rFonts w:hint="eastAsia" w:ascii="仿宋_GB2312" w:hAnsi="仿宋_GB2312" w:eastAsia="仿宋_GB2312" w:cs="仿宋_GB2312"/>
          <w:kern w:val="0"/>
          <w:sz w:val="32"/>
          <w:szCs w:val="32"/>
        </w:rPr>
        <w:t>住户</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农户家庭按“两分法”</w:t>
      </w:r>
      <w:r>
        <w:rPr>
          <w:rFonts w:hint="eastAsia" w:ascii="仿宋_GB2312" w:hAnsi="仿宋_GB2312" w:eastAsia="仿宋_GB2312" w:cs="仿宋_GB2312"/>
          <w:kern w:val="0"/>
          <w:sz w:val="32"/>
          <w:szCs w:val="32"/>
          <w:lang w:eastAsia="zh-CN"/>
        </w:rPr>
        <w:t>完善</w:t>
      </w:r>
      <w:r>
        <w:rPr>
          <w:rFonts w:hint="eastAsia" w:ascii="仿宋_GB2312" w:hAnsi="仿宋_GB2312" w:eastAsia="仿宋_GB2312" w:cs="仿宋_GB2312"/>
          <w:kern w:val="0"/>
          <w:sz w:val="32"/>
          <w:szCs w:val="32"/>
        </w:rPr>
        <w:t>易腐垃圾、其他垃圾两种分类收集容器。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（2）</w:t>
      </w:r>
      <w:r>
        <w:rPr>
          <w:rFonts w:hint="eastAsia" w:ascii="楷体_GB2312" w:hAnsi="楷体_GB2312" w:eastAsia="楷体_GB2312" w:cs="楷体_GB2312"/>
          <w:b w:val="0"/>
          <w:bCs w:val="0"/>
          <w:sz w:val="32"/>
          <w:szCs w:val="32"/>
        </w:rPr>
        <w:t>党政机关、企事业单位、社会团体分类收集</w:t>
      </w:r>
      <w:r>
        <w:rPr>
          <w:rFonts w:hint="eastAsia" w:ascii="楷体_GB2312" w:hAnsi="楷体_GB2312" w:eastAsia="楷体_GB2312" w:cs="楷体_GB2312"/>
          <w:b w:val="0"/>
          <w:bCs w:val="0"/>
          <w:kern w:val="0"/>
          <w:sz w:val="32"/>
          <w:szCs w:val="32"/>
        </w:rPr>
        <w:t>容器和投放点的设置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办公区域一般每个楼层设置1处可回收物、其他垃圾和易腐垃圾投放点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生活区</w:t>
      </w:r>
      <w:r>
        <w:rPr>
          <w:rFonts w:hint="eastAsia" w:ascii="仿宋_GB2312" w:hAnsi="仿宋_GB2312" w:eastAsia="仿宋_GB2312" w:cs="仿宋_GB2312"/>
          <w:kern w:val="0"/>
          <w:sz w:val="32"/>
          <w:szCs w:val="32"/>
          <w:lang w:eastAsia="zh-CN"/>
        </w:rPr>
        <w:t>设置</w:t>
      </w:r>
      <w:r>
        <w:rPr>
          <w:rFonts w:hint="eastAsia" w:ascii="仿宋_GB2312" w:hAnsi="仿宋_GB2312" w:eastAsia="仿宋_GB2312" w:cs="仿宋_GB2312"/>
          <w:kern w:val="0"/>
          <w:sz w:val="32"/>
          <w:szCs w:val="32"/>
        </w:rPr>
        <w:t>1处可回收物、其他垃圾和易腐垃圾投放点</w:t>
      </w:r>
      <w:r>
        <w:rPr>
          <w:rFonts w:hint="eastAsia" w:ascii="仿宋_GB2312" w:hAnsi="仿宋_GB2312" w:eastAsia="仿宋_GB2312" w:cs="仿宋_GB2312"/>
          <w:kern w:val="0"/>
          <w:sz w:val="32"/>
          <w:szCs w:val="32"/>
          <w:lang w:eastAsia="zh-CN"/>
        </w:rPr>
        <w:t>，整个单位</w:t>
      </w:r>
      <w:r>
        <w:rPr>
          <w:rFonts w:hint="eastAsia" w:ascii="仿宋_GB2312" w:hAnsi="仿宋_GB2312" w:eastAsia="仿宋_GB2312" w:cs="仿宋_GB2312"/>
          <w:kern w:val="0"/>
          <w:sz w:val="32"/>
          <w:szCs w:val="32"/>
        </w:rPr>
        <w:t>设置1处有害垃圾投放点。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餐饮企业和单位食堂的就餐区域、厨房洗配间等设置易腐垃圾（包括废弃食用油脂）收集容器、其他垃圾收集容器及油水分离器，根据垃圾产生情况可增设可回收物收集容器。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（3）公共场所分类收集容器和投放点的设置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景区内保留</w:t>
      </w:r>
      <w:r>
        <w:rPr>
          <w:rFonts w:hint="eastAsia" w:ascii="仿宋_GB2312" w:hAnsi="仿宋_GB2312" w:eastAsia="仿宋_GB2312" w:cs="仿宋_GB2312"/>
          <w:kern w:val="0"/>
          <w:sz w:val="32"/>
          <w:szCs w:val="32"/>
        </w:rPr>
        <w:t>原有果壳箱</w:t>
      </w:r>
      <w:r>
        <w:rPr>
          <w:rFonts w:hint="eastAsia" w:ascii="仿宋_GB2312" w:hAnsi="仿宋_GB2312" w:eastAsia="仿宋_GB2312" w:cs="仿宋_GB2312"/>
          <w:kern w:val="0"/>
          <w:sz w:val="32"/>
          <w:szCs w:val="32"/>
          <w:lang w:eastAsia="zh-CN"/>
        </w:rPr>
        <w:t>外，根据实际需要设置</w:t>
      </w:r>
      <w:r>
        <w:rPr>
          <w:rFonts w:hint="eastAsia" w:ascii="仿宋_GB2312" w:hAnsi="仿宋_GB2312" w:eastAsia="仿宋_GB2312" w:cs="仿宋_GB2312"/>
          <w:kern w:val="0"/>
          <w:sz w:val="32"/>
          <w:szCs w:val="32"/>
        </w:rPr>
        <w:t>易腐垃圾、其他垃圾收集容器。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农贸市场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家宴中心等人流密集、产生易腐垃圾较多的场所除设置可回收物、其他垃圾、有害垃圾投放设施外，根据实际需求增设单独的易腐垃圾收集容器。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临时大型活动场所，主办方应当根据活动安排及服务内容，在活动期间设置分类收集容器和投放点。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（4）</w:t>
      </w:r>
      <w:r>
        <w:rPr>
          <w:rFonts w:hint="eastAsia" w:ascii="楷体_GB2312" w:hAnsi="楷体_GB2312" w:eastAsia="楷体_GB2312" w:cs="楷体_GB2312"/>
          <w:kern w:val="0"/>
          <w:sz w:val="32"/>
          <w:szCs w:val="32"/>
          <w:lang w:eastAsia="zh-CN"/>
        </w:rPr>
        <w:t>沿街商铺</w:t>
      </w:r>
      <w:r>
        <w:rPr>
          <w:rFonts w:hint="eastAsia" w:ascii="楷体_GB2312" w:hAnsi="楷体_GB2312" w:eastAsia="楷体_GB2312" w:cs="楷体_GB2312"/>
          <w:kern w:val="0"/>
          <w:sz w:val="32"/>
          <w:szCs w:val="32"/>
        </w:rPr>
        <w:t>分类收集容器和投放点的设置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沿街</w:t>
      </w:r>
      <w:r>
        <w:rPr>
          <w:rFonts w:hint="eastAsia" w:ascii="仿宋_GB2312" w:hAnsi="仿宋_GB2312" w:eastAsia="仿宋_GB2312" w:cs="仿宋_GB2312"/>
          <w:kern w:val="0"/>
          <w:sz w:val="32"/>
          <w:szCs w:val="32"/>
          <w:lang w:eastAsia="zh-CN"/>
        </w:rPr>
        <w:t>商铺</w:t>
      </w:r>
      <w:r>
        <w:rPr>
          <w:rFonts w:hint="eastAsia" w:ascii="仿宋_GB2312" w:hAnsi="仿宋_GB2312" w:eastAsia="仿宋_GB2312" w:cs="仿宋_GB2312"/>
          <w:kern w:val="0"/>
          <w:sz w:val="32"/>
          <w:szCs w:val="32"/>
        </w:rPr>
        <w:t>在室内设置易腐垃圾、其他垃圾收集容器，可回收物和有害垃圾由商家（单位）自行暂存。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7</w:t>
      </w:r>
      <w:r>
        <w:rPr>
          <w:rFonts w:hint="eastAsia" w:ascii="仿宋_GB2312" w:hAnsi="仿宋_GB2312" w:eastAsia="仿宋_GB2312" w:cs="仿宋_GB2312"/>
          <w:b/>
          <w:bCs/>
          <w:kern w:val="0"/>
          <w:sz w:val="32"/>
          <w:szCs w:val="32"/>
        </w:rPr>
        <w:t>.提高分类投放质量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（1）开展示范引领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进一步压实乡政府、学校、卫生院、驻乡站所、村委办公区域的</w:t>
      </w:r>
      <w:r>
        <w:rPr>
          <w:rFonts w:hint="eastAsia" w:ascii="仿宋_GB2312" w:hAnsi="仿宋_GB2312" w:eastAsia="仿宋_GB2312" w:cs="仿宋_GB2312"/>
          <w:kern w:val="0"/>
          <w:sz w:val="32"/>
          <w:szCs w:val="32"/>
        </w:rPr>
        <w:t>生活垃圾强制分类</w:t>
      </w:r>
      <w:r>
        <w:rPr>
          <w:rFonts w:hint="eastAsia" w:ascii="仿宋_GB2312" w:hAnsi="仿宋_GB2312" w:eastAsia="仿宋_GB2312" w:cs="仿宋_GB2312"/>
          <w:kern w:val="0"/>
          <w:sz w:val="32"/>
          <w:szCs w:val="32"/>
          <w:lang w:eastAsia="zh-CN"/>
        </w:rPr>
        <w:t>责任，扎实开展市垃圾分类达标乡镇建设。强化</w:t>
      </w:r>
      <w:r>
        <w:rPr>
          <w:rFonts w:hint="eastAsia" w:ascii="仿宋_GB2312" w:hAnsi="仿宋_GB2312" w:eastAsia="仿宋_GB2312" w:cs="仿宋_GB2312"/>
          <w:kern w:val="0"/>
          <w:sz w:val="32"/>
          <w:szCs w:val="32"/>
        </w:rPr>
        <w:t>党员干部示范引领，村干部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党员、村民代表家庭生活垃圾分类投放准确</w:t>
      </w:r>
      <w:r>
        <w:rPr>
          <w:rFonts w:hint="eastAsia" w:ascii="仿宋_GB2312" w:hAnsi="仿宋_GB2312" w:eastAsia="仿宋_GB2312" w:cs="仿宋_GB2312"/>
          <w:kern w:val="0"/>
          <w:sz w:val="32"/>
          <w:szCs w:val="32"/>
          <w:lang w:eastAsia="zh-CN"/>
        </w:rPr>
        <w:t>率</w:t>
      </w:r>
      <w:r>
        <w:rPr>
          <w:rFonts w:hint="eastAsia" w:ascii="仿宋_GB2312" w:hAnsi="仿宋_GB2312" w:eastAsia="仿宋_GB2312" w:cs="仿宋_GB2312"/>
          <w:kern w:val="0"/>
          <w:sz w:val="32"/>
          <w:szCs w:val="32"/>
        </w:rPr>
        <w:t>达到100%。</w:t>
      </w:r>
      <w:r>
        <w:rPr>
          <w:rFonts w:hint="eastAsia" w:ascii="仿宋_GB2312" w:hAnsi="仿宋_GB2312" w:eastAsia="仿宋_GB2312" w:cs="仿宋_GB2312"/>
          <w:kern w:val="0"/>
          <w:sz w:val="32"/>
          <w:szCs w:val="32"/>
          <w:lang w:eastAsia="zh-CN"/>
        </w:rPr>
        <w:t>丰树坪村、东澄村创成市级农村</w:t>
      </w:r>
      <w:r>
        <w:rPr>
          <w:rFonts w:hint="eastAsia" w:ascii="仿宋_GB2312" w:hAnsi="仿宋_GB2312" w:eastAsia="仿宋_GB2312" w:cs="仿宋_GB2312"/>
          <w:kern w:val="0"/>
          <w:sz w:val="32"/>
          <w:szCs w:val="32"/>
        </w:rPr>
        <w:t>生活垃圾分类示范村。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（2）完善奖惩机制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以村为单位推行垃圾分类积分激励机制，开展垃圾分类年度优秀家庭评选，</w:t>
      </w:r>
      <w:r>
        <w:rPr>
          <w:rFonts w:hint="eastAsia" w:ascii="仿宋_GB2312" w:hAnsi="仿宋_GB2312" w:eastAsia="仿宋_GB2312" w:cs="仿宋_GB2312"/>
          <w:kern w:val="0"/>
          <w:sz w:val="32"/>
          <w:szCs w:val="32"/>
        </w:rPr>
        <w:t>激发群众分类投放积极性，营造愿意分、分得清、争先进的良好氛围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引导群众按照生活垃圾分类相关法律法规要求履行分类义务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倒逼群众开展垃圾分类。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3</w:t>
      </w:r>
      <w:r>
        <w:rPr>
          <w:rFonts w:hint="eastAsia" w:ascii="楷体_GB2312" w:hAnsi="楷体_GB2312" w:eastAsia="楷体_GB2312" w:cs="楷体_GB2312"/>
          <w:kern w:val="0"/>
          <w:sz w:val="32"/>
          <w:szCs w:val="32"/>
        </w:rPr>
        <w:t>）加强队伍建设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加强垃圾分类“三支队伍”</w:t>
      </w:r>
      <w:r>
        <w:rPr>
          <w:rFonts w:hint="eastAsia" w:ascii="仿宋_GB2312" w:hAnsi="仿宋_GB2312" w:eastAsia="仿宋_GB2312" w:cs="仿宋_GB2312"/>
          <w:kern w:val="0"/>
          <w:sz w:val="32"/>
          <w:szCs w:val="32"/>
          <w:lang w:eastAsia="zh-CN"/>
        </w:rPr>
        <w:t>建设</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一般每个自然村配备一名保洁员、一名收集员、一名督导员（由村干部兼任），落实上门收集分拣，</w:t>
      </w:r>
      <w:r>
        <w:rPr>
          <w:rFonts w:hint="eastAsia" w:ascii="仿宋_GB2312" w:hAnsi="仿宋_GB2312" w:eastAsia="仿宋_GB2312" w:cs="仿宋_GB2312"/>
          <w:kern w:val="0"/>
          <w:sz w:val="32"/>
          <w:szCs w:val="32"/>
        </w:rPr>
        <w:t>提升</w:t>
      </w:r>
      <w:r>
        <w:rPr>
          <w:rFonts w:hint="eastAsia" w:ascii="仿宋_GB2312" w:hAnsi="仿宋_GB2312" w:eastAsia="仿宋_GB2312" w:cs="仿宋_GB2312"/>
          <w:kern w:val="0"/>
          <w:sz w:val="32"/>
          <w:szCs w:val="32"/>
          <w:lang w:eastAsia="zh-CN"/>
        </w:rPr>
        <w:t>垃圾</w:t>
      </w:r>
      <w:r>
        <w:rPr>
          <w:rFonts w:hint="eastAsia" w:ascii="仿宋_GB2312" w:hAnsi="仿宋_GB2312" w:eastAsia="仿宋_GB2312" w:cs="仿宋_GB2312"/>
          <w:kern w:val="0"/>
          <w:sz w:val="32"/>
          <w:szCs w:val="32"/>
        </w:rPr>
        <w:t>分类质量。完善考核机制，加强对工作人员的技能培训、绩效评估、工作激励。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val="en-US" w:eastAsia="zh-CN"/>
        </w:rPr>
        <w:t>三</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推进</w:t>
      </w:r>
      <w:r>
        <w:rPr>
          <w:rFonts w:hint="eastAsia" w:ascii="仿宋_GB2312" w:hAnsi="仿宋_GB2312" w:eastAsia="仿宋_GB2312" w:cs="仿宋_GB2312"/>
          <w:b/>
          <w:bCs/>
          <w:kern w:val="0"/>
          <w:sz w:val="32"/>
          <w:szCs w:val="32"/>
        </w:rPr>
        <w:t>分类收运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8</w:t>
      </w:r>
      <w:r>
        <w:rPr>
          <w:rFonts w:hint="eastAsia" w:ascii="仿宋_GB2312" w:hAnsi="仿宋_GB2312" w:eastAsia="仿宋_GB2312" w:cs="仿宋_GB2312"/>
          <w:b/>
          <w:bCs/>
          <w:kern w:val="0"/>
          <w:sz w:val="32"/>
          <w:szCs w:val="32"/>
        </w:rPr>
        <w:t>.规范集置点建设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每个自然村内的四分法垃圾亭作为生活垃圾集置点，即村集、乡运的中转点位，配备四分法村桶和一定数量的两分法村桶。集置点应保持整洁，不得作为大件垃圾、园林垃圾、建筑垃圾以及其他杂物的堆放点。</w:t>
      </w:r>
      <w:r>
        <w:rPr>
          <w:rFonts w:hint="eastAsia" w:ascii="楷体_GB2312" w:hAnsi="楷体_GB2312" w:eastAsia="楷体_GB2312" w:cs="楷体_GB2312"/>
          <w:kern w:val="0"/>
          <w:sz w:val="32"/>
          <w:szCs w:val="32"/>
          <w:lang w:eastAsia="zh-CN"/>
        </w:rPr>
        <w:t>大件垃圾、园林垃圾、建筑垃圾以及其他杂物堆放由各行政村以自然村为单位另行选址设置</w:t>
      </w:r>
      <w:r>
        <w:rPr>
          <w:rFonts w:hint="eastAsia" w:ascii="仿宋_GB2312" w:hAnsi="仿宋_GB2312"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9</w:t>
      </w:r>
      <w:r>
        <w:rPr>
          <w:rFonts w:hint="eastAsia" w:ascii="仿宋_GB2312" w:hAnsi="仿宋_GB2312" w:eastAsia="仿宋_GB2312" w:cs="仿宋_GB2312"/>
          <w:b/>
          <w:bCs/>
          <w:kern w:val="0"/>
          <w:sz w:val="32"/>
          <w:szCs w:val="32"/>
        </w:rPr>
        <w:t>.明确分类收集要求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规范收集作业，防止收集过程中垃圾散落，保持集置点和垃圾收集容器和投放点干净整洁。实施上门收集的不得随意更换收集点，收运车辆做到</w:t>
      </w:r>
      <w:r>
        <w:rPr>
          <w:rFonts w:hint="eastAsia" w:ascii="仿宋_GB2312" w:hAnsi="仿宋_GB2312" w:eastAsia="仿宋_GB2312" w:cs="仿宋_GB2312"/>
          <w:kern w:val="0"/>
          <w:sz w:val="32"/>
          <w:szCs w:val="32"/>
          <w:lang w:eastAsia="zh-CN"/>
        </w:rPr>
        <w:t>每日规律性收运</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10</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明确分类</w:t>
      </w:r>
      <w:r>
        <w:rPr>
          <w:rFonts w:hint="eastAsia" w:ascii="仿宋_GB2312" w:hAnsi="仿宋_GB2312" w:eastAsia="仿宋_GB2312" w:cs="仿宋_GB2312"/>
          <w:b/>
          <w:bCs/>
          <w:kern w:val="0"/>
          <w:sz w:val="32"/>
          <w:szCs w:val="32"/>
        </w:rPr>
        <w:t>运输方式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按照“户分类、村收集、</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中转、区处理”的运作模式，</w:t>
      </w:r>
      <w:r>
        <w:rPr>
          <w:rFonts w:hint="eastAsia" w:ascii="仿宋_GB2312" w:hAnsi="仿宋_GB2312" w:eastAsia="仿宋_GB2312" w:cs="仿宋_GB2312"/>
          <w:kern w:val="0"/>
          <w:sz w:val="32"/>
          <w:szCs w:val="32"/>
          <w:lang w:val="en-US" w:eastAsia="zh-CN"/>
        </w:rPr>
        <w:t>村保洁员、收集员负责把分类垃圾收运到各集置点，</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负责采用环卫专用收集车</w:t>
      </w:r>
      <w:r>
        <w:rPr>
          <w:rFonts w:hint="eastAsia" w:ascii="仿宋_GB2312" w:hAnsi="仿宋_GB2312" w:eastAsia="仿宋_GB2312" w:cs="仿宋_GB2312"/>
          <w:kern w:val="0"/>
          <w:sz w:val="32"/>
          <w:szCs w:val="32"/>
          <w:lang w:eastAsia="zh-CN"/>
        </w:rPr>
        <w:t>到村集置点</w:t>
      </w:r>
      <w:r>
        <w:rPr>
          <w:rFonts w:hint="eastAsia" w:ascii="仿宋_GB2312" w:hAnsi="仿宋_GB2312" w:eastAsia="仿宋_GB2312" w:cs="仿宋_GB2312"/>
          <w:kern w:val="0"/>
          <w:sz w:val="32"/>
          <w:szCs w:val="32"/>
          <w:lang w:val="en-US" w:eastAsia="zh-CN"/>
        </w:rPr>
        <w:t>通过“以桶换桶”方式收运</w:t>
      </w:r>
      <w:r>
        <w:rPr>
          <w:rFonts w:hint="eastAsia" w:ascii="仿宋_GB2312" w:hAnsi="仿宋_GB2312" w:eastAsia="仿宋_GB2312" w:cs="仿宋_GB2312"/>
          <w:kern w:val="0"/>
          <w:sz w:val="32"/>
          <w:szCs w:val="32"/>
        </w:rPr>
        <w:t>到</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生活垃圾分类中心</w:t>
      </w:r>
      <w:r>
        <w:rPr>
          <w:rFonts w:hint="eastAsia" w:ascii="仿宋_GB2312" w:hAnsi="仿宋_GB2312" w:eastAsia="仿宋_GB2312" w:cs="仿宋_GB2312"/>
          <w:kern w:val="0"/>
          <w:sz w:val="32"/>
          <w:szCs w:val="32"/>
          <w:lang w:eastAsia="zh-CN"/>
        </w:rPr>
        <w:t>（垃圾中转站）</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val="en-US" w:eastAsia="zh-CN"/>
        </w:rPr>
        <w:t>四</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val="en-US" w:eastAsia="zh-CN"/>
        </w:rPr>
        <w:t>推进</w:t>
      </w:r>
      <w:r>
        <w:rPr>
          <w:rFonts w:hint="eastAsia" w:ascii="仿宋_GB2312" w:hAnsi="仿宋_GB2312" w:eastAsia="仿宋_GB2312" w:cs="仿宋_GB2312"/>
          <w:b/>
          <w:bCs/>
          <w:kern w:val="0"/>
          <w:sz w:val="32"/>
          <w:szCs w:val="32"/>
        </w:rPr>
        <w:t>分类</w:t>
      </w:r>
      <w:r>
        <w:rPr>
          <w:rFonts w:hint="eastAsia" w:ascii="仿宋_GB2312" w:hAnsi="仿宋_GB2312" w:eastAsia="仿宋_GB2312" w:cs="仿宋_GB2312"/>
          <w:b/>
          <w:bCs/>
          <w:kern w:val="0"/>
          <w:sz w:val="32"/>
          <w:szCs w:val="32"/>
          <w:lang w:eastAsia="zh-CN"/>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val="en-US" w:eastAsia="zh-CN"/>
        </w:rPr>
        <w:t>提高资源化处理效率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加强易腐垃圾收集，把民宿、农家乐、机关企事业食堂等作为重点对象，稳步提升可烂垃圾资源化处理设备运行效率，着力提升日出肥量。探索苗木残枝、大件木质家具等资源化处理，助力破解乱堆乱放难题。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lang w:val="en-US" w:eastAsia="zh-CN"/>
        </w:rPr>
        <w:t>注重再生资源回收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建成乡级再生资源回收中心1个，村级再生资源回收站8个，每周固定时间回收农户家中存放的塑料瓶、纸板、易拉罐、废弃金属制品等可回收利用的垃圾，再定期将集中回收的垃圾出售给区级再生资源回收利用企业，助推垃圾资源化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right="0"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13.加强智慧化运用</w:t>
      </w:r>
    </w:p>
    <w:p>
      <w:pPr>
        <w:keepNext w:val="0"/>
        <w:keepLines w:val="0"/>
        <w:pageBreakBefore w:val="0"/>
        <w:kinsoku/>
        <w:wordWrap/>
        <w:overflowPunct/>
        <w:topLinePunct w:val="0"/>
        <w:autoSpaceDE/>
        <w:autoSpaceDN/>
        <w:bidi w:val="0"/>
        <w:adjustRightInd/>
        <w:snapToGrid/>
        <w:spacing w:line="500" w:lineRule="exact"/>
        <w:ind w:left="0" w:right="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lang w:val="en-US" w:eastAsia="zh-CN"/>
        </w:rPr>
        <w:t>加快推进农村生活垃圾智慧化监管平台建设，完善智慧化垃圾分类设施设备，推动丰树坪村、东澄村、青山村开展智慧化垃圾分类并取得成效。</w:t>
      </w: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left"/>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500" w:lineRule="exact"/>
        <w:ind w:left="0" w:right="0" w:firstLine="1600" w:firstLineChars="5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left="0" w:right="0" w:firstLine="1600" w:firstLineChars="500"/>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left="0" w:right="0"/>
        <w:rPr>
          <w:rFonts w:hint="eastAsia" w:ascii="仿宋_GB2312" w:eastAsia="仿宋_GB2312"/>
          <w:sz w:val="30"/>
          <w:szCs w:val="30"/>
        </w:rPr>
        <w:sectPr>
          <w:headerReference r:id="rId3" w:type="default"/>
          <w:footerReference r:id="rId4" w:type="default"/>
          <w:pgSz w:w="11906" w:h="16838"/>
          <w:pgMar w:top="1558" w:right="1466" w:bottom="1440" w:left="1620" w:header="851" w:footer="992" w:gutter="0"/>
          <w:pgNumType w:fmt="numberInDash" w:start="2"/>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ind w:left="0" w:right="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黑体" w:hAnsi="黑体" w:eastAsia="黑体" w:cs="黑体"/>
          <w:sz w:val="36"/>
          <w:szCs w:val="36"/>
        </w:rPr>
      </w:pPr>
      <w:r>
        <w:rPr>
          <w:rFonts w:hint="eastAsia" w:ascii="黑体" w:hAnsi="黑体" w:eastAsia="黑体" w:cs="黑体"/>
          <w:sz w:val="36"/>
          <w:szCs w:val="36"/>
        </w:rPr>
        <w:t>农村环境卫生管理工作考核评分细则</w:t>
      </w:r>
    </w:p>
    <w:tbl>
      <w:tblPr>
        <w:tblStyle w:val="6"/>
        <w:tblW w:w="13818"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1695"/>
        <w:gridCol w:w="9555"/>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282"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eastAsia="黑体"/>
                <w:b/>
                <w:sz w:val="24"/>
              </w:rPr>
            </w:pPr>
            <w:r>
              <w:rPr>
                <w:rFonts w:hint="eastAsia" w:ascii="黑体" w:eastAsia="黑体"/>
                <w:b/>
                <w:sz w:val="24"/>
              </w:rPr>
              <w:t>类别</w:t>
            </w: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eastAsia="黑体"/>
                <w:b/>
                <w:sz w:val="24"/>
                <w:lang w:eastAsia="zh-CN"/>
              </w:rPr>
            </w:pPr>
            <w:r>
              <w:rPr>
                <w:rFonts w:hint="eastAsia" w:ascii="黑体" w:eastAsia="黑体"/>
                <w:b/>
                <w:sz w:val="24"/>
                <w:lang w:eastAsia="zh-CN"/>
              </w:rPr>
              <w:t>内容</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eastAsia="黑体"/>
                <w:b/>
                <w:sz w:val="24"/>
              </w:rPr>
            </w:pPr>
            <w:r>
              <w:rPr>
                <w:rFonts w:hint="eastAsia" w:ascii="黑体" w:eastAsia="黑体"/>
                <w:b/>
                <w:sz w:val="24"/>
                <w:lang w:eastAsia="zh-CN"/>
              </w:rPr>
              <w:t>考核</w:t>
            </w:r>
            <w:r>
              <w:rPr>
                <w:rFonts w:hint="eastAsia" w:ascii="黑体" w:eastAsia="黑体"/>
                <w:b/>
                <w:sz w:val="24"/>
              </w:rPr>
              <w:t>细则</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eastAsia="黑体"/>
                <w:b/>
                <w:sz w:val="24"/>
                <w:lang w:eastAsia="zh-CN"/>
              </w:rPr>
            </w:pPr>
            <w:r>
              <w:rPr>
                <w:rFonts w:hint="eastAsia" w:ascii="黑体" w:eastAsia="黑体"/>
                <w:b/>
                <w:sz w:val="24"/>
                <w:lang w:eastAsia="zh-CN"/>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282"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农村生活垃圾分类</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（35分）</w:t>
            </w:r>
          </w:p>
        </w:tc>
        <w:tc>
          <w:tcPr>
            <w:tcW w:w="169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宣传工作</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1.村规民约（含垃圾分类内容）未上墙，或已上墙但没有垃圾分类内容，扣1分，无奖惩措施或未落实奖惩措施（如红黑榜、积分制等），扣1分。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1282"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pacing w:val="-3"/>
                <w:sz w:val="24"/>
              </w:rPr>
              <w:t>随机询问村民，本季度内未有垃圾分类入户宣传，每个扣</w:t>
            </w:r>
            <w:r>
              <w:rPr>
                <w:rFonts w:hint="eastAsia" w:ascii="仿宋_GB2312" w:hAnsi="仿宋_GB2312" w:eastAsia="仿宋_GB2312" w:cs="仿宋_GB2312"/>
                <w:sz w:val="24"/>
              </w:rPr>
              <w:t>0.5分（村民不记得宣传时</w:t>
            </w:r>
            <w:r>
              <w:rPr>
                <w:rFonts w:hint="eastAsia" w:ascii="仿宋_GB2312" w:hAnsi="仿宋_GB2312" w:eastAsia="仿宋_GB2312" w:cs="仿宋_GB2312"/>
                <w:spacing w:val="-9"/>
                <w:sz w:val="24"/>
              </w:rPr>
              <w:t>间、不清楚、不知道、记不清等为宣传工作不到位，视为无入户宣传</w:t>
            </w:r>
            <w:r>
              <w:rPr>
                <w:rFonts w:hint="eastAsia" w:ascii="仿宋_GB2312" w:hAnsi="仿宋_GB2312" w:eastAsia="仿宋_GB2312" w:cs="仿宋_GB2312"/>
                <w:spacing w:val="-17"/>
                <w:sz w:val="24"/>
              </w:rPr>
              <w:t>）</w:t>
            </w:r>
            <w:r>
              <w:rPr>
                <w:rFonts w:hint="eastAsia" w:ascii="仿宋_GB2312" w:hAnsi="仿宋_GB2312" w:eastAsia="仿宋_GB2312" w:cs="仿宋_GB2312"/>
                <w:spacing w:val="-6"/>
                <w:sz w:val="24"/>
              </w:rPr>
              <w:t>，村民二分法回</w:t>
            </w:r>
            <w:r>
              <w:rPr>
                <w:rFonts w:hint="eastAsia" w:ascii="仿宋_GB2312" w:hAnsi="仿宋_GB2312" w:eastAsia="仿宋_GB2312" w:cs="仿宋_GB2312"/>
                <w:spacing w:val="-8"/>
                <w:sz w:val="24"/>
              </w:rPr>
              <w:t>答错误，每个扣</w:t>
            </w:r>
            <w:r>
              <w:rPr>
                <w:rFonts w:hint="eastAsia" w:ascii="仿宋_GB2312" w:hAnsi="仿宋_GB2312" w:eastAsia="仿宋_GB2312" w:cs="仿宋_GB2312"/>
                <w:sz w:val="24"/>
              </w:rPr>
              <w:t>0.5分。（</w:t>
            </w:r>
            <w:r>
              <w:rPr>
                <w:rFonts w:hint="eastAsia" w:ascii="仿宋_GB2312" w:hAnsi="仿宋_GB2312" w:eastAsia="仿宋_GB2312" w:cs="仿宋_GB2312"/>
                <w:spacing w:val="-12"/>
                <w:sz w:val="24"/>
              </w:rPr>
              <w:t>共计抽查</w:t>
            </w:r>
            <w:r>
              <w:rPr>
                <w:rFonts w:hint="eastAsia" w:ascii="仿宋_GB2312" w:hAnsi="仿宋_GB2312" w:eastAsia="仿宋_GB2312" w:cs="仿宋_GB2312"/>
                <w:sz w:val="24"/>
              </w:rPr>
              <w:t>10位村民）</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1282"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分类设施</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1.每个自然村至少一处四分类投放点，未设置扣1分。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282"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2.投放点分类容器设置不规范，每处扣1分。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3.村集中收集点和投放点环境脏乱、分类容器外观不整洁、标识不规范、标识模糊不清、容器破损、垃圾外溢等现象，每处扣0.5分。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1282"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分类质量</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1.清运车收集、运输过程中有垃圾混收、混运现象，每发现一次扣3分。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pacing w:val="-6"/>
                <w:sz w:val="24"/>
              </w:rPr>
              <w:t>集中收集点、投放点分类准确率不达标，每发现一处扣</w:t>
            </w:r>
            <w:r>
              <w:rPr>
                <w:rFonts w:hint="eastAsia" w:ascii="仿宋_GB2312" w:hAnsi="仿宋_GB2312" w:eastAsia="仿宋_GB2312" w:cs="仿宋_GB2312"/>
                <w:sz w:val="24"/>
              </w:rPr>
              <w:t>1</w:t>
            </w:r>
            <w:r>
              <w:rPr>
                <w:rFonts w:hint="eastAsia" w:ascii="仿宋_GB2312" w:hAnsi="仿宋_GB2312" w:eastAsia="仿宋_GB2312" w:cs="仿宋_GB2312"/>
                <w:spacing w:val="-8"/>
                <w:sz w:val="24"/>
              </w:rPr>
              <w:t>分。</w:t>
            </w:r>
            <w:r>
              <w:rPr>
                <w:rFonts w:hint="eastAsia" w:ascii="仿宋_GB2312" w:hAnsi="仿宋_GB2312" w:eastAsia="仿宋_GB2312" w:cs="仿宋_GB2312"/>
                <w:sz w:val="24"/>
              </w:rPr>
              <w:t>（</w:t>
            </w:r>
            <w:r>
              <w:rPr>
                <w:rFonts w:hint="eastAsia" w:ascii="仿宋_GB2312" w:hAnsi="仿宋_GB2312" w:eastAsia="仿宋_GB2312" w:cs="仿宋_GB2312"/>
                <w:spacing w:val="-12"/>
                <w:sz w:val="24"/>
              </w:rPr>
              <w:t>随机抽查</w:t>
            </w:r>
            <w:r>
              <w:rPr>
                <w:rFonts w:hint="eastAsia" w:ascii="仿宋_GB2312" w:hAnsi="仿宋_GB2312" w:eastAsia="仿宋_GB2312" w:cs="仿宋_GB2312"/>
                <w:sz w:val="24"/>
              </w:rPr>
              <w:t>5</w:t>
            </w:r>
            <w:r>
              <w:rPr>
                <w:rFonts w:hint="eastAsia" w:ascii="仿宋_GB2312" w:hAnsi="仿宋_GB2312" w:eastAsia="仿宋_GB2312" w:cs="仿宋_GB2312"/>
                <w:spacing w:val="-6"/>
                <w:sz w:val="24"/>
              </w:rPr>
              <w:t>处，数量</w:t>
            </w:r>
            <w:r>
              <w:rPr>
                <w:rFonts w:hint="eastAsia" w:ascii="仿宋_GB2312" w:hAnsi="仿宋_GB2312" w:eastAsia="仿宋_GB2312" w:cs="仿宋_GB2312"/>
                <w:sz w:val="24"/>
              </w:rPr>
              <w:t>不足以入户桶代替）</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82"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3.随机抽查入户桶，分类准确率不达标，每户扣1分。（共计抽查20户，其中三类人员5户）</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清理乱堆乱放</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（15分）</w:t>
            </w:r>
          </w:p>
        </w:tc>
        <w:tc>
          <w:tcPr>
            <w:tcW w:w="169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主要道路</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pacing w:val="-7"/>
                <w:sz w:val="24"/>
              </w:rPr>
              <w:t>村内主要道路、村内巷道、河道岸坡、绿化带、花坛、公共场所，每发现一处乱堆建</w:t>
            </w:r>
            <w:r>
              <w:rPr>
                <w:rFonts w:hint="eastAsia" w:ascii="仿宋_GB2312" w:hAnsi="仿宋_GB2312" w:eastAsia="仿宋_GB2312" w:cs="仿宋_GB2312"/>
                <w:spacing w:val="-3"/>
                <w:sz w:val="24"/>
              </w:rPr>
              <w:t>筑垃圾、乱放生产生活用具、乱丢旧家具等乱堆乱放现场扣</w:t>
            </w:r>
            <w:r>
              <w:rPr>
                <w:rFonts w:hint="eastAsia" w:ascii="仿宋_GB2312" w:hAnsi="仿宋_GB2312" w:eastAsia="仿宋_GB2312" w:cs="仿宋_GB2312"/>
                <w:sz w:val="24"/>
              </w:rPr>
              <w:t>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282"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2.村内主干道、空余场地、公共停车场（泊位），车辆乱停放每发现一处扣0.2分，僵尸车每发现一辆扣0.5分。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282"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tcBorders>
              <w:top w:val="nil"/>
            </w:tcBorders>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3.主要道路和公共区域发现散养家禽等，每发现一处扣0.5分。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282"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房前屋后</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检查房前屋后环境，有存在柴草、生产用具、废弃物资等生产生活用具堆放混乱每发现</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一户扣0.5分。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282"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经营市场和田间地头</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1.走访村内农贸市场商铺和营业房，物品乱堆乱放、破蓬散架、占道和跨门经营的每发现一处扣0.5分。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2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2.田间地头有农药化肥废弃包装物、废弃农膜等乱堆放现象，每发现一处扣0.5分。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3.菜园围栏、各类棚架实用美观，有广告布缠绕，季节性枯枝蔓藤未及时清理等现象，每处扣0.5分。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eastAsia="黑体"/>
                <w:b/>
                <w:sz w:val="24"/>
              </w:rPr>
            </w:pPr>
            <w:r>
              <w:rPr>
                <w:rFonts w:hint="eastAsia" w:ascii="黑体" w:eastAsia="黑体"/>
                <w:b/>
                <w:sz w:val="24"/>
              </w:rPr>
              <w:t>类别</w:t>
            </w: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黑体" w:eastAsia="黑体"/>
                <w:b/>
                <w:sz w:val="24"/>
              </w:rPr>
            </w:pPr>
            <w:r>
              <w:rPr>
                <w:rFonts w:hint="eastAsia" w:ascii="黑体" w:eastAsia="黑体"/>
                <w:b/>
                <w:sz w:val="24"/>
                <w:lang w:eastAsia="zh-CN"/>
              </w:rPr>
              <w:t>内容</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黑体" w:eastAsia="黑体"/>
                <w:b/>
                <w:sz w:val="24"/>
              </w:rPr>
            </w:pPr>
            <w:r>
              <w:rPr>
                <w:rFonts w:hint="eastAsia" w:ascii="黑体" w:eastAsia="黑体"/>
                <w:b/>
                <w:sz w:val="24"/>
                <w:lang w:eastAsia="zh-CN"/>
              </w:rPr>
              <w:t>考核</w:t>
            </w:r>
            <w:r>
              <w:rPr>
                <w:rFonts w:hint="eastAsia" w:ascii="黑体" w:eastAsia="黑体"/>
                <w:b/>
                <w:sz w:val="24"/>
              </w:rPr>
              <w:t>细则</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黑体" w:eastAsia="黑体"/>
                <w:b/>
                <w:sz w:val="24"/>
              </w:rPr>
            </w:pPr>
            <w:r>
              <w:rPr>
                <w:rFonts w:hint="eastAsia" w:ascii="黑体" w:eastAsia="黑体"/>
                <w:b/>
                <w:sz w:val="24"/>
                <w:lang w:eastAsia="zh-CN"/>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282"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清理</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空倒房</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（5分）</w:t>
            </w: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空倒房</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pacing w:val="-8"/>
                <w:sz w:val="24"/>
              </w:rPr>
              <w:t>走访村容村貌整体情况，每发现一处影响村容村貌、有碍观瞻及影响公共安全的残垣断</w:t>
            </w:r>
            <w:r>
              <w:rPr>
                <w:rFonts w:hint="eastAsia" w:ascii="仿宋_GB2312" w:hAnsi="仿宋_GB2312" w:eastAsia="仿宋_GB2312" w:cs="仿宋_GB2312"/>
                <w:spacing w:val="-4"/>
                <w:sz w:val="24"/>
              </w:rPr>
              <w:t>壁、危房等空倒房，每发现一处扣</w:t>
            </w:r>
            <w:r>
              <w:rPr>
                <w:rFonts w:hint="eastAsia" w:ascii="仿宋_GB2312" w:hAnsi="仿宋_GB2312" w:eastAsia="仿宋_GB2312" w:cs="仿宋_GB2312"/>
                <w:sz w:val="24"/>
              </w:rPr>
              <w:t>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2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拆后利用</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空倒房拆除后，未进行有效利用的，每发现一处扣0.5分。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2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违章搭建</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查看是否有影响村容村貌的违章搭建或非法“一户多宅”，每发现一处扣0.5分。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82"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公厕洁化</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旱厕排查</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村内有露天粪缸、粪桶、简易棚厕、直排厕所、旱厕等，每发现一处扣2分。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2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公厕管理</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1.随机走访村内公厕（2座以上），发现卫生不整洁，每座扣1分。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2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pacing w:val="-5"/>
                <w:sz w:val="24"/>
              </w:rPr>
              <w:t>公厕外立面或周边环境较差的，每座扣</w:t>
            </w:r>
            <w:r>
              <w:rPr>
                <w:rFonts w:hint="eastAsia" w:ascii="仿宋_GB2312" w:hAnsi="仿宋_GB2312" w:eastAsia="仿宋_GB2312" w:cs="仿宋_GB2312"/>
                <w:sz w:val="24"/>
              </w:rPr>
              <w:t>1</w:t>
            </w:r>
            <w:r>
              <w:rPr>
                <w:rFonts w:hint="eastAsia" w:ascii="仿宋_GB2312" w:hAnsi="仿宋_GB2312" w:eastAsia="仿宋_GB2312" w:cs="仿宋_GB2312"/>
                <w:spacing w:val="-8"/>
                <w:sz w:val="24"/>
              </w:rPr>
              <w:t>分，公厕内没水或没电，每座扣</w:t>
            </w:r>
            <w:r>
              <w:rPr>
                <w:rFonts w:hint="eastAsia" w:ascii="仿宋_GB2312" w:hAnsi="仿宋_GB2312" w:eastAsia="仿宋_GB2312" w:cs="仿宋_GB2312"/>
                <w:sz w:val="24"/>
              </w:rPr>
              <w:t>1</w:t>
            </w:r>
            <w:r>
              <w:rPr>
                <w:rFonts w:hint="eastAsia" w:ascii="仿宋_GB2312" w:hAnsi="仿宋_GB2312" w:eastAsia="仿宋_GB2312" w:cs="仿宋_GB2312"/>
                <w:spacing w:val="-3"/>
                <w:sz w:val="24"/>
              </w:rPr>
              <w:t>分，出粪</w:t>
            </w:r>
            <w:r>
              <w:rPr>
                <w:rFonts w:hint="eastAsia" w:ascii="仿宋_GB2312" w:hAnsi="仿宋_GB2312" w:eastAsia="仿宋_GB2312" w:cs="仿宋_GB2312"/>
                <w:sz w:val="24"/>
              </w:rPr>
              <w:t>口安全措施、污水处置不到位，每座扣1分。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3.未将管理制度和管理员上墙公示的，或者有制度但未将制度有效落实的，扣1分。未落实“所长制”，“一牌一本”不规范的，每发现一处扣1分。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282"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“三线”</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序</w:t>
            </w:r>
            <w:r>
              <w:rPr>
                <w:rFonts w:hint="eastAsia" w:ascii="仿宋_GB2312" w:hAnsi="仿宋_GB2312" w:eastAsia="仿宋_GB2312" w:cs="仿宋_GB2312"/>
                <w:sz w:val="24"/>
                <w:lang w:eastAsia="zh-CN"/>
              </w:rPr>
              <w:t>化</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“三线”有序</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有发现倾斜、断裂、杂乱、废弃杆线和管线乱接乱牵、乱拉乱挂、接户不规范的的“空中蜘蛛网”现象等影响安全和村容村貌现象的，每发现一处扣0.5分。未建立长效管理机制，每村扣3分。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2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设备管理</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考察室外电力、通信设施维护情况，有发现陈旧、坏损设备，每发现一处扣0.5分。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庭院美化</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美丽庭院</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随机走访10户庭院，庭院不整洁、堆放不整齐等，每户扣0.5分，有乱搭乱建、散养家禽等现象，每户扣0.5分。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82"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1695"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村庄其他环境</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1.路面破损、绿化缺失等每发现一处扣0.5分。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282"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1695"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2.以村道两旁、背街小巷为重点，墙面上张贴、喷涂各种非法小广告、牛皮癣、废弃宣传标语等，每发现一处扣0.2分。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pacing w:val="-7"/>
                <w:sz w:val="24"/>
              </w:rPr>
              <w:t>河塘沟渠有沉船、地笼、水体障碍物，水面、岸坡有垃圾，水体黑臭，枯萎水生植物</w:t>
            </w:r>
            <w:r>
              <w:rPr>
                <w:rFonts w:hint="eastAsia" w:ascii="仿宋_GB2312" w:hAnsi="仿宋_GB2312" w:eastAsia="仿宋_GB2312" w:cs="仿宋_GB2312"/>
                <w:spacing w:val="-6"/>
                <w:sz w:val="24"/>
              </w:rPr>
              <w:t>未及时清理，每处扣</w:t>
            </w:r>
            <w:r>
              <w:rPr>
                <w:rFonts w:hint="eastAsia" w:ascii="仿宋_GB2312" w:hAnsi="仿宋_GB2312" w:eastAsia="仿宋_GB2312" w:cs="仿宋_GB2312"/>
                <w:sz w:val="24"/>
              </w:rPr>
              <w:t>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2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pacing w:val="-16"/>
                <w:sz w:val="24"/>
              </w:rPr>
              <w:t>污水直排，污水管网和终端、公共体育器材等基础设施管护不到位，每发现一处扣</w:t>
            </w:r>
            <w:r>
              <w:rPr>
                <w:rFonts w:hint="eastAsia" w:ascii="仿宋_GB2312" w:hAnsi="仿宋_GB2312" w:eastAsia="仿宋_GB2312" w:cs="仿宋_GB2312"/>
                <w:sz w:val="24"/>
              </w:rPr>
              <w:t>0.5分。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
                <w:szCs w:val="2"/>
              </w:rPr>
            </w:pP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5.发现非正规垃圾堆放点，每处扣5分。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2"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综合赋分</w:t>
            </w:r>
          </w:p>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（5分）</w:t>
            </w:r>
          </w:p>
        </w:tc>
        <w:tc>
          <w:tcPr>
            <w:tcW w:w="169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总体村庄印象</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检查人员现场评估得分，分4个等级：好5分，较好4分，一般2分，差不得分。</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977" w:type="dxa"/>
            <w:gridSpan w:val="2"/>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一票否决事项</w:t>
            </w:r>
          </w:p>
        </w:tc>
        <w:tc>
          <w:tcPr>
            <w:tcW w:w="9555"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both"/>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有劣V类水</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露天粪缸、旱厕</w:t>
            </w:r>
            <w:r>
              <w:rPr>
                <w:rFonts w:hint="eastAsia" w:cs="仿宋_GB2312"/>
                <w:sz w:val="24"/>
                <w:lang w:eastAsia="zh-CN"/>
              </w:rPr>
              <w:t>。</w:t>
            </w:r>
          </w:p>
        </w:tc>
        <w:tc>
          <w:tcPr>
            <w:tcW w:w="1286" w:type="dxa"/>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ascii="Times New Roman"/>
                <w:sz w:val="24"/>
              </w:rPr>
            </w:pPr>
          </w:p>
        </w:tc>
      </w:tr>
    </w:tbl>
    <w:p>
      <w:pPr>
        <w:keepNext w:val="0"/>
        <w:keepLines w:val="0"/>
        <w:pageBreakBefore w:val="0"/>
        <w:kinsoku/>
        <w:wordWrap/>
        <w:overflowPunct/>
        <w:topLinePunct w:val="0"/>
        <w:autoSpaceDE/>
        <w:autoSpaceDN/>
        <w:bidi w:val="0"/>
        <w:adjustRightInd/>
        <w:snapToGrid/>
        <w:spacing w:line="500" w:lineRule="exact"/>
        <w:ind w:left="0" w:right="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w:t>
      </w:r>
      <w:r>
        <w:rPr>
          <w:rFonts w:hint="eastAsia" w:ascii="仿宋_GB2312" w:hAnsi="仿宋_GB2312" w:eastAsia="仿宋_GB2312" w:cs="仿宋_GB2312"/>
          <w:color w:val="000000"/>
          <w:sz w:val="32"/>
          <w:szCs w:val="32"/>
          <w:lang w:eastAsia="zh-CN"/>
        </w:rPr>
        <w:t>件</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eastAsia" w:ascii="仿宋_GB2312" w:eastAsia="仿宋_GB2312"/>
          <w:sz w:val="28"/>
          <w:szCs w:val="28"/>
        </w:rPr>
      </w:pPr>
      <w:r>
        <w:rPr>
          <w:rFonts w:hint="eastAsia" w:ascii="黑体" w:hAnsi="黑体" w:eastAsia="黑体" w:cs="黑体"/>
          <w:sz w:val="32"/>
          <w:szCs w:val="28"/>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78740</wp:posOffset>
                </wp:positionV>
                <wp:extent cx="8007985" cy="10680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007985" cy="1068070"/>
                        </a:xfrm>
                        <a:prstGeom prst="rect">
                          <a:avLst/>
                        </a:prstGeom>
                        <a:noFill/>
                        <a:ln>
                          <a:noFill/>
                        </a:ln>
                      </wps:spPr>
                      <wps:txbx>
                        <w:txbxContent>
                          <w:p>
                            <w:pPr>
                              <w:jc w:val="center"/>
                              <w:rPr>
                                <w:rFonts w:hint="eastAsia" w:ascii="黑体" w:hAnsi="黑体" w:eastAsia="黑体" w:cs="黑体"/>
                                <w:sz w:val="32"/>
                                <w:szCs w:val="32"/>
                              </w:rPr>
                            </w:pPr>
                            <w:r>
                              <w:rPr>
                                <w:rFonts w:hint="eastAsia" w:ascii="黑体" w:hAnsi="黑体" w:eastAsia="黑体" w:cs="黑体"/>
                                <w:sz w:val="36"/>
                                <w:szCs w:val="36"/>
                              </w:rPr>
                              <w:t>农村环境卫生管理工作问题清单（20</w:t>
                            </w:r>
                            <w:r>
                              <w:rPr>
                                <w:rFonts w:hint="eastAsia" w:ascii="黑体" w:hAnsi="黑体" w:eastAsia="黑体" w:cs="黑体"/>
                                <w:sz w:val="36"/>
                                <w:szCs w:val="36"/>
                                <w:lang w:val="en-US" w:eastAsia="zh-CN"/>
                              </w:rPr>
                              <w:t>21</w:t>
                            </w:r>
                            <w:r>
                              <w:rPr>
                                <w:rFonts w:hint="eastAsia" w:ascii="黑体" w:hAnsi="黑体" w:eastAsia="黑体" w:cs="黑体"/>
                                <w:sz w:val="36"/>
                                <w:szCs w:val="36"/>
                              </w:rPr>
                              <w:t>年  月第  期）</w:t>
                            </w:r>
                          </w:p>
                          <w:p>
                            <w:pPr>
                              <w:jc w:val="left"/>
                              <w:rPr>
                                <w:rFonts w:hint="eastAsia" w:ascii="仿宋_GB2312" w:eastAsia="仿宋_GB2312"/>
                                <w:sz w:val="24"/>
                              </w:rPr>
                            </w:pPr>
                            <w:r>
                              <w:rPr>
                                <w:rFonts w:hint="eastAsia" w:ascii="仿宋_GB2312" w:eastAsia="仿宋_GB2312"/>
                                <w:sz w:val="24"/>
                              </w:rPr>
                              <w:t>村名：</w:t>
                            </w:r>
                          </w:p>
                          <w:p>
                            <w:pPr>
                              <w:jc w:val="left"/>
                              <w:rPr>
                                <w:rFonts w:hint="eastAsia" w:ascii="仿宋_GB2312" w:eastAsia="仿宋_GB2312"/>
                                <w:sz w:val="24"/>
                              </w:rPr>
                            </w:pPr>
                            <w:r>
                              <w:rPr>
                                <w:rFonts w:hint="eastAsia" w:ascii="仿宋_GB2312" w:eastAsia="仿宋_GB2312"/>
                                <w:sz w:val="24"/>
                              </w:rPr>
                              <w:t>报表类型：</w:t>
                            </w:r>
                          </w:p>
                          <w:p>
                            <w:pPr>
                              <w:jc w:val="left"/>
                              <w:rPr>
                                <w:rFonts w:hint="eastAsia" w:ascii="仿宋_GB2312" w:eastAsia="仿宋_GB2312"/>
                                <w:sz w:val="24"/>
                              </w:rPr>
                            </w:pPr>
                            <w:r>
                              <w:rPr>
                                <w:rFonts w:hint="eastAsia" w:ascii="仿宋_GB2312" w:eastAsia="仿宋_GB2312"/>
                                <w:sz w:val="24"/>
                              </w:rPr>
                              <w:t>整改时间：</w:t>
                            </w:r>
                          </w:p>
                          <w:p/>
                        </w:txbxContent>
                      </wps:txbx>
                      <wps:bodyPr upright="1"/>
                    </wps:wsp>
                  </a:graphicData>
                </a:graphic>
              </wp:anchor>
            </w:drawing>
          </mc:Choice>
          <mc:Fallback>
            <w:pict>
              <v:shape id="_x0000_s1026" o:spid="_x0000_s1026" o:spt="202" type="#_x0000_t202" style="position:absolute;left:0pt;margin-left:32.6pt;margin-top:6.2pt;height:84.1pt;width:630.55pt;z-index:251659264;mso-width-relative:page;mso-height-relative:page;" filled="f" stroked="f" coordsize="21600,21600" o:gfxdata="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8f14LX&#10;AAAACgEAAA8AAAAAAAAAAQAgAAAAIgAAAGRycy9kb3ducmV2LnhtbFBLAQIUABQAAAAIAIdO4kBD&#10;Vr9BrwEAAE8DAAAOAAAAAAAAAAEAIAAAACYBAABkcnMvZTJvRG9jLnhtbFBLBQYAAAAABgAGAFkB&#10;AABHBQAAAAA=&#10;">
                <v:fill on="f" focussize="0,0"/>
                <v:stroke on="f"/>
                <v:imagedata o:title=""/>
                <o:lock v:ext="edit" aspectratio="f"/>
                <v:textbox>
                  <w:txbxContent>
                    <w:p>
                      <w:pPr>
                        <w:jc w:val="center"/>
                        <w:rPr>
                          <w:rFonts w:hint="eastAsia" w:ascii="黑体" w:hAnsi="黑体" w:eastAsia="黑体" w:cs="黑体"/>
                          <w:sz w:val="32"/>
                          <w:szCs w:val="32"/>
                        </w:rPr>
                      </w:pPr>
                      <w:r>
                        <w:rPr>
                          <w:rFonts w:hint="eastAsia" w:ascii="黑体" w:hAnsi="黑体" w:eastAsia="黑体" w:cs="黑体"/>
                          <w:sz w:val="36"/>
                          <w:szCs w:val="36"/>
                        </w:rPr>
                        <w:t>农村环境卫生管理工作问题清单（20</w:t>
                      </w:r>
                      <w:r>
                        <w:rPr>
                          <w:rFonts w:hint="eastAsia" w:ascii="黑体" w:hAnsi="黑体" w:eastAsia="黑体" w:cs="黑体"/>
                          <w:sz w:val="36"/>
                          <w:szCs w:val="36"/>
                          <w:lang w:val="en-US" w:eastAsia="zh-CN"/>
                        </w:rPr>
                        <w:t>21</w:t>
                      </w:r>
                      <w:r>
                        <w:rPr>
                          <w:rFonts w:hint="eastAsia" w:ascii="黑体" w:hAnsi="黑体" w:eastAsia="黑体" w:cs="黑体"/>
                          <w:sz w:val="36"/>
                          <w:szCs w:val="36"/>
                        </w:rPr>
                        <w:t>年  月第  期）</w:t>
                      </w:r>
                    </w:p>
                    <w:p>
                      <w:pPr>
                        <w:jc w:val="left"/>
                        <w:rPr>
                          <w:rFonts w:hint="eastAsia" w:ascii="仿宋_GB2312" w:eastAsia="仿宋_GB2312"/>
                          <w:sz w:val="24"/>
                        </w:rPr>
                      </w:pPr>
                      <w:r>
                        <w:rPr>
                          <w:rFonts w:hint="eastAsia" w:ascii="仿宋_GB2312" w:eastAsia="仿宋_GB2312"/>
                          <w:sz w:val="24"/>
                        </w:rPr>
                        <w:t>村名：</w:t>
                      </w:r>
                    </w:p>
                    <w:p>
                      <w:pPr>
                        <w:jc w:val="left"/>
                        <w:rPr>
                          <w:rFonts w:hint="eastAsia" w:ascii="仿宋_GB2312" w:eastAsia="仿宋_GB2312"/>
                          <w:sz w:val="24"/>
                        </w:rPr>
                      </w:pPr>
                      <w:r>
                        <w:rPr>
                          <w:rFonts w:hint="eastAsia" w:ascii="仿宋_GB2312" w:eastAsia="仿宋_GB2312"/>
                          <w:sz w:val="24"/>
                        </w:rPr>
                        <w:t>报表类型：</w:t>
                      </w:r>
                    </w:p>
                    <w:p>
                      <w:pPr>
                        <w:jc w:val="left"/>
                        <w:rPr>
                          <w:rFonts w:hint="eastAsia" w:ascii="仿宋_GB2312" w:eastAsia="仿宋_GB2312"/>
                          <w:sz w:val="24"/>
                        </w:rPr>
                      </w:pPr>
                      <w:r>
                        <w:rPr>
                          <w:rFonts w:hint="eastAsia" w:ascii="仿宋_GB2312" w:eastAsia="仿宋_GB2312"/>
                          <w:sz w:val="24"/>
                        </w:rPr>
                        <w:t>整改时间：</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eastAsia" w:ascii="仿宋_GB2312" w:eastAsia="仿宋_GB2312"/>
          <w:sz w:val="28"/>
          <w:szCs w:val="28"/>
        </w:rPr>
      </w:pPr>
    </w:p>
    <w:tbl>
      <w:tblPr>
        <w:tblStyle w:val="6"/>
        <w:tblpPr w:leftFromText="180" w:rightFromText="180" w:vertAnchor="text" w:horzAnchor="page" w:tblpXSpec="center" w:tblpY="80"/>
        <w:tblOverlap w:val="never"/>
        <w:tblW w:w="0" w:type="auto"/>
        <w:jc w:val="center"/>
        <w:tblLayout w:type="fixed"/>
        <w:tblCellMar>
          <w:top w:w="15" w:type="dxa"/>
          <w:left w:w="15" w:type="dxa"/>
          <w:bottom w:w="15" w:type="dxa"/>
          <w:right w:w="15" w:type="dxa"/>
        </w:tblCellMar>
      </w:tblPr>
      <w:tblGrid>
        <w:gridCol w:w="720"/>
        <w:gridCol w:w="2096"/>
        <w:gridCol w:w="1990"/>
        <w:gridCol w:w="2739"/>
        <w:gridCol w:w="1800"/>
        <w:gridCol w:w="1800"/>
        <w:gridCol w:w="2715"/>
      </w:tblGrid>
      <w:tr>
        <w:tblPrEx>
          <w:tblCellMar>
            <w:top w:w="15" w:type="dxa"/>
            <w:left w:w="15" w:type="dxa"/>
            <w:bottom w:w="15" w:type="dxa"/>
            <w:right w:w="15" w:type="dxa"/>
          </w:tblCellMar>
        </w:tblPrEx>
        <w:trPr>
          <w:trHeight w:val="540"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2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具体地点</w:t>
            </w:r>
          </w:p>
        </w:tc>
        <w:tc>
          <w:tcPr>
            <w:tcW w:w="19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存在问题</w:t>
            </w:r>
          </w:p>
        </w:tc>
        <w:tc>
          <w:tcPr>
            <w:tcW w:w="27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现场照片</w:t>
            </w:r>
          </w:p>
        </w:tc>
        <w:tc>
          <w:tcPr>
            <w:tcW w:w="18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整改完成时间</w:t>
            </w: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整改情况</w:t>
            </w:r>
          </w:p>
        </w:tc>
      </w:tr>
      <w:tr>
        <w:tblPrEx>
          <w:tblCellMar>
            <w:top w:w="15" w:type="dxa"/>
            <w:left w:w="15" w:type="dxa"/>
            <w:bottom w:w="15" w:type="dxa"/>
            <w:right w:w="15" w:type="dxa"/>
          </w:tblCellMar>
        </w:tblPrEx>
        <w:trPr>
          <w:trHeight w:val="675"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color w:val="000000"/>
                <w:sz w:val="24"/>
              </w:rPr>
            </w:pPr>
          </w:p>
        </w:tc>
        <w:tc>
          <w:tcPr>
            <w:tcW w:w="20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color w:val="000000"/>
                <w:sz w:val="24"/>
              </w:rPr>
            </w:pPr>
          </w:p>
        </w:tc>
        <w:tc>
          <w:tcPr>
            <w:tcW w:w="19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color w:val="000000"/>
                <w:sz w:val="24"/>
              </w:rPr>
            </w:pPr>
          </w:p>
        </w:tc>
        <w:tc>
          <w:tcPr>
            <w:tcW w:w="2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color w:val="000000"/>
                <w:sz w:val="24"/>
              </w:rPr>
            </w:pPr>
          </w:p>
        </w:tc>
        <w:tc>
          <w:tcPr>
            <w:tcW w:w="18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整改完成照片</w:t>
            </w: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整改情况</w:t>
            </w:r>
          </w:p>
        </w:tc>
      </w:tr>
      <w:tr>
        <w:tblPrEx>
          <w:tblCellMar>
            <w:top w:w="15" w:type="dxa"/>
            <w:left w:w="15" w:type="dxa"/>
            <w:bottom w:w="15" w:type="dxa"/>
            <w:right w:w="15" w:type="dxa"/>
          </w:tblCellMar>
        </w:tblPrEx>
        <w:trPr>
          <w:trHeight w:val="1134" w:hRule="exac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r>
      <w:tr>
        <w:tblPrEx>
          <w:tblCellMar>
            <w:top w:w="15" w:type="dxa"/>
            <w:left w:w="15" w:type="dxa"/>
            <w:bottom w:w="15" w:type="dxa"/>
            <w:right w:w="15" w:type="dxa"/>
          </w:tblCellMar>
        </w:tblPrEx>
        <w:trPr>
          <w:trHeight w:val="1134" w:hRule="exac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r>
      <w:tr>
        <w:tblPrEx>
          <w:tblCellMar>
            <w:top w:w="15" w:type="dxa"/>
            <w:left w:w="15" w:type="dxa"/>
            <w:bottom w:w="15" w:type="dxa"/>
            <w:right w:w="15" w:type="dxa"/>
          </w:tblCellMar>
        </w:tblPrEx>
        <w:trPr>
          <w:trHeight w:val="1134" w:hRule="exac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r>
      <w:tr>
        <w:tblPrEx>
          <w:tblCellMar>
            <w:top w:w="15" w:type="dxa"/>
            <w:left w:w="15" w:type="dxa"/>
            <w:bottom w:w="15" w:type="dxa"/>
            <w:right w:w="15" w:type="dxa"/>
          </w:tblCellMar>
        </w:tblPrEx>
        <w:trPr>
          <w:trHeight w:val="1134" w:hRule="exac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2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rPr>
                <w:rFonts w:hint="eastAsia" w:ascii="宋体" w:hAnsi="宋体" w:cs="宋体"/>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hAnsi="宋体" w:cs="仿宋_GB2312"/>
                <w:color w:val="000000"/>
                <w:szCs w:val="21"/>
              </w:rPr>
            </w:pPr>
          </w:p>
        </w:tc>
      </w:tr>
    </w:tbl>
    <w:p>
      <w:pPr>
        <w:keepNext w:val="0"/>
        <w:keepLines w:val="0"/>
        <w:pageBreakBefore w:val="0"/>
        <w:kinsoku/>
        <w:wordWrap/>
        <w:overflowPunct/>
        <w:topLinePunct w:val="0"/>
        <w:autoSpaceDE/>
        <w:autoSpaceDN/>
        <w:bidi w:val="0"/>
        <w:adjustRightInd/>
        <w:snapToGrid/>
        <w:spacing w:line="500" w:lineRule="exact"/>
        <w:ind w:left="0" w:right="0"/>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ind w:left="0" w:right="0"/>
        <w:rPr>
          <w:rFonts w:hint="eastAsia" w:ascii="仿宋_GB2312" w:eastAsia="仿宋_GB2312"/>
          <w:sz w:val="28"/>
          <w:szCs w:val="28"/>
          <w:lang w:eastAsia="zh-CN"/>
        </w:rPr>
        <w:sectPr>
          <w:pgSz w:w="16838" w:h="11906" w:orient="landscape"/>
          <w:pgMar w:top="851" w:right="1440" w:bottom="680" w:left="1440" w:header="851" w:footer="680"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ind w:left="0" w:right="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5：</w:t>
      </w:r>
    </w:p>
    <w:p>
      <w:pPr>
        <w:keepNext w:val="0"/>
        <w:keepLines w:val="0"/>
        <w:pageBreakBefore w:val="0"/>
        <w:kinsoku/>
        <w:wordWrap/>
        <w:overflowPunct/>
        <w:topLinePunct w:val="0"/>
        <w:autoSpaceDE/>
        <w:autoSpaceDN/>
        <w:bidi w:val="0"/>
        <w:adjustRightInd/>
        <w:snapToGrid/>
        <w:spacing w:line="500" w:lineRule="exact"/>
        <w:ind w:left="0" w:right="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截止</w:t>
      </w:r>
      <w:r>
        <w:rPr>
          <w:rFonts w:hint="eastAsia" w:ascii="黑体" w:hAnsi="黑体" w:eastAsia="黑体" w:cs="黑体"/>
          <w:sz w:val="36"/>
          <w:szCs w:val="36"/>
          <w:lang w:val="en-US" w:eastAsia="zh-CN"/>
        </w:rPr>
        <w:t>2020年12月31日各村户籍人口统计表</w:t>
      </w:r>
    </w:p>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黑体" w:hAnsi="黑体" w:eastAsia="黑体" w:cs="黑体"/>
          <w:sz w:val="36"/>
          <w:szCs w:val="36"/>
          <w:lang w:val="en-US" w:eastAsia="zh-CN"/>
        </w:rPr>
      </w:pPr>
    </w:p>
    <w:tbl>
      <w:tblPr>
        <w:tblStyle w:val="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385"/>
        <w:gridCol w:w="2443"/>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行政村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户数</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龙山村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440</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立功村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716</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丰树坪村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539</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泰岳村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564</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许岙村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701</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青山村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302</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覆卮村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366</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290"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2385"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东澄村</w:t>
            </w:r>
          </w:p>
        </w:tc>
        <w:tc>
          <w:tcPr>
            <w:tcW w:w="2443"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374</w:t>
            </w:r>
          </w:p>
        </w:tc>
        <w:tc>
          <w:tcPr>
            <w:tcW w:w="2402" w:type="dxa"/>
            <w:vAlign w:val="center"/>
          </w:tcPr>
          <w:p>
            <w:pPr>
              <w:keepNext w:val="0"/>
              <w:keepLines w:val="0"/>
              <w:pageBreakBefore w:val="0"/>
              <w:kinsoku/>
              <w:wordWrap/>
              <w:overflowPunct/>
              <w:topLinePunct w:val="0"/>
              <w:autoSpaceDE/>
              <w:autoSpaceDN/>
              <w:bidi w:val="0"/>
              <w:adjustRightInd/>
              <w:snapToGrid/>
              <w:spacing w:line="500" w:lineRule="exact"/>
              <w:ind w:left="0" w:right="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935</w:t>
            </w:r>
          </w:p>
        </w:tc>
      </w:tr>
    </w:tbl>
    <w:p>
      <w:pPr>
        <w:keepNext w:val="0"/>
        <w:keepLines w:val="0"/>
        <w:pageBreakBefore w:val="0"/>
        <w:kinsoku/>
        <w:wordWrap/>
        <w:overflowPunct/>
        <w:topLinePunct w:val="0"/>
        <w:autoSpaceDE/>
        <w:autoSpaceDN/>
        <w:bidi w:val="0"/>
        <w:adjustRightInd/>
        <w:snapToGrid/>
        <w:spacing w:line="500" w:lineRule="exact"/>
        <w:ind w:left="0" w:right="0"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left="0" w:right="0"/>
      </w:pPr>
    </w:p>
    <w:p>
      <w:pPr>
        <w:keepNext w:val="0"/>
        <w:keepLines w:val="0"/>
        <w:pageBreakBefore w:val="0"/>
        <w:kinsoku/>
        <w:wordWrap/>
        <w:overflowPunct/>
        <w:topLinePunct w:val="0"/>
        <w:autoSpaceDE/>
        <w:autoSpaceDN/>
        <w:bidi w:val="0"/>
        <w:adjustRightInd/>
        <w:snapToGrid/>
        <w:spacing w:line="500" w:lineRule="exact"/>
        <w:ind w:left="0" w:right="0"/>
      </w:pPr>
    </w:p>
    <w:p>
      <w:pPr>
        <w:keepNext w:val="0"/>
        <w:keepLines w:val="0"/>
        <w:pageBreakBefore w:val="0"/>
        <w:kinsoku/>
        <w:wordWrap/>
        <w:overflowPunct/>
        <w:topLinePunct w:val="0"/>
        <w:autoSpaceDE/>
        <w:autoSpaceDN/>
        <w:bidi w:val="0"/>
        <w:adjustRightInd/>
        <w:snapToGrid/>
        <w:spacing w:line="500" w:lineRule="exact"/>
        <w:ind w:left="0" w:right="0"/>
      </w:pPr>
    </w:p>
    <w:sectPr>
      <w:pgSz w:w="11906" w:h="16838"/>
      <w:pgMar w:top="1440" w:right="680" w:bottom="1440" w:left="851" w:header="851" w:footer="68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F2E75"/>
    <w:rsid w:val="002061E0"/>
    <w:rsid w:val="039F5BA2"/>
    <w:rsid w:val="075C3D1C"/>
    <w:rsid w:val="153309EA"/>
    <w:rsid w:val="1EB97BC6"/>
    <w:rsid w:val="236113AD"/>
    <w:rsid w:val="28B92BA0"/>
    <w:rsid w:val="32983538"/>
    <w:rsid w:val="33111D87"/>
    <w:rsid w:val="33FA6B4A"/>
    <w:rsid w:val="36E830F6"/>
    <w:rsid w:val="40DF4932"/>
    <w:rsid w:val="41537384"/>
    <w:rsid w:val="4A810A33"/>
    <w:rsid w:val="4BB3626C"/>
    <w:rsid w:val="50C95AAC"/>
    <w:rsid w:val="586E51A7"/>
    <w:rsid w:val="621F2E75"/>
    <w:rsid w:val="65690C4A"/>
    <w:rsid w:val="69AA4A87"/>
    <w:rsid w:val="762D256B"/>
    <w:rsid w:val="7AC12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outlineLvl w:val="0"/>
    </w:pPr>
    <w:rPr>
      <w:rFonts w:ascii="黑体" w:hAnsi="黑体" w:eastAsia="黑体"/>
      <w:kern w:val="0"/>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6375</Words>
  <Characters>6640</Characters>
  <Lines>0</Lines>
  <Paragraphs>0</Paragraphs>
  <TotalTime>1512</TotalTime>
  <ScaleCrop>false</ScaleCrop>
  <LinksUpToDate>false</LinksUpToDate>
  <CharactersWithSpaces>6661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2021-08-10T06:55:00Z</dcterms:created>
  <dc:creator>金杭杰</dc:creator>
  <cp:lastModifiedBy>DELL</cp:lastModifiedBy>
  <cp:lastPrinted>2021-09-01T03:17:00Z</cp:lastPrinted>
  <dcterms:modified xsi:type="dcterms:W3CDTF">2022-03-29T07:37:31Z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5BEB3731F38547C1A02465BA39107D8D</vt:lpwstr>
  </property>
</Properties>
</file>