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关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于推进绍兴市环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保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“绿岛”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建设的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指导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意见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（征求意见稿）</w:t>
      </w:r>
    </w:p>
    <w:p>
      <w:pPr>
        <w:widowControl/>
        <w:spacing w:line="574" w:lineRule="exact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Times New Roman" w:hAnsi="Times New Roman" w:eastAsia="仿宋_GB2312" w:cs="仿宋_GB2312"/>
          <w:bCs/>
          <w:kern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bCs/>
          <w:kern w:val="0"/>
          <w:sz w:val="32"/>
          <w:szCs w:val="32"/>
          <w:lang w:val="en-US" w:eastAsia="zh-CN"/>
        </w:rPr>
        <w:t>工业</w:t>
      </w:r>
      <w:r>
        <w:rPr>
          <w:rFonts w:hint="eastAsia" w:ascii="Times New Roman" w:hAnsi="Times New Roman" w:eastAsia="仿宋_GB2312" w:cs="仿宋_GB2312"/>
          <w:bCs/>
          <w:kern w:val="0"/>
          <w:sz w:val="32"/>
          <w:szCs w:val="32"/>
        </w:rPr>
        <w:t>园区是我市块状经济发展和产业集群升级的主要载体，也是我市深入打好污染防治攻坚战的重要领域。</w:t>
      </w:r>
      <w:r>
        <w:rPr>
          <w:rFonts w:hint="eastAsia" w:ascii="Times New Roman" w:hAnsi="Times New Roman" w:eastAsia="仿宋_GB2312" w:cs="仿宋_GB2312"/>
          <w:bCs/>
          <w:kern w:val="0"/>
          <w:sz w:val="32"/>
          <w:szCs w:val="32"/>
          <w:lang w:eastAsia="zh-CN"/>
        </w:rPr>
        <w:t>为进一步指导帮扶</w:t>
      </w:r>
      <w:r>
        <w:rPr>
          <w:rFonts w:hint="eastAsia" w:ascii="Times New Roman" w:hAnsi="Times New Roman" w:eastAsia="仿宋_GB2312" w:cs="仿宋_GB2312"/>
          <w:bCs/>
          <w:kern w:val="0"/>
          <w:sz w:val="32"/>
          <w:szCs w:val="32"/>
          <w:lang w:val="en-US" w:eastAsia="zh-CN"/>
        </w:rPr>
        <w:t>工业</w:t>
      </w:r>
      <w:r>
        <w:rPr>
          <w:rFonts w:hint="eastAsia" w:ascii="Times New Roman" w:hAnsi="Times New Roman" w:eastAsia="仿宋_GB2312" w:cs="仿宋_GB2312"/>
          <w:bCs/>
          <w:kern w:val="0"/>
          <w:sz w:val="32"/>
          <w:szCs w:val="32"/>
          <w:lang w:eastAsia="zh-CN"/>
        </w:rPr>
        <w:t>园区</w:t>
      </w:r>
      <w:r>
        <w:rPr>
          <w:rFonts w:hint="eastAsia" w:ascii="Times New Roman" w:hAnsi="Times New Roman" w:eastAsia="仿宋_GB2312" w:cs="仿宋_GB2312"/>
          <w:bCs/>
          <w:kern w:val="0"/>
          <w:sz w:val="32"/>
          <w:szCs w:val="32"/>
        </w:rPr>
        <w:t>提</w:t>
      </w:r>
      <w:r>
        <w:rPr>
          <w:rFonts w:hint="eastAsia" w:ascii="Times New Roman" w:hAnsi="Times New Roman" w:eastAsia="仿宋_GB2312" w:cs="仿宋_GB2312"/>
          <w:bCs/>
          <w:kern w:val="0"/>
          <w:sz w:val="32"/>
          <w:szCs w:val="32"/>
          <w:lang w:eastAsia="zh-CN"/>
        </w:rPr>
        <w:t>升管理水平</w:t>
      </w:r>
      <w:r>
        <w:rPr>
          <w:rFonts w:hint="eastAsia" w:ascii="Times New Roman" w:hAnsi="Times New Roman" w:eastAsia="仿宋_GB2312" w:cs="仿宋_GB2312"/>
          <w:bCs/>
          <w:kern w:val="0"/>
          <w:sz w:val="32"/>
          <w:szCs w:val="32"/>
        </w:rPr>
        <w:t>、降低治污成本，</w:t>
      </w:r>
      <w:r>
        <w:rPr>
          <w:rFonts w:hint="eastAsia" w:ascii="Times New Roman" w:hAnsi="Times New Roman" w:eastAsia="仿宋_GB2312" w:cs="仿宋_GB2312"/>
          <w:bCs/>
          <w:kern w:val="0"/>
          <w:sz w:val="32"/>
          <w:szCs w:val="32"/>
          <w:lang w:eastAsia="zh-CN"/>
        </w:rPr>
        <w:t>结合绍兴实际，现就</w:t>
      </w:r>
      <w:r>
        <w:rPr>
          <w:rFonts w:hint="eastAsia" w:ascii="Times New Roman" w:hAnsi="Times New Roman" w:eastAsia="仿宋_GB2312" w:cs="仿宋_GB2312"/>
          <w:bCs/>
          <w:kern w:val="0"/>
          <w:sz w:val="32"/>
          <w:szCs w:val="32"/>
        </w:rPr>
        <w:t>鼓励</w:t>
      </w:r>
      <w:r>
        <w:rPr>
          <w:rFonts w:hint="eastAsia" w:ascii="Times New Roman" w:hAnsi="Times New Roman" w:eastAsia="仿宋_GB2312" w:cs="仿宋_GB2312"/>
          <w:bCs/>
          <w:kern w:val="0"/>
          <w:sz w:val="32"/>
          <w:szCs w:val="32"/>
          <w:lang w:val="en-US" w:eastAsia="zh-CN"/>
        </w:rPr>
        <w:t>工业</w:t>
      </w:r>
      <w:r>
        <w:rPr>
          <w:rFonts w:hint="eastAsia" w:ascii="Times New Roman" w:hAnsi="Times New Roman" w:eastAsia="仿宋_GB2312" w:cs="仿宋_GB2312"/>
          <w:bCs/>
          <w:kern w:val="0"/>
          <w:sz w:val="32"/>
          <w:szCs w:val="32"/>
        </w:rPr>
        <w:t>园区实施环</w:t>
      </w:r>
      <w:r>
        <w:rPr>
          <w:rFonts w:hint="eastAsia" w:ascii="Times New Roman" w:hAnsi="Times New Roman" w:eastAsia="仿宋_GB2312" w:cs="仿宋_GB2312"/>
          <w:bCs/>
          <w:kern w:val="0"/>
          <w:sz w:val="32"/>
          <w:szCs w:val="32"/>
          <w:lang w:val="en-US" w:eastAsia="zh-CN"/>
        </w:rPr>
        <w:t>保</w:t>
      </w:r>
      <w:r>
        <w:rPr>
          <w:rFonts w:hint="eastAsia" w:ascii="Times New Roman" w:hAnsi="Times New Roman" w:eastAsia="仿宋_GB2312" w:cs="仿宋_GB2312"/>
          <w:bCs/>
          <w:kern w:val="0"/>
          <w:sz w:val="32"/>
          <w:szCs w:val="32"/>
        </w:rPr>
        <w:t>“绿岛”项目建设</w:t>
      </w:r>
      <w:r>
        <w:rPr>
          <w:rFonts w:hint="eastAsia" w:ascii="Times New Roman" w:hAnsi="Times New Roman" w:eastAsia="仿宋_GB2312" w:cs="仿宋_GB2312"/>
          <w:bCs/>
          <w:kern w:val="0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仿宋_GB2312"/>
          <w:bCs/>
          <w:kern w:val="0"/>
          <w:sz w:val="32"/>
          <w:szCs w:val="32"/>
        </w:rPr>
        <w:t>提出以下意见。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630"/>
        <w:textAlignment w:val="auto"/>
        <w:rPr>
          <w:rFonts w:hint="eastAsia" w:ascii="黑体" w:hAnsi="黑体" w:eastAsia="黑体" w:cs="黑体"/>
          <w:w w:val="100"/>
          <w:kern w:val="2"/>
          <w:sz w:val="32"/>
          <w:szCs w:val="20"/>
          <w:shd w:val="clear"/>
          <w:lang w:val="en-US" w:eastAsia="zh-CN" w:bidi="ar-SA"/>
        </w:rPr>
      </w:pPr>
      <w:r>
        <w:rPr>
          <w:rFonts w:hint="eastAsia" w:ascii="黑体" w:hAnsi="黑体" w:eastAsia="黑体" w:cs="黑体"/>
          <w:w w:val="100"/>
          <w:kern w:val="2"/>
          <w:sz w:val="32"/>
          <w:szCs w:val="20"/>
          <w:shd w:val="clear"/>
          <w:lang w:val="en-US" w:eastAsia="zh-CN" w:bidi="ar-SA"/>
        </w:rPr>
        <w:t>一、总体要求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420"/>
        <w:textAlignment w:val="auto"/>
        <w:rPr>
          <w:rFonts w:ascii="Times New Roman" w:hAnsi="Times New Roman" w:eastAsia="仿宋_GB2312" w:cs="仿宋_GB2312"/>
          <w:bCs/>
          <w:sz w:val="32"/>
          <w:szCs w:val="32"/>
        </w:rPr>
      </w:pPr>
      <w:r>
        <w:rPr>
          <w:rFonts w:hint="eastAsia" w:ascii="楷体_GB2312" w:hAnsi="楷体_GB2312" w:eastAsia="楷体_GB2312" w:cs="Times New Roman"/>
          <w:bCs/>
          <w:w w:val="100"/>
          <w:kern w:val="2"/>
          <w:sz w:val="32"/>
          <w:szCs w:val="32"/>
          <w:shd w:val="clear"/>
          <w:lang w:val="en-US" w:eastAsia="zh-CN" w:bidi="ar-SA"/>
        </w:rPr>
        <w:t>（一）指导思想。</w:t>
      </w:r>
      <w:r>
        <w:rPr>
          <w:rFonts w:hint="eastAsia" w:ascii="Times New Roman" w:hAnsi="Times New Roman" w:eastAsia="仿宋_GB2312" w:cs="仿宋_GB2312"/>
          <w:bCs/>
          <w:sz w:val="32"/>
          <w:szCs w:val="32"/>
        </w:rPr>
        <w:t>以习近平生态文明思想为指导，以推动我市块状经济高质量发展为主题，以促进园区生态环境高水平保护为目标，以环</w:t>
      </w:r>
      <w:r>
        <w:rPr>
          <w:rFonts w:hint="eastAsia" w:ascii="Times New Roman" w:hAnsi="Times New Roman" w:eastAsia="仿宋_GB2312" w:cs="仿宋_GB2312"/>
          <w:bCs/>
          <w:sz w:val="32"/>
          <w:szCs w:val="32"/>
          <w:lang w:val="en-US" w:eastAsia="zh-CN"/>
        </w:rPr>
        <w:t>保</w:t>
      </w:r>
      <w:r>
        <w:rPr>
          <w:rFonts w:hint="eastAsia" w:ascii="Times New Roman" w:hAnsi="Times New Roman" w:eastAsia="仿宋_GB2312" w:cs="仿宋_GB2312"/>
          <w:bCs/>
          <w:sz w:val="32"/>
          <w:szCs w:val="32"/>
        </w:rPr>
        <w:t>“绿岛”建设为抓手，推动企业转型发展、创新发展、绿色发展水平不断提升。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420"/>
        <w:textAlignment w:val="auto"/>
        <w:rPr>
          <w:rFonts w:ascii="Times New Roman" w:hAnsi="Times New Roman" w:eastAsia="仿宋_GB2312" w:cs="仿宋_GB2312"/>
          <w:bCs/>
          <w:sz w:val="32"/>
          <w:szCs w:val="32"/>
        </w:rPr>
      </w:pPr>
      <w:r>
        <w:rPr>
          <w:rFonts w:hint="eastAsia" w:ascii="楷体_GB2312" w:hAnsi="楷体_GB2312" w:eastAsia="楷体_GB2312" w:cs="Times New Roman"/>
          <w:bCs/>
          <w:w w:val="100"/>
          <w:kern w:val="2"/>
          <w:sz w:val="32"/>
          <w:szCs w:val="32"/>
          <w:shd w:val="clear"/>
          <w:lang w:val="en-US" w:eastAsia="zh-CN" w:bidi="ar-SA"/>
        </w:rPr>
        <w:t>（二）工作原则。</w:t>
      </w:r>
      <w:r>
        <w:rPr>
          <w:rFonts w:hint="eastAsia" w:ascii="Times New Roman" w:hAnsi="Times New Roman" w:eastAsia="仿宋_GB2312" w:cs="仿宋_GB2312"/>
          <w:bCs/>
          <w:sz w:val="32"/>
          <w:szCs w:val="32"/>
        </w:rPr>
        <w:t>根据</w:t>
      </w:r>
      <w:r>
        <w:rPr>
          <w:rFonts w:hint="eastAsia" w:ascii="Times New Roman" w:hAnsi="Times New Roman" w:eastAsia="仿宋_GB2312" w:cs="仿宋_GB2312"/>
          <w:bCs/>
          <w:sz w:val="32"/>
          <w:szCs w:val="32"/>
          <w:lang w:eastAsia="zh-CN"/>
        </w:rPr>
        <w:t>园区</w:t>
      </w:r>
      <w:r>
        <w:rPr>
          <w:rFonts w:hint="eastAsia" w:ascii="Times New Roman" w:hAnsi="Times New Roman" w:eastAsia="仿宋_GB2312" w:cs="仿宋_GB2312"/>
          <w:bCs/>
          <w:sz w:val="32"/>
          <w:szCs w:val="32"/>
        </w:rPr>
        <w:t>产业类别和生态环境工作现状，鼓励、引导工艺相似、产污类似、位置相近的企业通过组团共建共用、牵头企业代建租用、第三方企业自建公用等形式共享产污车间和治理设施，开展大气、水污染物集中治理以及固废规范集中收集贮存处置等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420"/>
        <w:textAlignment w:val="auto"/>
        <w:rPr>
          <w:rFonts w:hint="eastAsia" w:ascii="Times New Roman" w:hAnsi="Times New Roman" w:eastAsia="仿宋_GB2312" w:cs="仿宋_GB2312"/>
          <w:bCs/>
          <w:sz w:val="32"/>
          <w:szCs w:val="32"/>
        </w:rPr>
      </w:pPr>
      <w:r>
        <w:rPr>
          <w:rFonts w:hint="eastAsia" w:ascii="楷体_GB2312" w:hAnsi="楷体_GB2312" w:eastAsia="楷体_GB2312" w:cs="Times New Roman"/>
          <w:bCs/>
          <w:w w:val="100"/>
          <w:kern w:val="2"/>
          <w:sz w:val="32"/>
          <w:szCs w:val="32"/>
          <w:shd w:val="clear"/>
          <w:lang w:val="en-US" w:eastAsia="zh-CN" w:bidi="ar-SA"/>
        </w:rPr>
        <w:t>（三）对象范围。</w:t>
      </w:r>
      <w:r>
        <w:rPr>
          <w:rFonts w:hint="eastAsia" w:ascii="Times New Roman" w:hAnsi="Times New Roman" w:eastAsia="仿宋_GB2312" w:cs="仿宋_GB2312"/>
          <w:bCs/>
          <w:sz w:val="32"/>
          <w:szCs w:val="32"/>
        </w:rPr>
        <w:t>园区指区域边界清晰、规划布局合理、产业定位明确、基础设施完善、管理机构健全、认定程序规范、环保要求可达的工业区或企业集聚区。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bCs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仿宋_GB2312"/>
          <w:bCs/>
          <w:kern w:val="0"/>
          <w:sz w:val="32"/>
          <w:szCs w:val="32"/>
          <w:lang w:val="en-US" w:eastAsia="zh-CN" w:bidi="ar-SA"/>
        </w:rPr>
        <w:t>集聚区（园区）内涉及落后产能、重污染、高风险及按照《建设项目环境影响评价分类管理名录》应编制环境影响报告书的项目及企业不适用于本方案。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630"/>
        <w:textAlignment w:val="auto"/>
        <w:rPr>
          <w:rFonts w:hint="eastAsia" w:ascii="黑体" w:hAnsi="黑体" w:eastAsia="黑体" w:cs="黑体"/>
          <w:w w:val="100"/>
          <w:kern w:val="2"/>
          <w:sz w:val="32"/>
          <w:szCs w:val="20"/>
          <w:shd w:val="clear"/>
          <w:lang w:val="en-US" w:eastAsia="zh-CN" w:bidi="ar-SA"/>
        </w:rPr>
      </w:pPr>
      <w:r>
        <w:rPr>
          <w:rFonts w:hint="eastAsia" w:ascii="黑体" w:hAnsi="黑体" w:eastAsia="黑体" w:cs="黑体"/>
          <w:w w:val="100"/>
          <w:kern w:val="2"/>
          <w:sz w:val="32"/>
          <w:szCs w:val="20"/>
          <w:shd w:val="clear"/>
          <w:lang w:val="en-US" w:eastAsia="zh-CN" w:bidi="ar-SA"/>
        </w:rPr>
        <w:t>二、主要内容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textAlignment w:val="auto"/>
        <w:rPr>
          <w:rFonts w:hint="eastAsia" w:ascii="楷体_GB2312" w:hAnsi="楷体_GB2312" w:eastAsia="楷体_GB2312" w:cs="Times New Roman"/>
          <w:bCs/>
          <w:w w:val="100"/>
          <w:kern w:val="2"/>
          <w:sz w:val="32"/>
          <w:szCs w:val="32"/>
          <w:shd w:val="clear"/>
          <w:lang w:val="en-US" w:eastAsia="zh-CN" w:bidi="ar-SA"/>
        </w:rPr>
      </w:pPr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t>　　</w:t>
      </w:r>
      <w:r>
        <w:rPr>
          <w:rFonts w:hint="eastAsia" w:ascii="楷体_GB2312" w:hAnsi="楷体_GB2312" w:eastAsia="楷体_GB2312" w:cs="Times New Roman"/>
          <w:bCs/>
          <w:w w:val="100"/>
          <w:kern w:val="2"/>
          <w:sz w:val="32"/>
          <w:szCs w:val="32"/>
          <w:shd w:val="clear"/>
          <w:lang w:val="en-US" w:eastAsia="zh-CN" w:bidi="ar-SA"/>
        </w:rPr>
        <w:t>（一）优化审批准入通道，保障“绿岛”项目落地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bCs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bCs/>
          <w:kern w:val="0"/>
          <w:sz w:val="32"/>
          <w:szCs w:val="32"/>
          <w:lang w:val="en-US" w:eastAsia="zh-CN"/>
        </w:rPr>
        <w:t>1.统筹规划，项目联动。实行区域环评与项目环评联动。对位于已完成区域环评的园区，且符合环境准入要求的企业，项目环评直接引用区域环评结论，简化环评内容。开展环评与排污许可融合试点工作，对工业集聚区内符合准入条件的项目，根据“最多跑一次</w:t>
      </w:r>
      <w:r>
        <w:rPr>
          <w:rFonts w:hint="default" w:ascii="Times New Roman" w:hAnsi="Times New Roman" w:eastAsia="仿宋_GB2312" w:cs="仿宋_GB2312"/>
          <w:bCs/>
          <w:kern w:val="0"/>
          <w:sz w:val="32"/>
          <w:szCs w:val="32"/>
          <w:lang w:val="en-US" w:eastAsia="zh-CN"/>
        </w:rPr>
        <w:t>”</w:t>
      </w:r>
      <w:r>
        <w:rPr>
          <w:rFonts w:hint="eastAsia" w:ascii="Times New Roman" w:hAnsi="Times New Roman" w:eastAsia="仿宋_GB2312" w:cs="仿宋_GB2312"/>
          <w:bCs/>
          <w:kern w:val="0"/>
          <w:sz w:val="32"/>
          <w:szCs w:val="32"/>
          <w:lang w:val="en-US" w:eastAsia="zh-CN"/>
        </w:rPr>
        <w:t>要求，环评和排污许可实行“两证”同发。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bCs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bCs/>
          <w:kern w:val="0"/>
          <w:sz w:val="32"/>
          <w:szCs w:val="32"/>
          <w:lang w:val="en-US" w:eastAsia="zh-CN"/>
        </w:rPr>
        <w:t>2.开辟绿色通道，推行打捆审批。将“绿岛”项目纳入项目环评审批“绿色通道”，优先提供污染物总量控制指标，做到快批快办。针对纳入生产车间共享、废水废气治理和固废集中收集贮存处置设施共享的小微企业，可开展环评打捆审批，统一提出污染防治措施和管理要求。建设共享环保公共基础设施或集中工艺设施的，仅须明确一个责任主体依法开展环评，其余依托共享设施的企业，项目环评类别判定无需考虑依托设施内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bCs/>
          <w:kern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bCs/>
          <w:kern w:val="0"/>
          <w:sz w:val="32"/>
          <w:szCs w:val="32"/>
          <w:lang w:val="en-US" w:eastAsia="zh-CN"/>
        </w:rPr>
        <w:t>3.统一建设标准，加速项目推进。结合“低散乱污”企业整治，在企业集聚的基础上，高标准同步落</w:t>
      </w:r>
      <w:r>
        <w:rPr>
          <w:rFonts w:hint="eastAsia" w:ascii="Times New Roman" w:hAnsi="Times New Roman" w:eastAsia="仿宋_GB2312" w:cs="仿宋_GB2312"/>
          <w:bCs/>
          <w:kern w:val="0"/>
          <w:sz w:val="32"/>
          <w:szCs w:val="32"/>
        </w:rPr>
        <w:t>实污染治理措施。实施“绿岛”项目的园区内原则上不允许企业自行建设同类污染工序。根据园区特点，通过“对口”建立“绿岛”服务设施，鼓励创新、允许试错、积累经验，加速在全市形成一批工业“绿岛”项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楷体_GB2312" w:hAnsi="楷体_GB2312" w:eastAsia="楷体_GB2312" w:cs="Times New Roman"/>
          <w:bCs/>
          <w:w w:val="100"/>
          <w:kern w:val="2"/>
          <w:sz w:val="32"/>
          <w:szCs w:val="32"/>
          <w:shd w:val="clear"/>
          <w:lang w:val="en-US" w:eastAsia="zh-CN" w:bidi="ar-SA"/>
        </w:rPr>
      </w:pPr>
      <w:r>
        <w:rPr>
          <w:rFonts w:hint="eastAsia" w:ascii="楷体_GB2312" w:hAnsi="楷体_GB2312" w:eastAsia="楷体_GB2312" w:cs="Times New Roman"/>
          <w:bCs/>
          <w:w w:val="100"/>
          <w:kern w:val="2"/>
          <w:sz w:val="32"/>
          <w:szCs w:val="32"/>
          <w:shd w:val="clear"/>
          <w:lang w:val="en-US" w:eastAsia="zh-CN" w:bidi="ar-SA"/>
        </w:rPr>
        <w:t>（二）强化项目实施保障，提升“绿岛”运行水平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Times New Roman" w:hAnsi="Times New Roman" w:eastAsia="仿宋_GB2312" w:cs="仿宋_GB2312"/>
          <w:bCs/>
          <w:kern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bCs/>
          <w:kern w:val="0"/>
          <w:sz w:val="32"/>
          <w:szCs w:val="32"/>
          <w:lang w:val="en-US" w:eastAsia="zh-CN"/>
        </w:rPr>
        <w:t>4.</w:t>
      </w:r>
      <w:r>
        <w:rPr>
          <w:rFonts w:hint="eastAsia" w:ascii="Times New Roman" w:hAnsi="Times New Roman" w:eastAsia="仿宋_GB2312" w:cs="仿宋_GB2312"/>
          <w:bCs/>
          <w:kern w:val="0"/>
          <w:sz w:val="32"/>
          <w:szCs w:val="32"/>
        </w:rPr>
        <w:t>建立完善项目实施和管理制度，明确政府、项目主体、园区、企业等各方运行管理责任，确保项目建设和运行成效。“绿岛”项目建成后所需运行经费由市场主体按市场规则分摊，地方政府可给予适当补贴，形成长效稳定的运行机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bCs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bCs/>
          <w:kern w:val="0"/>
          <w:sz w:val="32"/>
          <w:szCs w:val="32"/>
          <w:lang w:val="en-US" w:eastAsia="zh-CN"/>
        </w:rPr>
        <w:t>5.</w:t>
      </w:r>
      <w:r>
        <w:rPr>
          <w:rFonts w:hint="eastAsia" w:ascii="Times New Roman" w:hAnsi="Times New Roman" w:eastAsia="仿宋_GB2312" w:cs="仿宋_GB2312"/>
          <w:bCs/>
          <w:kern w:val="0"/>
          <w:sz w:val="32"/>
          <w:szCs w:val="32"/>
          <w:lang w:eastAsia="zh-CN"/>
        </w:rPr>
        <w:t>建立“</w:t>
      </w:r>
      <w:r>
        <w:rPr>
          <w:rFonts w:hint="eastAsia" w:ascii="Times New Roman" w:hAnsi="Times New Roman" w:eastAsia="仿宋_GB2312" w:cs="仿宋_GB2312"/>
          <w:bCs/>
          <w:kern w:val="0"/>
          <w:sz w:val="32"/>
          <w:szCs w:val="32"/>
        </w:rPr>
        <w:t>绿岛</w:t>
      </w:r>
      <w:r>
        <w:rPr>
          <w:rFonts w:hint="eastAsia" w:ascii="Times New Roman" w:hAnsi="Times New Roman" w:eastAsia="仿宋_GB2312" w:cs="仿宋_GB2312"/>
          <w:bCs/>
          <w:kern w:val="0"/>
          <w:sz w:val="32"/>
          <w:szCs w:val="32"/>
          <w:lang w:eastAsia="zh-CN"/>
        </w:rPr>
        <w:t>”项目优选库，</w:t>
      </w:r>
      <w:r>
        <w:rPr>
          <w:rFonts w:hint="eastAsia" w:ascii="Times New Roman" w:hAnsi="Times New Roman" w:eastAsia="仿宋_GB2312" w:cs="仿宋_GB2312"/>
          <w:bCs/>
          <w:kern w:val="0"/>
          <w:sz w:val="32"/>
          <w:szCs w:val="32"/>
        </w:rPr>
        <w:t>由申报单位填报项目</w:t>
      </w:r>
      <w:r>
        <w:rPr>
          <w:rFonts w:hint="eastAsia" w:ascii="Times New Roman" w:hAnsi="Times New Roman" w:eastAsia="仿宋_GB2312" w:cs="仿宋_GB2312"/>
          <w:bCs/>
          <w:kern w:val="0"/>
          <w:sz w:val="32"/>
          <w:szCs w:val="32"/>
          <w:lang w:val="en-US" w:eastAsia="zh-CN"/>
        </w:rPr>
        <w:t>建设申报</w:t>
      </w:r>
      <w:r>
        <w:rPr>
          <w:rFonts w:hint="eastAsia" w:ascii="Times New Roman" w:hAnsi="Times New Roman" w:eastAsia="仿宋_GB2312" w:cs="仿宋_GB2312"/>
          <w:bCs/>
          <w:kern w:val="0"/>
          <w:sz w:val="32"/>
          <w:szCs w:val="32"/>
        </w:rPr>
        <w:t>表（</w:t>
      </w:r>
      <w:r>
        <w:rPr>
          <w:rFonts w:hint="eastAsia" w:ascii="Times New Roman" w:hAnsi="Times New Roman" w:eastAsia="仿宋_GB2312" w:cs="仿宋_GB2312"/>
          <w:bCs/>
          <w:kern w:val="0"/>
          <w:sz w:val="32"/>
          <w:szCs w:val="32"/>
          <w:lang w:val="en-US" w:eastAsia="zh-CN"/>
        </w:rPr>
        <w:t>见</w:t>
      </w:r>
      <w:r>
        <w:rPr>
          <w:rFonts w:hint="eastAsia" w:ascii="Times New Roman" w:hAnsi="Times New Roman" w:eastAsia="仿宋_GB2312" w:cs="仿宋_GB2312"/>
          <w:bCs/>
          <w:kern w:val="0"/>
          <w:sz w:val="32"/>
          <w:szCs w:val="32"/>
        </w:rPr>
        <w:t>附件1），各县</w:t>
      </w:r>
      <w:r>
        <w:rPr>
          <w:rFonts w:hint="eastAsia" w:ascii="Times New Roman" w:hAnsi="Times New Roman" w:eastAsia="仿宋_GB2312" w:cs="仿宋_GB2312"/>
          <w:bCs/>
          <w:kern w:val="0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 w:cs="仿宋_GB2312"/>
          <w:bCs/>
          <w:kern w:val="0"/>
          <w:sz w:val="32"/>
          <w:szCs w:val="32"/>
        </w:rPr>
        <w:t>区</w:t>
      </w:r>
      <w:r>
        <w:rPr>
          <w:rFonts w:hint="eastAsia" w:ascii="Times New Roman" w:hAnsi="Times New Roman" w:eastAsia="仿宋_GB2312" w:cs="仿宋_GB2312"/>
          <w:bCs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仿宋_GB2312"/>
          <w:bCs/>
          <w:kern w:val="0"/>
          <w:sz w:val="32"/>
          <w:szCs w:val="32"/>
        </w:rPr>
        <w:t>市</w:t>
      </w:r>
      <w:r>
        <w:rPr>
          <w:rFonts w:hint="eastAsia" w:ascii="Times New Roman" w:hAnsi="Times New Roman" w:eastAsia="仿宋_GB2312" w:cs="仿宋_GB2312"/>
          <w:bCs/>
          <w:kern w:val="0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仿宋_GB2312"/>
          <w:bCs/>
          <w:kern w:val="0"/>
          <w:sz w:val="32"/>
          <w:szCs w:val="32"/>
        </w:rPr>
        <w:t>生态环境局负责组织“绿岛”项目初审</w:t>
      </w:r>
      <w:r>
        <w:rPr>
          <w:rFonts w:hint="eastAsia" w:ascii="Times New Roman" w:hAnsi="Times New Roman" w:eastAsia="仿宋_GB2312" w:cs="仿宋_GB2312"/>
          <w:bCs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/>
          <w:bCs/>
          <w:kern w:val="0"/>
          <w:sz w:val="32"/>
          <w:szCs w:val="32"/>
          <w:lang w:bidi="ar"/>
        </w:rPr>
        <w:t>市生态环境局</w:t>
      </w:r>
      <w:r>
        <w:rPr>
          <w:rFonts w:hint="eastAsia" w:ascii="Times New Roman" w:hAnsi="Times New Roman" w:eastAsia="仿宋_GB2312" w:cs="仿宋_GB2312"/>
          <w:bCs/>
          <w:kern w:val="0"/>
          <w:sz w:val="32"/>
          <w:szCs w:val="32"/>
        </w:rPr>
        <w:t>组织专家审查，从项目成熟度、方案可行</w:t>
      </w:r>
      <w:bookmarkStart w:id="0" w:name="_GoBack"/>
      <w:bookmarkEnd w:id="0"/>
      <w:r>
        <w:rPr>
          <w:rFonts w:hint="eastAsia" w:ascii="Times New Roman" w:hAnsi="Times New Roman" w:eastAsia="仿宋_GB2312" w:cs="仿宋_GB2312"/>
          <w:bCs/>
          <w:kern w:val="0"/>
          <w:sz w:val="32"/>
          <w:szCs w:val="32"/>
        </w:rPr>
        <w:t>性、预算合理性、绩效显著性、保障措施可靠性、支撑材料完备性等方面，开展“绿岛”项目审核，优选一批已建、在建和拟建环境“绿岛”项目，纳入环境“绿岛”项目库。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bCs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bCs/>
          <w:kern w:val="0"/>
          <w:sz w:val="32"/>
          <w:szCs w:val="32"/>
          <w:lang w:val="en-US" w:eastAsia="zh-CN"/>
        </w:rPr>
        <w:t>6.</w:t>
      </w:r>
      <w:r>
        <w:rPr>
          <w:rFonts w:hint="eastAsia" w:ascii="Times New Roman" w:hAnsi="Times New Roman" w:eastAsia="仿宋_GB2312" w:cs="仿宋_GB2312"/>
          <w:bCs/>
          <w:kern w:val="0"/>
          <w:sz w:val="32"/>
          <w:szCs w:val="32"/>
        </w:rPr>
        <w:t>“绿岛”项目应</w:t>
      </w:r>
      <w:r>
        <w:rPr>
          <w:rFonts w:hint="eastAsia" w:ascii="Times New Roman" w:hAnsi="Times New Roman" w:eastAsia="仿宋_GB2312" w:cs="仿宋_GB2312"/>
          <w:bCs/>
          <w:kern w:val="0"/>
          <w:sz w:val="32"/>
          <w:szCs w:val="32"/>
          <w:lang w:eastAsia="zh-CN"/>
        </w:rPr>
        <w:t>以合同管理约定等方式</w:t>
      </w:r>
      <w:r>
        <w:rPr>
          <w:rFonts w:hint="eastAsia" w:ascii="Times New Roman" w:hAnsi="Times New Roman" w:eastAsia="仿宋_GB2312" w:cs="仿宋_GB2312"/>
          <w:bCs/>
          <w:kern w:val="0"/>
          <w:sz w:val="32"/>
          <w:szCs w:val="32"/>
        </w:rPr>
        <w:t>严格执行排污许可证制度，明确建设运维主体及“入岛”中小企业的排污许可责任</w:t>
      </w:r>
      <w:r>
        <w:rPr>
          <w:rFonts w:hint="eastAsia" w:ascii="Times New Roman" w:hAnsi="Times New Roman" w:eastAsia="仿宋_GB2312" w:cs="仿宋_GB2312"/>
          <w:bCs/>
          <w:kern w:val="0"/>
          <w:sz w:val="32"/>
          <w:szCs w:val="32"/>
          <w:lang w:eastAsia="zh-CN"/>
        </w:rPr>
        <w:t>。</w:t>
      </w:r>
      <w:r>
        <w:rPr>
          <w:rFonts w:hint="eastAsia" w:ascii="Times New Roman" w:hAnsi="Times New Roman" w:eastAsia="仿宋_GB2312" w:cs="仿宋_GB2312"/>
          <w:bCs/>
          <w:kern w:val="0"/>
          <w:sz w:val="32"/>
          <w:szCs w:val="32"/>
        </w:rPr>
        <w:t>“绿岛”项目和企业排污许可证以及上述合同均作为环境执法监管的依据。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bCs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仿宋_GB2312"/>
          <w:bCs/>
          <w:kern w:val="0"/>
          <w:sz w:val="32"/>
          <w:szCs w:val="32"/>
          <w:lang w:val="en-US" w:eastAsia="zh-CN"/>
        </w:rPr>
        <w:t>7.</w:t>
      </w:r>
      <w:r>
        <w:rPr>
          <w:rFonts w:hint="eastAsia" w:ascii="Times New Roman" w:hAnsi="Times New Roman" w:eastAsia="仿宋_GB2312" w:cs="仿宋_GB2312"/>
          <w:bCs/>
          <w:kern w:val="0"/>
          <w:sz w:val="32"/>
          <w:szCs w:val="32"/>
          <w:lang w:eastAsia="zh-CN"/>
        </w:rPr>
        <w:t>“绿岛”实施主体应严格落实环境“绿岛”项目安全生产、环境保护要求和其他主体责任，采用先进的生产工艺和符合环境污染治理的高效技术及设施设备，保证设施正常高效运行、污染物稳定达标排放。建立健全运行管理工作规程、建立专业化运行管理队伍、开展人员培训、完善资料台账，杜绝“只建不管”或“重建轻管”现象，切实发挥项目效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bCs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仿宋_GB2312"/>
          <w:bCs/>
          <w:kern w:val="0"/>
          <w:sz w:val="32"/>
          <w:szCs w:val="32"/>
          <w:lang w:val="en-US" w:eastAsia="zh-CN"/>
        </w:rPr>
        <w:t>8.</w:t>
      </w:r>
      <w:r>
        <w:rPr>
          <w:rFonts w:hint="eastAsia" w:ascii="Times New Roman" w:hAnsi="Times New Roman" w:eastAsia="仿宋_GB2312" w:cs="仿宋_GB2312"/>
          <w:bCs/>
          <w:kern w:val="0"/>
          <w:sz w:val="32"/>
          <w:szCs w:val="32"/>
        </w:rPr>
        <w:t> 生态环境管理部门应当完善污染源监测监控体系建设，推进</w:t>
      </w:r>
      <w:r>
        <w:rPr>
          <w:rFonts w:hint="eastAsia" w:ascii="Times New Roman" w:hAnsi="Times New Roman" w:eastAsia="仿宋_GB2312" w:cs="仿宋_GB2312"/>
          <w:bCs/>
          <w:kern w:val="0"/>
          <w:sz w:val="32"/>
          <w:szCs w:val="32"/>
          <w:lang w:eastAsia="zh-CN"/>
        </w:rPr>
        <w:t>“</w:t>
      </w:r>
      <w:r>
        <w:rPr>
          <w:rFonts w:hint="eastAsia" w:ascii="Times New Roman" w:hAnsi="Times New Roman" w:eastAsia="仿宋_GB2312" w:cs="仿宋_GB2312"/>
          <w:bCs/>
          <w:kern w:val="0"/>
          <w:sz w:val="32"/>
          <w:szCs w:val="32"/>
        </w:rPr>
        <w:t>绿岛</w:t>
      </w:r>
      <w:r>
        <w:rPr>
          <w:rFonts w:hint="eastAsia" w:ascii="Times New Roman" w:hAnsi="Times New Roman" w:eastAsia="仿宋_GB2312" w:cs="仿宋_GB2312"/>
          <w:bCs/>
          <w:kern w:val="0"/>
          <w:sz w:val="32"/>
          <w:szCs w:val="32"/>
          <w:lang w:eastAsia="zh-CN"/>
        </w:rPr>
        <w:t>”等</w:t>
      </w:r>
      <w:r>
        <w:rPr>
          <w:rFonts w:hint="eastAsia" w:ascii="Times New Roman" w:hAnsi="Times New Roman" w:eastAsia="仿宋_GB2312" w:cs="仿宋_GB2312"/>
          <w:bCs/>
          <w:kern w:val="0"/>
          <w:sz w:val="32"/>
          <w:szCs w:val="32"/>
        </w:rPr>
        <w:t>相关行业</w:t>
      </w:r>
      <w:r>
        <w:rPr>
          <w:rFonts w:hint="eastAsia" w:ascii="Times New Roman" w:hAnsi="Times New Roman" w:eastAsia="仿宋_GB2312" w:cs="仿宋_GB2312"/>
          <w:bCs/>
          <w:kern w:val="0"/>
          <w:sz w:val="32"/>
          <w:szCs w:val="32"/>
          <w:lang w:eastAsia="zh-CN"/>
        </w:rPr>
        <w:t>在线</w:t>
      </w:r>
      <w:r>
        <w:rPr>
          <w:rFonts w:hint="eastAsia" w:ascii="Times New Roman" w:hAnsi="Times New Roman" w:eastAsia="仿宋_GB2312" w:cs="仿宋_GB2312"/>
          <w:bCs/>
          <w:kern w:val="0"/>
          <w:sz w:val="32"/>
          <w:szCs w:val="32"/>
        </w:rPr>
        <w:t>监控设施安装扩面，加强对</w:t>
      </w:r>
      <w:r>
        <w:rPr>
          <w:rFonts w:hint="eastAsia" w:ascii="Times New Roman" w:hAnsi="Times New Roman" w:eastAsia="仿宋_GB2312" w:cs="仿宋_GB2312"/>
          <w:bCs/>
          <w:kern w:val="0"/>
          <w:sz w:val="32"/>
          <w:szCs w:val="32"/>
          <w:lang w:eastAsia="zh-CN"/>
        </w:rPr>
        <w:t>污染物排放</w:t>
      </w:r>
      <w:r>
        <w:rPr>
          <w:rFonts w:hint="eastAsia" w:ascii="Times New Roman" w:hAnsi="Times New Roman" w:eastAsia="仿宋_GB2312" w:cs="仿宋_GB2312"/>
          <w:bCs/>
          <w:kern w:val="0"/>
          <w:sz w:val="32"/>
          <w:szCs w:val="32"/>
        </w:rPr>
        <w:t>等大数据和视频流的分析研判，实施动态、分类、精准监管。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bCs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仿宋_GB2312"/>
          <w:bCs/>
          <w:kern w:val="0"/>
          <w:sz w:val="32"/>
          <w:szCs w:val="32"/>
          <w:lang w:val="en-US" w:eastAsia="zh-CN"/>
        </w:rPr>
        <w:t>9.</w:t>
      </w:r>
      <w:r>
        <w:rPr>
          <w:rFonts w:hint="eastAsia" w:ascii="Times New Roman" w:hAnsi="Times New Roman" w:eastAsia="仿宋_GB2312" w:cs="仿宋_GB2312"/>
          <w:bCs/>
          <w:kern w:val="0"/>
          <w:sz w:val="32"/>
          <w:szCs w:val="32"/>
        </w:rPr>
        <w:t>各区</w:t>
      </w:r>
      <w:r>
        <w:rPr>
          <w:rFonts w:hint="eastAsia" w:ascii="Times New Roman" w:hAnsi="Times New Roman" w:eastAsia="仿宋_GB2312" w:cs="仿宋_GB2312"/>
          <w:bCs/>
          <w:kern w:val="0"/>
          <w:sz w:val="32"/>
          <w:szCs w:val="32"/>
          <w:lang w:eastAsia="zh-CN"/>
        </w:rPr>
        <w:t>、县（</w:t>
      </w:r>
      <w:r>
        <w:rPr>
          <w:rFonts w:hint="eastAsia" w:ascii="Times New Roman" w:hAnsi="Times New Roman" w:eastAsia="仿宋_GB2312" w:cs="仿宋_GB2312"/>
          <w:bCs/>
          <w:kern w:val="0"/>
          <w:sz w:val="32"/>
          <w:szCs w:val="32"/>
        </w:rPr>
        <w:t>市</w:t>
      </w:r>
      <w:r>
        <w:rPr>
          <w:rFonts w:hint="eastAsia" w:ascii="Times New Roman" w:hAnsi="Times New Roman" w:eastAsia="仿宋_GB2312" w:cs="仿宋_GB2312"/>
          <w:bCs/>
          <w:kern w:val="0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仿宋_GB2312"/>
          <w:bCs/>
          <w:kern w:val="0"/>
          <w:sz w:val="32"/>
          <w:szCs w:val="32"/>
        </w:rPr>
        <w:t>政府</w:t>
      </w:r>
      <w:r>
        <w:rPr>
          <w:rFonts w:hint="eastAsia" w:ascii="Times New Roman" w:hAnsi="Times New Roman" w:eastAsia="仿宋_GB2312" w:cs="仿宋_GB2312"/>
          <w:bCs/>
          <w:kern w:val="0"/>
          <w:sz w:val="32"/>
          <w:szCs w:val="32"/>
          <w:lang w:eastAsia="zh-CN"/>
        </w:rPr>
        <w:t>可按</w:t>
      </w:r>
      <w:r>
        <w:rPr>
          <w:rFonts w:hint="eastAsia" w:ascii="Times New Roman" w:hAnsi="Times New Roman" w:eastAsia="仿宋_GB2312" w:cs="仿宋_GB2312"/>
          <w:bCs/>
          <w:kern w:val="0"/>
          <w:sz w:val="32"/>
          <w:szCs w:val="32"/>
        </w:rPr>
        <w:t>“多元投资”原则组织项目建设，财政管理资金可给予政策倾斜</w:t>
      </w:r>
      <w:r>
        <w:rPr>
          <w:rFonts w:hint="eastAsia" w:ascii="Times New Roman" w:hAnsi="Times New Roman" w:eastAsia="仿宋_GB2312" w:cs="仿宋_GB2312"/>
          <w:bCs/>
          <w:kern w:val="0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仿宋_GB2312"/>
          <w:bCs/>
          <w:kern w:val="0"/>
          <w:sz w:val="32"/>
          <w:szCs w:val="32"/>
        </w:rPr>
        <w:t>切实缓解“绿岛”项目建设的投资压力</w:t>
      </w:r>
      <w:r>
        <w:rPr>
          <w:rFonts w:hint="eastAsia" w:ascii="Times New Roman" w:hAnsi="Times New Roman" w:eastAsia="仿宋_GB2312" w:cs="仿宋_GB2312"/>
          <w:bCs/>
          <w:kern w:val="0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仿宋_GB2312"/>
          <w:bCs/>
          <w:kern w:val="0"/>
          <w:sz w:val="32"/>
          <w:szCs w:val="32"/>
        </w:rPr>
        <w:t>并在企业绿色低碳工厂申报、环保信用等级等评价考核过程中给予加分</w:t>
      </w:r>
      <w:r>
        <w:rPr>
          <w:rFonts w:hint="eastAsia" w:ascii="Times New Roman" w:hAnsi="Times New Roman" w:eastAsia="仿宋_GB2312" w:cs="仿宋_GB2312"/>
          <w:bCs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楷体_GB2312" w:hAnsi="楷体_GB2312" w:eastAsia="楷体_GB2312" w:cs="Times New Roman"/>
          <w:bCs/>
          <w:w w:val="100"/>
          <w:kern w:val="2"/>
          <w:sz w:val="32"/>
          <w:szCs w:val="32"/>
          <w:shd w:val="clear"/>
          <w:lang w:val="en-US" w:eastAsia="zh-CN" w:bidi="ar-SA"/>
        </w:rPr>
      </w:pPr>
      <w:r>
        <w:rPr>
          <w:rFonts w:hint="eastAsia" w:ascii="楷体_GB2312" w:hAnsi="楷体_GB2312" w:eastAsia="楷体_GB2312" w:cs="Times New Roman"/>
          <w:bCs/>
          <w:w w:val="100"/>
          <w:kern w:val="2"/>
          <w:sz w:val="32"/>
          <w:szCs w:val="32"/>
          <w:shd w:val="clear"/>
          <w:lang w:val="en-US" w:eastAsia="zh-CN" w:bidi="ar-SA"/>
        </w:rPr>
        <w:t>（三）推进项目跟踪评估，规范“绿岛”运行机制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bCs/>
          <w:kern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bCs/>
          <w:kern w:val="0"/>
          <w:sz w:val="32"/>
          <w:szCs w:val="32"/>
          <w:lang w:val="en-US" w:eastAsia="zh-CN"/>
        </w:rPr>
        <w:t>10.</w:t>
      </w:r>
      <w:r>
        <w:rPr>
          <w:rFonts w:hint="eastAsia" w:ascii="Times New Roman" w:hAnsi="Times New Roman" w:eastAsia="仿宋_GB2312" w:cs="仿宋_GB2312"/>
          <w:bCs/>
          <w:kern w:val="0"/>
          <w:sz w:val="32"/>
          <w:szCs w:val="32"/>
        </w:rPr>
        <w:t>各地生态环境管理部门</w:t>
      </w:r>
      <w:r>
        <w:rPr>
          <w:rFonts w:hint="eastAsia" w:ascii="Times New Roman" w:hAnsi="Times New Roman" w:eastAsia="仿宋_GB2312" w:cs="仿宋_GB2312"/>
          <w:bCs/>
          <w:kern w:val="0"/>
          <w:sz w:val="32"/>
          <w:szCs w:val="32"/>
          <w:lang w:eastAsia="zh-CN"/>
        </w:rPr>
        <w:t>应及时</w:t>
      </w:r>
      <w:r>
        <w:rPr>
          <w:rFonts w:hint="eastAsia" w:ascii="Times New Roman" w:hAnsi="Times New Roman" w:eastAsia="仿宋_GB2312" w:cs="仿宋_GB2312"/>
          <w:bCs/>
          <w:kern w:val="0"/>
          <w:sz w:val="32"/>
          <w:szCs w:val="32"/>
        </w:rPr>
        <w:t>跟踪评估“绿岛”项目实施情况，加强运行监管</w:t>
      </w:r>
      <w:r>
        <w:rPr>
          <w:rFonts w:hint="eastAsia" w:ascii="Times New Roman" w:hAnsi="Times New Roman" w:eastAsia="仿宋_GB2312" w:cs="仿宋_GB2312"/>
          <w:bCs/>
          <w:kern w:val="0"/>
          <w:sz w:val="32"/>
          <w:szCs w:val="32"/>
          <w:lang w:val="en-US" w:eastAsia="zh-CN"/>
        </w:rPr>
        <w:t>服务</w:t>
      </w:r>
      <w:r>
        <w:rPr>
          <w:rFonts w:hint="eastAsia" w:ascii="Times New Roman" w:hAnsi="Times New Roman" w:eastAsia="仿宋_GB2312" w:cs="仿宋_GB2312"/>
          <w:bCs/>
          <w:kern w:val="0"/>
          <w:sz w:val="32"/>
          <w:szCs w:val="32"/>
        </w:rPr>
        <w:t>。建立“绿岛”项目信用</w:t>
      </w:r>
      <w:r>
        <w:rPr>
          <w:rFonts w:hint="eastAsia" w:ascii="Times New Roman" w:hAnsi="Times New Roman" w:eastAsia="仿宋_GB2312" w:cs="仿宋_GB2312"/>
          <w:bCs/>
          <w:kern w:val="0"/>
          <w:sz w:val="32"/>
          <w:szCs w:val="32"/>
          <w:lang w:eastAsia="zh-CN"/>
        </w:rPr>
        <w:t>评价</w:t>
      </w:r>
      <w:r>
        <w:rPr>
          <w:rFonts w:hint="eastAsia" w:ascii="Times New Roman" w:hAnsi="Times New Roman" w:eastAsia="仿宋_GB2312" w:cs="仿宋_GB2312"/>
          <w:bCs/>
          <w:kern w:val="0"/>
          <w:sz w:val="32"/>
          <w:szCs w:val="32"/>
        </w:rPr>
        <w:t>制度，加强对诚信典型和严重失信主体的褒奖和约束</w:t>
      </w:r>
      <w:r>
        <w:rPr>
          <w:rFonts w:hint="eastAsia" w:ascii="Times New Roman" w:hAnsi="Times New Roman" w:eastAsia="仿宋_GB2312" w:cs="仿宋_GB2312"/>
          <w:bCs/>
          <w:kern w:val="0"/>
          <w:sz w:val="32"/>
          <w:szCs w:val="32"/>
          <w:lang w:eastAsia="zh-CN"/>
        </w:rPr>
        <w:t>。</w:t>
      </w:r>
      <w:r>
        <w:rPr>
          <w:rFonts w:hint="eastAsia" w:ascii="Times New Roman" w:hAnsi="Times New Roman" w:eastAsia="仿宋_GB2312" w:cs="仿宋_GB2312"/>
          <w:bCs/>
          <w:kern w:val="0"/>
          <w:sz w:val="32"/>
          <w:szCs w:val="32"/>
        </w:rPr>
        <w:t>通过建设数字化监管平台，推进园区“绿岛”项目数字化转型，实施“绿岛”智</w:t>
      </w:r>
      <w:r>
        <w:rPr>
          <w:rFonts w:hint="eastAsia" w:ascii="Times New Roman" w:hAnsi="Times New Roman" w:eastAsia="仿宋_GB2312" w:cs="仿宋_GB2312"/>
          <w:bCs/>
          <w:kern w:val="0"/>
          <w:sz w:val="32"/>
          <w:szCs w:val="32"/>
          <w:lang w:eastAsia="zh-CN"/>
        </w:rPr>
        <w:t>治</w:t>
      </w:r>
      <w:r>
        <w:rPr>
          <w:rFonts w:hint="eastAsia" w:ascii="Times New Roman" w:hAnsi="Times New Roman" w:eastAsia="仿宋_GB2312" w:cs="仿宋_GB2312"/>
          <w:bCs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bCs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bCs/>
          <w:kern w:val="0"/>
          <w:sz w:val="32"/>
          <w:szCs w:val="32"/>
          <w:lang w:val="en-US" w:eastAsia="zh-CN"/>
        </w:rPr>
        <w:t>11.“</w:t>
      </w:r>
      <w:r>
        <w:rPr>
          <w:rFonts w:hint="eastAsia" w:ascii="Times New Roman" w:hAnsi="Times New Roman" w:eastAsia="仿宋_GB2312" w:cs="仿宋_GB2312"/>
          <w:bCs/>
          <w:kern w:val="0"/>
          <w:sz w:val="32"/>
          <w:szCs w:val="32"/>
        </w:rPr>
        <w:t>绿岛</w:t>
      </w:r>
      <w:r>
        <w:rPr>
          <w:rFonts w:hint="eastAsia" w:ascii="Times New Roman" w:hAnsi="Times New Roman" w:eastAsia="仿宋_GB2312" w:cs="仿宋_GB2312"/>
          <w:bCs/>
          <w:kern w:val="0"/>
          <w:sz w:val="32"/>
          <w:szCs w:val="32"/>
          <w:lang w:val="en-US" w:eastAsia="zh-CN"/>
        </w:rPr>
        <w:t>”项目实施主体及其从业人员提供生态环境服务，应当遵循独立、客观、公正、诚信的原则，遵守相关法律、法规、标准和技术规范等规定，恪守职业道德，依法履行合同约定的义务。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bCs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bCs/>
          <w:kern w:val="0"/>
          <w:sz w:val="32"/>
          <w:szCs w:val="32"/>
          <w:lang w:val="en-US" w:eastAsia="zh-CN"/>
        </w:rPr>
        <w:t>12.“绿岛”项目实施主体应当规范保存服务过程中产生的下列资料，除国家和省另有规定的外，保存时限不少于十年：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bCs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bCs/>
          <w:kern w:val="0"/>
          <w:sz w:val="32"/>
          <w:szCs w:val="32"/>
          <w:lang w:val="en-US" w:eastAsia="zh-CN"/>
        </w:rPr>
        <w:t>（1）建设项目竣工环境保护验收服务记录、录像、照片；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bCs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bCs/>
          <w:kern w:val="0"/>
          <w:sz w:val="32"/>
          <w:szCs w:val="32"/>
          <w:lang w:val="en-US" w:eastAsia="zh-CN"/>
        </w:rPr>
        <w:t>（2）环境污染治理设施和环境监测设施运行日志、维护检修台账和监测数据记录；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bCs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bCs/>
          <w:kern w:val="0"/>
          <w:sz w:val="32"/>
          <w:szCs w:val="32"/>
          <w:lang w:val="en-US" w:eastAsia="zh-CN"/>
        </w:rPr>
        <w:t>（3）环境污染治理设施设备品牌、参数、运行数据和隐蔽工程封闭前录像、照片；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bCs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bCs/>
          <w:kern w:val="0"/>
          <w:sz w:val="32"/>
          <w:szCs w:val="32"/>
          <w:lang w:val="en-US" w:eastAsia="zh-CN"/>
        </w:rPr>
        <w:t>（4）样品采集、检验分析过程录像;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黑体" w:hAnsi="黑体" w:eastAsia="黑体" w:cs="黑体"/>
          <w:bCs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仿宋_GB2312"/>
          <w:bCs/>
          <w:kern w:val="0"/>
          <w:sz w:val="32"/>
          <w:szCs w:val="32"/>
          <w:lang w:val="en-US" w:eastAsia="zh-CN"/>
        </w:rPr>
        <w:t>（5）其他应</w:t>
      </w:r>
      <w:r>
        <w:rPr>
          <w:rFonts w:hint="eastAsia" w:ascii="Times New Roman" w:hAnsi="Times New Roman" w:eastAsia="仿宋_GB2312" w:cs="仿宋_GB2312"/>
          <w:bCs/>
          <w:kern w:val="0"/>
          <w:sz w:val="32"/>
          <w:szCs w:val="32"/>
        </w:rPr>
        <w:t>当保存的资料。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楷体_GB2312" w:hAnsi="楷体_GB2312" w:eastAsia="楷体_GB2312" w:cs="Times New Roman"/>
          <w:bCs/>
          <w:w w:val="100"/>
          <w:kern w:val="2"/>
          <w:sz w:val="32"/>
          <w:szCs w:val="32"/>
          <w:shd w:val="clear"/>
          <w:lang w:val="en-US" w:eastAsia="zh-CN" w:bidi="ar-SA"/>
        </w:rPr>
      </w:pPr>
      <w:r>
        <w:rPr>
          <w:rFonts w:hint="eastAsia" w:ascii="楷体_GB2312" w:hAnsi="楷体_GB2312" w:eastAsia="楷体_GB2312" w:cs="Times New Roman"/>
          <w:bCs/>
          <w:w w:val="100"/>
          <w:kern w:val="2"/>
          <w:sz w:val="32"/>
          <w:szCs w:val="32"/>
          <w:shd w:val="clear"/>
          <w:lang w:val="en-US" w:eastAsia="zh-CN" w:bidi="ar-SA"/>
        </w:rPr>
        <w:t>（四）发挥优势潜力业态，打造“绿岛”项目示范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bCs/>
          <w:kern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bCs/>
          <w:kern w:val="0"/>
          <w:sz w:val="32"/>
          <w:szCs w:val="32"/>
          <w:lang w:val="en-US" w:eastAsia="zh-CN"/>
        </w:rPr>
        <w:t>13.继续优化完善现有固废处置“点对点”利用。针对现有初具规模的废酸、废活性炭、废矿物油、废贵金属催化剂等收集处置</w:t>
      </w:r>
      <w:r>
        <w:rPr>
          <w:rFonts w:hint="eastAsia" w:ascii="Times New Roman" w:hAnsi="Times New Roman" w:eastAsia="仿宋_GB2312" w:cs="仿宋_GB2312"/>
          <w:bCs/>
          <w:kern w:val="0"/>
          <w:sz w:val="32"/>
          <w:szCs w:val="32"/>
        </w:rPr>
        <w:t>利用“绿岛”项目，提供技术指导和优惠扶持政策，促进有基础有优势的“绿岛”运营主体继续发挥环保治理作用，建设市内示范“绿岛”项目。建立完善全市小微企业危险废物统一收运体系,合理布局危废集中收储与分拣中心，强化源头分类指导、中间规范收运和末端科学利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bCs/>
          <w:kern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bCs/>
          <w:kern w:val="0"/>
          <w:sz w:val="32"/>
          <w:szCs w:val="32"/>
          <w:lang w:val="en-US" w:eastAsia="zh-CN"/>
        </w:rPr>
        <w:t>14.</w:t>
      </w:r>
      <w:r>
        <w:rPr>
          <w:rFonts w:hint="eastAsia" w:ascii="Times New Roman" w:hAnsi="Times New Roman" w:eastAsia="仿宋_GB2312" w:cs="仿宋_GB2312"/>
          <w:bCs/>
          <w:kern w:val="0"/>
          <w:sz w:val="32"/>
          <w:szCs w:val="32"/>
        </w:rPr>
        <w:t>深化废水专业治理方式。合理布局</w:t>
      </w:r>
      <w:r>
        <w:rPr>
          <w:rFonts w:hint="eastAsia" w:ascii="Times New Roman" w:hAnsi="Times New Roman" w:eastAsia="仿宋_GB2312" w:cs="仿宋_GB2312"/>
          <w:bCs/>
          <w:kern w:val="0"/>
          <w:sz w:val="32"/>
          <w:szCs w:val="32"/>
          <w:lang w:eastAsia="zh-CN"/>
        </w:rPr>
        <w:t>铝氧化、电镀等表面处理和印染等行业</w:t>
      </w:r>
      <w:r>
        <w:rPr>
          <w:rFonts w:hint="eastAsia" w:ascii="Times New Roman" w:hAnsi="Times New Roman" w:eastAsia="仿宋_GB2312" w:cs="仿宋_GB2312"/>
          <w:bCs/>
          <w:kern w:val="0"/>
          <w:sz w:val="32"/>
          <w:szCs w:val="32"/>
        </w:rPr>
        <w:t>企业集中服务点，引导企业向</w:t>
      </w:r>
      <w:r>
        <w:rPr>
          <w:rFonts w:hint="eastAsia" w:ascii="Times New Roman" w:hAnsi="Times New Roman" w:eastAsia="仿宋_GB2312" w:cs="仿宋_GB2312"/>
          <w:bCs/>
          <w:kern w:val="0"/>
          <w:sz w:val="32"/>
          <w:szCs w:val="32"/>
          <w:lang w:eastAsia="zh-CN"/>
        </w:rPr>
        <w:t>工业</w:t>
      </w:r>
      <w:r>
        <w:rPr>
          <w:rFonts w:hint="eastAsia" w:ascii="Times New Roman" w:hAnsi="Times New Roman" w:eastAsia="仿宋_GB2312" w:cs="仿宋_GB2312"/>
          <w:bCs/>
          <w:kern w:val="0"/>
          <w:sz w:val="32"/>
          <w:szCs w:val="32"/>
        </w:rPr>
        <w:t>园区集聚，推动配套建设可供多个市场主体共享的污水集中预处理示范项目，实现涉水污染物统一收集、集中治理和稳定达标排放</w:t>
      </w:r>
      <w:r>
        <w:rPr>
          <w:rFonts w:hint="eastAsia" w:ascii="Times New Roman" w:hAnsi="Times New Roman" w:eastAsia="仿宋_GB2312" w:cs="仿宋_GB2312"/>
          <w:bCs/>
          <w:kern w:val="0"/>
          <w:sz w:val="32"/>
          <w:szCs w:val="32"/>
          <w:lang w:eastAsia="zh-CN"/>
        </w:rPr>
        <w:t>，深化</w:t>
      </w:r>
      <w:r>
        <w:rPr>
          <w:rFonts w:hint="eastAsia" w:ascii="Times New Roman" w:hAnsi="Times New Roman" w:eastAsia="仿宋_GB2312" w:cs="仿宋_GB2312"/>
          <w:bCs/>
          <w:kern w:val="0"/>
          <w:sz w:val="32"/>
          <w:szCs w:val="32"/>
        </w:rPr>
        <w:t>共</w:t>
      </w:r>
      <w:r>
        <w:rPr>
          <w:rFonts w:hint="eastAsia" w:ascii="Times New Roman" w:hAnsi="Times New Roman" w:eastAsia="仿宋_GB2312" w:cs="仿宋_GB2312"/>
          <w:bCs/>
          <w:kern w:val="0"/>
          <w:sz w:val="32"/>
          <w:szCs w:val="32"/>
          <w:lang w:eastAsia="zh-CN"/>
        </w:rPr>
        <w:t>建共</w:t>
      </w:r>
      <w:r>
        <w:rPr>
          <w:rFonts w:hint="eastAsia" w:ascii="Times New Roman" w:hAnsi="Times New Roman" w:eastAsia="仿宋_GB2312" w:cs="仿宋_GB2312"/>
          <w:bCs/>
          <w:kern w:val="0"/>
          <w:sz w:val="32"/>
          <w:szCs w:val="32"/>
        </w:rPr>
        <w:t>享“绿岛”新模式。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bCs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仿宋_GB2312"/>
          <w:bCs/>
          <w:kern w:val="0"/>
          <w:sz w:val="32"/>
          <w:szCs w:val="32"/>
          <w:lang w:val="en-US" w:eastAsia="zh-CN"/>
        </w:rPr>
        <w:t>15.</w:t>
      </w:r>
      <w:r>
        <w:rPr>
          <w:rFonts w:hint="eastAsia" w:ascii="Times New Roman" w:hAnsi="Times New Roman" w:eastAsia="仿宋_GB2312" w:cs="仿宋_GB2312"/>
          <w:bCs/>
          <w:kern w:val="0"/>
          <w:sz w:val="32"/>
          <w:szCs w:val="32"/>
        </w:rPr>
        <w:t>探索涉气污染管理模式。针对涉VOCs中小企业废气治理难和处理成本高的问题，积极推进活性炭集中再生中心、集中喷涂中心</w:t>
      </w:r>
      <w:r>
        <w:rPr>
          <w:rFonts w:hint="eastAsia" w:ascii="Times New Roman" w:hAnsi="Times New Roman" w:eastAsia="仿宋_GB2312" w:cs="仿宋_GB2312"/>
          <w:bCs/>
          <w:kern w:val="0"/>
          <w:sz w:val="32"/>
          <w:szCs w:val="32"/>
          <w:lang w:val="en-US" w:eastAsia="zh-CN"/>
        </w:rPr>
        <w:t>和纺织后整理</w:t>
      </w:r>
      <w:r>
        <w:rPr>
          <w:rFonts w:hint="eastAsia" w:ascii="Times New Roman" w:hAnsi="Times New Roman" w:eastAsia="仿宋_GB2312" w:cs="仿宋_GB2312"/>
          <w:bCs/>
          <w:kern w:val="0"/>
          <w:sz w:val="32"/>
          <w:szCs w:val="32"/>
        </w:rPr>
        <w:t>等废气治理公共基础设施建设工作，在上虞区和诸暨市</w:t>
      </w:r>
      <w:r>
        <w:rPr>
          <w:rFonts w:hint="eastAsia" w:ascii="Times New Roman" w:hAnsi="Times New Roman" w:eastAsia="仿宋_GB2312" w:cs="仿宋_GB2312"/>
          <w:bCs/>
          <w:kern w:val="0"/>
          <w:sz w:val="32"/>
          <w:szCs w:val="32"/>
          <w:lang w:eastAsia="zh-CN"/>
        </w:rPr>
        <w:t>等地</w:t>
      </w:r>
      <w:r>
        <w:rPr>
          <w:rFonts w:hint="eastAsia" w:ascii="Times New Roman" w:hAnsi="Times New Roman" w:eastAsia="仿宋_GB2312" w:cs="仿宋_GB2312"/>
          <w:bCs/>
          <w:kern w:val="0"/>
          <w:sz w:val="32"/>
          <w:szCs w:val="32"/>
        </w:rPr>
        <w:t>试点推进涉VOCs排放的中小企业</w:t>
      </w:r>
      <w:r>
        <w:rPr>
          <w:rFonts w:hint="eastAsia" w:ascii="Times New Roman" w:hAnsi="Times New Roman" w:eastAsia="仿宋_GB2312" w:cs="仿宋_GB2312"/>
          <w:bCs/>
          <w:kern w:val="0"/>
          <w:sz w:val="32"/>
          <w:szCs w:val="32"/>
          <w:lang w:eastAsia="zh-CN"/>
        </w:rPr>
        <w:t>集中</w:t>
      </w:r>
      <w:r>
        <w:rPr>
          <w:rFonts w:hint="eastAsia" w:ascii="Times New Roman" w:hAnsi="Times New Roman" w:eastAsia="仿宋_GB2312" w:cs="仿宋_GB2312"/>
          <w:bCs/>
          <w:kern w:val="0"/>
          <w:sz w:val="32"/>
          <w:szCs w:val="32"/>
        </w:rPr>
        <w:t xml:space="preserve">治理路线，探索建立 </w:t>
      </w:r>
      <w:r>
        <w:rPr>
          <w:rFonts w:ascii="Times New Roman" w:hAnsi="Times New Roman" w:eastAsia="仿宋_GB2312" w:cs="仿宋_GB2312"/>
          <w:bCs/>
          <w:kern w:val="0"/>
          <w:sz w:val="32"/>
          <w:szCs w:val="32"/>
        </w:rPr>
        <w:t>“</w:t>
      </w:r>
      <w:r>
        <w:rPr>
          <w:rFonts w:hint="eastAsia" w:ascii="Times New Roman" w:hAnsi="Times New Roman" w:eastAsia="仿宋_GB2312" w:cs="仿宋_GB2312"/>
          <w:bCs/>
          <w:kern w:val="0"/>
          <w:sz w:val="32"/>
          <w:szCs w:val="32"/>
        </w:rPr>
        <w:t>回收再生</w:t>
      </w:r>
      <w:r>
        <w:rPr>
          <w:rFonts w:ascii="Times New Roman" w:hAnsi="Times New Roman" w:eastAsia="仿宋_GB2312" w:cs="仿宋_GB2312"/>
          <w:bCs/>
          <w:kern w:val="0"/>
          <w:sz w:val="32"/>
          <w:szCs w:val="32"/>
        </w:rPr>
        <w:t>+</w:t>
      </w:r>
      <w:r>
        <w:rPr>
          <w:rFonts w:hint="eastAsia" w:ascii="Times New Roman" w:hAnsi="Times New Roman" w:eastAsia="仿宋_GB2312" w:cs="仿宋_GB2312"/>
          <w:bCs/>
          <w:kern w:val="0"/>
          <w:sz w:val="32"/>
          <w:szCs w:val="32"/>
        </w:rPr>
        <w:t>管家服务</w:t>
      </w:r>
      <w:r>
        <w:rPr>
          <w:rFonts w:ascii="Times New Roman" w:hAnsi="Times New Roman" w:eastAsia="仿宋_GB2312" w:cs="仿宋_GB2312"/>
          <w:bCs/>
          <w:kern w:val="0"/>
          <w:sz w:val="32"/>
          <w:szCs w:val="32"/>
        </w:rPr>
        <w:t>”</w:t>
      </w:r>
      <w:r>
        <w:rPr>
          <w:rFonts w:hint="eastAsia" w:ascii="Times New Roman" w:hAnsi="Times New Roman" w:eastAsia="仿宋_GB2312" w:cs="仿宋_GB2312"/>
          <w:bCs/>
          <w:kern w:val="0"/>
          <w:sz w:val="32"/>
          <w:szCs w:val="32"/>
        </w:rPr>
        <w:t>创新模式。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黑体" w:hAnsi="黑体" w:eastAsia="黑体" w:cs="黑体"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</w:rPr>
        <w:t>六、保障措施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420"/>
        <w:textAlignment w:val="auto"/>
        <w:rPr>
          <w:rFonts w:hint="eastAsia" w:ascii="Times New Roman" w:hAnsi="Times New Roman" w:eastAsia="仿宋_GB2312" w:cs="仿宋_GB2312"/>
          <w:bCs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Times New Roman"/>
          <w:bCs/>
          <w:w w:val="100"/>
          <w:kern w:val="2"/>
          <w:sz w:val="32"/>
          <w:szCs w:val="32"/>
          <w:shd w:val="clear"/>
          <w:lang w:val="en-US" w:eastAsia="zh-CN" w:bidi="ar-SA"/>
        </w:rPr>
        <w:t>（一）强化组织领导。</w:t>
      </w:r>
      <w:r>
        <w:rPr>
          <w:rFonts w:hint="eastAsia" w:ascii="Times New Roman" w:hAnsi="Times New Roman" w:eastAsia="仿宋_GB2312" w:cs="仿宋_GB2312"/>
          <w:bCs/>
          <w:sz w:val="32"/>
          <w:szCs w:val="32"/>
          <w:lang w:val="en-US" w:eastAsia="zh-CN"/>
        </w:rPr>
        <w:t>各区、县（市）政府和生态环境分局要高度重视“绿岛”项目建设，</w:t>
      </w:r>
      <w:r>
        <w:rPr>
          <w:rFonts w:hint="eastAsia" w:ascii="Times New Roman" w:hAnsi="Times New Roman" w:eastAsia="仿宋_GB2312" w:cs="仿宋_GB2312"/>
          <w:bCs/>
          <w:sz w:val="32"/>
          <w:szCs w:val="32"/>
        </w:rPr>
        <w:t>建立相应联席会议制度，协调解决重大问</w:t>
      </w:r>
      <w:r>
        <w:rPr>
          <w:rFonts w:hint="eastAsia" w:ascii="Times New Roman" w:hAnsi="Times New Roman" w:eastAsia="仿宋_GB2312" w:cs="仿宋_GB2312"/>
          <w:bCs/>
          <w:sz w:val="32"/>
          <w:szCs w:val="32"/>
          <w:lang w:eastAsia="zh-CN"/>
        </w:rPr>
        <w:t>题，</w:t>
      </w:r>
      <w:r>
        <w:rPr>
          <w:rFonts w:hint="eastAsia" w:ascii="Times New Roman" w:hAnsi="Times New Roman" w:eastAsia="仿宋_GB2312" w:cs="仿宋_GB2312"/>
          <w:bCs/>
          <w:sz w:val="32"/>
          <w:szCs w:val="32"/>
        </w:rPr>
        <w:t>统筹推进全市</w:t>
      </w:r>
      <w:r>
        <w:rPr>
          <w:rFonts w:hint="eastAsia" w:ascii="Times New Roman" w:hAnsi="Times New Roman" w:eastAsia="仿宋_GB2312" w:cs="仿宋_GB2312"/>
          <w:bCs/>
          <w:sz w:val="32"/>
          <w:szCs w:val="32"/>
          <w:lang w:val="en-US" w:eastAsia="zh-CN"/>
        </w:rPr>
        <w:t>环保</w:t>
      </w:r>
      <w:r>
        <w:rPr>
          <w:rFonts w:hint="eastAsia" w:ascii="Times New Roman" w:hAnsi="Times New Roman" w:eastAsia="仿宋_GB2312" w:cs="仿宋_GB2312"/>
          <w:bCs/>
          <w:sz w:val="32"/>
          <w:szCs w:val="32"/>
        </w:rPr>
        <w:t>“绿岛”建设工作</w:t>
      </w:r>
      <w:r>
        <w:rPr>
          <w:rFonts w:hint="eastAsia" w:ascii="Times New Roman" w:hAnsi="Times New Roman" w:eastAsia="仿宋_GB2312" w:cs="仿宋_GB2312"/>
          <w:bCs/>
          <w:sz w:val="32"/>
          <w:szCs w:val="32"/>
          <w:lang w:eastAsia="zh-CN"/>
        </w:rPr>
        <w:t>。　</w:t>
      </w:r>
      <w:r>
        <w:rPr>
          <w:rFonts w:hint="eastAsia" w:ascii="Times New Roman" w:hAnsi="Times New Roman" w:eastAsia="仿宋_GB2312" w:cs="仿宋_GB2312"/>
          <w:bCs/>
          <w:sz w:val="32"/>
          <w:szCs w:val="32"/>
        </w:rPr>
        <w:t>建立环</w:t>
      </w:r>
      <w:r>
        <w:rPr>
          <w:rFonts w:hint="eastAsia" w:ascii="Times New Roman" w:hAnsi="Times New Roman" w:eastAsia="仿宋_GB2312" w:cs="仿宋_GB2312"/>
          <w:bCs/>
          <w:sz w:val="32"/>
          <w:szCs w:val="32"/>
          <w:lang w:val="en-US" w:eastAsia="zh-CN"/>
        </w:rPr>
        <w:t>保</w:t>
      </w:r>
      <w:r>
        <w:rPr>
          <w:rFonts w:hint="eastAsia" w:ascii="Times New Roman" w:hAnsi="Times New Roman" w:eastAsia="仿宋_GB2312" w:cs="仿宋_GB2312"/>
          <w:bCs/>
          <w:sz w:val="32"/>
          <w:szCs w:val="32"/>
        </w:rPr>
        <w:t>“绿岛”建设管理制度清单、重点工程项目清单，</w:t>
      </w:r>
      <w:r>
        <w:rPr>
          <w:rFonts w:hint="eastAsia" w:ascii="Times New Roman" w:hAnsi="Times New Roman" w:eastAsia="仿宋_GB2312" w:cs="仿宋_GB2312"/>
          <w:bCs/>
          <w:sz w:val="32"/>
          <w:szCs w:val="32"/>
          <w:lang w:eastAsia="zh-CN"/>
        </w:rPr>
        <w:t>定期跟踪、评估，</w:t>
      </w:r>
      <w:r>
        <w:rPr>
          <w:rFonts w:hint="eastAsia" w:ascii="Times New Roman" w:hAnsi="Times New Roman" w:eastAsia="仿宋_GB2312" w:cs="仿宋_GB2312"/>
          <w:bCs/>
          <w:sz w:val="32"/>
          <w:szCs w:val="32"/>
        </w:rPr>
        <w:t>强化闭环管理。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420"/>
        <w:textAlignment w:val="auto"/>
        <w:rPr>
          <w:rFonts w:hint="eastAsia" w:ascii="Times New Roman" w:hAnsi="Times New Roman" w:eastAsia="仿宋_GB2312" w:cs="仿宋_GB2312"/>
          <w:bCs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Times New Roman"/>
          <w:bCs/>
          <w:w w:val="100"/>
          <w:kern w:val="2"/>
          <w:sz w:val="32"/>
          <w:szCs w:val="32"/>
          <w:shd w:val="clear"/>
          <w:lang w:val="en-US" w:eastAsia="zh-CN" w:bidi="ar-SA"/>
        </w:rPr>
        <w:t>（二）强化要素保障。</w:t>
      </w:r>
      <w:r>
        <w:rPr>
          <w:rFonts w:hint="eastAsia" w:ascii="Times New Roman" w:hAnsi="Times New Roman" w:eastAsia="仿宋_GB2312" w:cs="仿宋_GB2312"/>
          <w:bCs/>
          <w:sz w:val="32"/>
          <w:szCs w:val="32"/>
        </w:rPr>
        <w:t>强化排污权、用能权等环境及能耗要素保障</w:t>
      </w:r>
      <w:r>
        <w:rPr>
          <w:rFonts w:hint="eastAsia" w:ascii="Times New Roman" w:hAnsi="Times New Roman" w:eastAsia="仿宋_GB2312" w:cs="仿宋_GB2312"/>
          <w:bCs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仿宋_GB2312"/>
          <w:bCs/>
          <w:sz w:val="32"/>
          <w:szCs w:val="32"/>
        </w:rPr>
        <w:t>引导政府基金、社会资本投入园区“绿岛”重点配套项目建</w:t>
      </w:r>
      <w:r>
        <w:rPr>
          <w:rFonts w:hint="eastAsia" w:ascii="Times New Roman" w:hAnsi="Times New Roman" w:eastAsia="仿宋_GB2312" w:cs="仿宋_GB2312"/>
          <w:bCs/>
          <w:sz w:val="32"/>
          <w:szCs w:val="32"/>
          <w:lang w:eastAsia="zh-CN"/>
        </w:rPr>
        <w:t>设，落实</w:t>
      </w:r>
      <w:r>
        <w:rPr>
          <w:rFonts w:hint="eastAsia" w:ascii="Times New Roman" w:hAnsi="Times New Roman" w:eastAsia="仿宋_GB2312" w:cs="仿宋_GB2312"/>
          <w:bCs/>
          <w:sz w:val="32"/>
          <w:szCs w:val="32"/>
        </w:rPr>
        <w:t>资金扶持政策</w:t>
      </w:r>
      <w:r>
        <w:rPr>
          <w:rFonts w:hint="eastAsia" w:ascii="Times New Roman" w:hAnsi="Times New Roman" w:eastAsia="仿宋_GB2312" w:cs="仿宋_GB2312"/>
          <w:bCs/>
          <w:sz w:val="32"/>
          <w:szCs w:val="32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420"/>
        <w:textAlignment w:val="auto"/>
        <w:rPr>
          <w:rFonts w:ascii="Times New Roman" w:hAnsi="Times New Roman" w:eastAsia="仿宋_GB2312" w:cs="仿宋_GB2312"/>
          <w:bCs/>
          <w:sz w:val="32"/>
          <w:szCs w:val="32"/>
        </w:rPr>
      </w:pPr>
      <w:r>
        <w:rPr>
          <w:rFonts w:hint="eastAsia" w:ascii="楷体_GB2312" w:hAnsi="楷体_GB2312" w:eastAsia="楷体_GB2312" w:cs="Times New Roman"/>
          <w:bCs/>
          <w:w w:val="100"/>
          <w:kern w:val="2"/>
          <w:sz w:val="32"/>
          <w:szCs w:val="32"/>
          <w:shd w:val="clear"/>
          <w:lang w:val="en-US" w:eastAsia="zh-CN" w:bidi="ar-SA"/>
        </w:rPr>
        <w:t>（三）强化宣传推进。</w:t>
      </w:r>
      <w:r>
        <w:rPr>
          <w:rFonts w:hint="eastAsia" w:ascii="Times New Roman" w:hAnsi="Times New Roman" w:eastAsia="仿宋_GB2312" w:cs="仿宋_GB2312"/>
          <w:bCs/>
          <w:sz w:val="32"/>
          <w:szCs w:val="32"/>
        </w:rPr>
        <w:t>加强宣传发动，广泛调动相关部门、企事业单位和第三方机构等各方主体的主动性、积极性和创造性，形成政府主导、企业支持、各方参与、合力推进的良好氛围。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黑体" w:hAnsi="黑体" w:eastAsia="黑体" w:cs="黑体"/>
          <w:b w:val="0"/>
          <w:bCs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黑体" w:hAnsi="黑体" w:eastAsia="黑体" w:cs="黑体"/>
          <w:b w:val="0"/>
          <w:bCs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黑体" w:hAnsi="黑体" w:eastAsia="黑体" w:cs="黑体"/>
          <w:b w:val="0"/>
          <w:bCs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黑体" w:hAnsi="黑体" w:eastAsia="黑体" w:cs="黑体"/>
          <w:b w:val="0"/>
          <w:bCs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黑体" w:hAnsi="黑体" w:eastAsia="黑体" w:cs="黑体"/>
          <w:b w:val="0"/>
          <w:bCs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黑体" w:hAnsi="黑体" w:eastAsia="黑体" w:cs="黑体"/>
          <w:b w:val="0"/>
          <w:bCs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黑体" w:hAnsi="黑体" w:eastAsia="黑体" w:cs="黑体"/>
          <w:b w:val="0"/>
          <w:bCs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黑体" w:hAnsi="黑体" w:eastAsia="黑体" w:cs="黑体"/>
          <w:b w:val="0"/>
          <w:bCs/>
          <w:kern w:val="0"/>
          <w:sz w:val="32"/>
          <w:szCs w:val="32"/>
          <w:lang w:val="en-US" w:eastAsia="zh-CN" w:bidi="ar-SA"/>
        </w:rPr>
      </w:pPr>
    </w:p>
    <w:p>
      <w:pPr>
        <w:spacing w:before="156" w:beforeLines="50" w:after="156" w:afterLines="50"/>
        <w:jc w:val="left"/>
        <w:rPr>
          <w:rFonts w:hint="eastAsia" w:ascii="黑体" w:hAnsi="黑体" w:eastAsia="黑体" w:cs="黑体"/>
          <w:b w:val="0"/>
          <w:bCs/>
          <w:kern w:val="0"/>
          <w:sz w:val="32"/>
          <w:szCs w:val="32"/>
          <w:lang w:val="en-US" w:eastAsia="zh-CN" w:bidi="ar-SA"/>
        </w:rPr>
      </w:pPr>
    </w:p>
    <w:p>
      <w:pPr>
        <w:spacing w:before="156" w:beforeLines="50" w:after="156" w:afterLines="50"/>
        <w:jc w:val="left"/>
        <w:rPr>
          <w:rFonts w:hint="eastAsia" w:ascii="黑体" w:hAnsi="黑体" w:eastAsia="黑体" w:cs="黑体"/>
          <w:b w:val="0"/>
          <w:bCs/>
          <w:kern w:val="0"/>
          <w:sz w:val="32"/>
          <w:szCs w:val="32"/>
          <w:lang w:val="en-US" w:eastAsia="zh-CN" w:bidi="ar-SA"/>
        </w:rPr>
      </w:pPr>
    </w:p>
    <w:p>
      <w:pPr>
        <w:spacing w:before="156" w:beforeLines="50" w:after="156" w:afterLines="50"/>
        <w:jc w:val="left"/>
        <w:rPr>
          <w:rFonts w:hint="eastAsia" w:ascii="黑体" w:hAnsi="黑体" w:eastAsia="黑体" w:cs="黑体"/>
          <w:b w:val="0"/>
          <w:bCs/>
          <w:kern w:val="0"/>
          <w:sz w:val="32"/>
          <w:szCs w:val="32"/>
          <w:lang w:val="en-US" w:eastAsia="zh-CN" w:bidi="ar-SA"/>
        </w:rPr>
      </w:pPr>
    </w:p>
    <w:p>
      <w:pPr>
        <w:spacing w:before="156" w:beforeLines="50" w:after="156" w:afterLines="50"/>
        <w:jc w:val="left"/>
        <w:rPr>
          <w:rFonts w:hint="eastAsia" w:ascii="黑体" w:hAnsi="黑体" w:eastAsia="黑体" w:cs="黑体"/>
          <w:b w:val="0"/>
          <w:bCs/>
          <w:kern w:val="0"/>
          <w:sz w:val="32"/>
          <w:szCs w:val="32"/>
          <w:lang w:val="en-US" w:eastAsia="zh-CN" w:bidi="ar-SA"/>
        </w:rPr>
      </w:pPr>
    </w:p>
    <w:p>
      <w:pPr>
        <w:spacing w:before="156" w:beforeLines="50" w:after="156" w:afterLines="50"/>
        <w:jc w:val="left"/>
        <w:rPr>
          <w:rFonts w:hint="eastAsia" w:ascii="黑体" w:hAnsi="黑体" w:eastAsia="黑体" w:cs="黑体"/>
          <w:b w:val="0"/>
          <w:bCs/>
          <w:kern w:val="0"/>
          <w:sz w:val="32"/>
          <w:szCs w:val="32"/>
          <w:lang w:val="en-US" w:eastAsia="zh-CN" w:bidi="ar-SA"/>
        </w:rPr>
      </w:pPr>
    </w:p>
    <w:p>
      <w:pPr>
        <w:spacing w:before="156" w:beforeLines="50" w:after="156" w:afterLines="50"/>
        <w:jc w:val="left"/>
        <w:rPr>
          <w:rFonts w:hint="eastAsia" w:ascii="黑体" w:hAnsi="黑体" w:eastAsia="黑体" w:cs="黑体"/>
          <w:b w:val="0"/>
          <w:bCs/>
          <w:kern w:val="0"/>
          <w:sz w:val="32"/>
          <w:szCs w:val="32"/>
          <w:lang w:val="en-US" w:eastAsia="zh-CN" w:bidi="ar-SA"/>
        </w:rPr>
      </w:pPr>
    </w:p>
    <w:p>
      <w:pPr>
        <w:spacing w:before="156" w:beforeLines="50" w:after="156" w:afterLines="50"/>
        <w:jc w:val="left"/>
        <w:rPr>
          <w:rFonts w:hint="eastAsia" w:ascii="黑体" w:hAnsi="黑体" w:eastAsia="黑体" w:cs="黑体"/>
          <w:b w:val="0"/>
          <w:bCs/>
          <w:kern w:val="0"/>
          <w:sz w:val="32"/>
          <w:szCs w:val="32"/>
          <w:lang w:val="en-US" w:eastAsia="zh-CN" w:bidi="ar-SA"/>
        </w:rPr>
      </w:pPr>
    </w:p>
    <w:p>
      <w:pPr>
        <w:spacing w:before="156" w:beforeLines="50" w:after="156" w:afterLines="50"/>
        <w:jc w:val="left"/>
        <w:rPr>
          <w:rFonts w:hint="eastAsia" w:ascii="黑体" w:hAnsi="黑体" w:eastAsia="黑体" w:cs="黑体"/>
          <w:b w:val="0"/>
          <w:bCs/>
          <w:kern w:val="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  <w:lang w:val="en-US" w:eastAsia="zh-CN" w:bidi="ar-SA"/>
        </w:rPr>
        <w:t>附件</w:t>
      </w:r>
    </w:p>
    <w:p>
      <w:pPr>
        <w:spacing w:before="156" w:beforeLines="50" w:after="156" w:afterLines="50"/>
        <w:jc w:val="center"/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  <w:lang w:val="en-US" w:eastAsia="zh-CN" w:bidi="ar-SA"/>
        </w:rPr>
        <w:t>绍兴市 “绿岛”项目申报表</w:t>
      </w:r>
    </w:p>
    <w:p>
      <w:pPr>
        <w:spacing w:after="156" w:afterLines="50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8"/>
          <w:szCs w:val="28"/>
        </w:rPr>
        <w:t>项目申报单位：</w:t>
      </w:r>
      <w:r>
        <w:rPr>
          <w:rFonts w:hint="eastAsia" w:ascii="黑体" w:hAnsi="黑体" w:eastAsia="黑体"/>
          <w:sz w:val="24"/>
        </w:rPr>
        <w:t xml:space="preserve"> </w:t>
      </w:r>
      <w:r>
        <w:rPr>
          <w:rFonts w:ascii="黑体" w:hAnsi="黑体" w:eastAsia="黑体"/>
          <w:sz w:val="24"/>
        </w:rPr>
        <w:t xml:space="preserve">                  </w:t>
      </w:r>
      <w:r>
        <w:rPr>
          <w:rFonts w:hint="eastAsia" w:ascii="黑体" w:hAnsi="黑体" w:eastAsia="黑体"/>
          <w:sz w:val="24"/>
        </w:rPr>
        <w:t xml:space="preserve"> </w:t>
      </w:r>
      <w:r>
        <w:rPr>
          <w:rFonts w:ascii="黑体" w:hAnsi="黑体" w:eastAsia="黑体"/>
          <w:sz w:val="24"/>
        </w:rPr>
        <w:t xml:space="preserve">   </w:t>
      </w:r>
    </w:p>
    <w:tbl>
      <w:tblPr>
        <w:tblStyle w:val="6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1134"/>
        <w:gridCol w:w="1093"/>
        <w:gridCol w:w="750"/>
        <w:gridCol w:w="343"/>
        <w:gridCol w:w="933"/>
        <w:gridCol w:w="160"/>
        <w:gridCol w:w="1093"/>
        <w:gridCol w:w="10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696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项目名称</w:t>
            </w:r>
          </w:p>
        </w:tc>
        <w:tc>
          <w:tcPr>
            <w:tcW w:w="6600" w:type="dxa"/>
            <w:gridSpan w:val="8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696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是否属于“三同时”项目</w:t>
            </w:r>
          </w:p>
        </w:tc>
        <w:tc>
          <w:tcPr>
            <w:tcW w:w="6600" w:type="dxa"/>
            <w:gridSpan w:val="8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 xml:space="preserve">□是 </w:t>
            </w:r>
            <w:r>
              <w:rPr>
                <w:rFonts w:ascii="宋体" w:hAnsi="宋体" w:eastAsia="宋体"/>
                <w:sz w:val="24"/>
                <w:szCs w:val="28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8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1696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项目类型</w:t>
            </w:r>
          </w:p>
        </w:tc>
        <w:tc>
          <w:tcPr>
            <w:tcW w:w="6600" w:type="dxa"/>
            <w:gridSpan w:val="8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 xml:space="preserve">□水污染防治 </w:t>
            </w:r>
            <w:r>
              <w:rPr>
                <w:rFonts w:ascii="宋体" w:hAnsi="宋体" w:eastAsia="宋体"/>
                <w:sz w:val="24"/>
                <w:szCs w:val="28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8"/>
              </w:rPr>
              <w:t xml:space="preserve">□大气污染防治 </w:t>
            </w:r>
            <w:r>
              <w:rPr>
                <w:rFonts w:ascii="宋体" w:hAnsi="宋体" w:eastAsia="宋体"/>
                <w:sz w:val="24"/>
                <w:szCs w:val="28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8"/>
              </w:rPr>
              <w:t xml:space="preserve">□土壤污染防治 </w:t>
            </w:r>
            <w:r>
              <w:rPr>
                <w:rFonts w:ascii="宋体" w:hAnsi="宋体" w:eastAsia="宋体"/>
                <w:sz w:val="24"/>
                <w:szCs w:val="28"/>
              </w:rPr>
              <w:t xml:space="preserve"> </w:t>
            </w:r>
          </w:p>
          <w:p>
            <w:pPr>
              <w:spacing w:line="276" w:lineRule="auto"/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 xml:space="preserve">□固废集中收储 </w:t>
            </w:r>
            <w:r>
              <w:rPr>
                <w:rFonts w:ascii="宋体" w:hAnsi="宋体" w:eastAsia="宋体"/>
                <w:sz w:val="24"/>
                <w:szCs w:val="28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8"/>
              </w:rPr>
              <w:t>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1696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联系人</w:t>
            </w:r>
          </w:p>
        </w:tc>
        <w:tc>
          <w:tcPr>
            <w:tcW w:w="1134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姓名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4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联系方式</w:t>
            </w:r>
          </w:p>
        </w:tc>
        <w:tc>
          <w:tcPr>
            <w:tcW w:w="2347" w:type="dxa"/>
            <w:gridSpan w:val="3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696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建设地点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4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施工单位</w:t>
            </w:r>
          </w:p>
        </w:tc>
        <w:tc>
          <w:tcPr>
            <w:tcW w:w="2347" w:type="dxa"/>
            <w:gridSpan w:val="3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696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开工时间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4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完工时间</w:t>
            </w:r>
          </w:p>
        </w:tc>
        <w:tc>
          <w:tcPr>
            <w:tcW w:w="2347" w:type="dxa"/>
            <w:gridSpan w:val="3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96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服务对象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4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项目环评批复文件（文号）</w:t>
            </w:r>
          </w:p>
        </w:tc>
        <w:tc>
          <w:tcPr>
            <w:tcW w:w="2347" w:type="dxa"/>
            <w:gridSpan w:val="3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</w:trPr>
        <w:tc>
          <w:tcPr>
            <w:tcW w:w="1696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主要建设内容与规模</w:t>
            </w:r>
          </w:p>
        </w:tc>
        <w:tc>
          <w:tcPr>
            <w:tcW w:w="6600" w:type="dxa"/>
            <w:gridSpan w:val="8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4"/>
                <w:szCs w:val="28"/>
              </w:rPr>
            </w:pPr>
          </w:p>
          <w:p>
            <w:pPr>
              <w:spacing w:line="276" w:lineRule="auto"/>
              <w:jc w:val="center"/>
              <w:rPr>
                <w:rFonts w:ascii="宋体" w:hAnsi="宋体" w:eastAsia="宋体"/>
                <w:sz w:val="24"/>
                <w:szCs w:val="28"/>
              </w:rPr>
            </w:pPr>
          </w:p>
          <w:p>
            <w:pPr>
              <w:spacing w:line="276" w:lineRule="auto"/>
              <w:jc w:val="center"/>
              <w:rPr>
                <w:rFonts w:ascii="宋体" w:hAnsi="宋体" w:eastAsia="宋体"/>
                <w:sz w:val="24"/>
                <w:szCs w:val="28"/>
              </w:rPr>
            </w:pPr>
          </w:p>
          <w:p>
            <w:pPr>
              <w:spacing w:line="276" w:lineRule="auto"/>
              <w:jc w:val="center"/>
              <w:rPr>
                <w:rFonts w:ascii="宋体" w:hAnsi="宋体" w:eastAsia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1696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环境绩效</w:t>
            </w:r>
          </w:p>
          <w:p>
            <w:pPr>
              <w:spacing w:line="276" w:lineRule="auto"/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（对环境保护有哪些利好）</w:t>
            </w:r>
          </w:p>
        </w:tc>
        <w:tc>
          <w:tcPr>
            <w:tcW w:w="6600" w:type="dxa"/>
            <w:gridSpan w:val="8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4"/>
                <w:szCs w:val="28"/>
              </w:rPr>
            </w:pPr>
          </w:p>
          <w:p>
            <w:pPr>
              <w:spacing w:line="276" w:lineRule="auto"/>
              <w:jc w:val="center"/>
              <w:rPr>
                <w:rFonts w:ascii="宋体" w:hAnsi="宋体" w:eastAsia="宋体"/>
                <w:sz w:val="24"/>
                <w:szCs w:val="28"/>
              </w:rPr>
            </w:pPr>
          </w:p>
          <w:p>
            <w:pPr>
              <w:spacing w:line="276" w:lineRule="auto"/>
              <w:jc w:val="center"/>
              <w:rPr>
                <w:rFonts w:ascii="宋体" w:hAnsi="宋体" w:eastAsia="宋体"/>
                <w:sz w:val="24"/>
                <w:szCs w:val="28"/>
              </w:rPr>
            </w:pPr>
          </w:p>
          <w:p>
            <w:pPr>
              <w:spacing w:line="276" w:lineRule="auto"/>
              <w:jc w:val="center"/>
              <w:rPr>
                <w:rFonts w:ascii="宋体" w:hAnsi="宋体" w:eastAsia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</w:trPr>
        <w:tc>
          <w:tcPr>
            <w:tcW w:w="1696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项目</w:t>
            </w:r>
            <w:r>
              <w:rPr>
                <w:rFonts w:hint="eastAsia" w:ascii="宋体" w:hAnsi="宋体" w:eastAsia="宋体"/>
                <w:sz w:val="24"/>
                <w:szCs w:val="28"/>
                <w:lang w:eastAsia="zh-CN"/>
              </w:rPr>
              <w:t>进展（</w:t>
            </w:r>
            <w:r>
              <w:rPr>
                <w:rFonts w:hint="eastAsia" w:ascii="宋体" w:hAnsi="宋体" w:eastAsia="宋体"/>
                <w:sz w:val="24"/>
                <w:szCs w:val="28"/>
              </w:rPr>
              <w:t>运行</w:t>
            </w:r>
            <w:r>
              <w:rPr>
                <w:rFonts w:hint="eastAsia" w:ascii="宋体" w:hAnsi="宋体" w:eastAsia="宋体"/>
                <w:sz w:val="24"/>
                <w:szCs w:val="28"/>
                <w:lang w:eastAsia="zh-CN"/>
              </w:rPr>
              <w:t>）</w:t>
            </w:r>
            <w:r>
              <w:rPr>
                <w:rFonts w:hint="eastAsia" w:ascii="宋体" w:hAnsi="宋体" w:eastAsia="宋体"/>
                <w:sz w:val="24"/>
                <w:szCs w:val="28"/>
              </w:rPr>
              <w:t>情况</w:t>
            </w:r>
          </w:p>
        </w:tc>
        <w:tc>
          <w:tcPr>
            <w:tcW w:w="6600" w:type="dxa"/>
            <w:gridSpan w:val="8"/>
            <w:vAlign w:val="center"/>
          </w:tcPr>
          <w:p>
            <w:pPr>
              <w:spacing w:line="276" w:lineRule="auto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□</w:t>
            </w:r>
            <w:r>
              <w:rPr>
                <w:rFonts w:hint="eastAsia" w:ascii="宋体" w:hAnsi="宋体" w:eastAsia="宋体"/>
                <w:sz w:val="24"/>
                <w:szCs w:val="28"/>
                <w:lang w:eastAsia="zh-CN"/>
              </w:rPr>
              <w:t>立项　　</w:t>
            </w:r>
            <w:r>
              <w:rPr>
                <w:rFonts w:hint="eastAsia" w:ascii="宋体" w:hAnsi="宋体" w:eastAsia="宋体"/>
                <w:sz w:val="24"/>
                <w:szCs w:val="28"/>
              </w:rPr>
              <w:t xml:space="preserve">□稳定持续运行 </w:t>
            </w:r>
            <w:r>
              <w:rPr>
                <w:rFonts w:ascii="宋体" w:hAnsi="宋体" w:eastAsia="宋体"/>
                <w:sz w:val="24"/>
                <w:szCs w:val="28"/>
              </w:rPr>
              <w:t xml:space="preserve">   </w:t>
            </w:r>
            <w:r>
              <w:rPr>
                <w:rFonts w:hint="eastAsia" w:ascii="宋体" w:hAnsi="宋体" w:eastAsia="宋体"/>
                <w:sz w:val="24"/>
                <w:szCs w:val="28"/>
              </w:rPr>
              <w:t xml:space="preserve">□未运行 </w:t>
            </w:r>
            <w:r>
              <w:rPr>
                <w:rFonts w:ascii="宋体" w:hAnsi="宋体" w:eastAsia="宋体"/>
                <w:sz w:val="24"/>
                <w:szCs w:val="28"/>
              </w:rPr>
              <w:t xml:space="preserve">   </w:t>
            </w:r>
          </w:p>
          <w:p>
            <w:pPr>
              <w:spacing w:line="276" w:lineRule="auto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□其他情况_</w:t>
            </w:r>
            <w:r>
              <w:rPr>
                <w:rFonts w:ascii="宋体" w:hAnsi="宋体" w:eastAsia="宋体"/>
                <w:sz w:val="24"/>
                <w:szCs w:val="28"/>
              </w:rPr>
              <w:t>_________</w:t>
            </w:r>
            <w:r>
              <w:rPr>
                <w:rFonts w:hint="eastAsia" w:ascii="宋体" w:hAnsi="宋体" w:eastAsia="宋体"/>
                <w:sz w:val="24"/>
                <w:szCs w:val="28"/>
              </w:rPr>
              <w:t>_</w:t>
            </w:r>
            <w:r>
              <w:rPr>
                <w:rFonts w:ascii="宋体" w:hAnsi="宋体" w:eastAsia="宋体"/>
                <w:sz w:val="24"/>
                <w:szCs w:val="28"/>
              </w:rPr>
              <w:t>__________________(</w:t>
            </w:r>
            <w:r>
              <w:rPr>
                <w:rFonts w:hint="eastAsia" w:ascii="宋体" w:hAnsi="宋体" w:eastAsia="宋体"/>
                <w:sz w:val="24"/>
                <w:szCs w:val="28"/>
              </w:rPr>
              <w:t>需详细说明</w:t>
            </w:r>
            <w:r>
              <w:rPr>
                <w:rFonts w:ascii="宋体" w:hAnsi="宋体" w:eastAsia="宋体"/>
                <w:sz w:val="24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96" w:type="dxa"/>
            <w:vMerge w:val="restart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投资金额组成（万元）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总投资</w:t>
            </w:r>
          </w:p>
        </w:tc>
        <w:tc>
          <w:tcPr>
            <w:tcW w:w="5466" w:type="dxa"/>
            <w:gridSpan w:val="7"/>
            <w:tcBorders>
              <w:right w:val="single" w:color="auto" w:sz="8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其中：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96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4"/>
                <w:szCs w:val="28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4"/>
                <w:szCs w:val="28"/>
              </w:rPr>
            </w:pPr>
          </w:p>
        </w:tc>
        <w:tc>
          <w:tcPr>
            <w:tcW w:w="1093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中央财政资金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省级财政资金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市县财政资金</w:t>
            </w:r>
          </w:p>
        </w:tc>
        <w:tc>
          <w:tcPr>
            <w:tcW w:w="1093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单位自筹</w:t>
            </w:r>
          </w:p>
        </w:tc>
        <w:tc>
          <w:tcPr>
            <w:tcW w:w="1094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696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4"/>
                <w:szCs w:val="28"/>
              </w:rPr>
            </w:pPr>
          </w:p>
        </w:tc>
        <w:tc>
          <w:tcPr>
            <w:tcW w:w="1093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4"/>
                <w:szCs w:val="28"/>
              </w:rPr>
            </w:pPr>
          </w:p>
        </w:tc>
        <w:tc>
          <w:tcPr>
            <w:tcW w:w="1093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4"/>
                <w:szCs w:val="28"/>
              </w:rPr>
            </w:pPr>
          </w:p>
        </w:tc>
        <w:tc>
          <w:tcPr>
            <w:tcW w:w="1093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4"/>
                <w:szCs w:val="28"/>
              </w:rPr>
            </w:pPr>
          </w:p>
        </w:tc>
        <w:tc>
          <w:tcPr>
            <w:tcW w:w="1093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4"/>
                <w:szCs w:val="28"/>
              </w:rPr>
            </w:pPr>
          </w:p>
        </w:tc>
        <w:tc>
          <w:tcPr>
            <w:tcW w:w="1094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4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Y3ODgxMGY0MTBlZTlhZjVjNDk2ZWJiMGY3ZWI1MGEifQ=="/>
  </w:docVars>
  <w:rsids>
    <w:rsidRoot w:val="2B143F08"/>
    <w:rsid w:val="011835F3"/>
    <w:rsid w:val="178C5AA1"/>
    <w:rsid w:val="1A281182"/>
    <w:rsid w:val="1E5E5282"/>
    <w:rsid w:val="208B3E68"/>
    <w:rsid w:val="20E13CFF"/>
    <w:rsid w:val="2B143F08"/>
    <w:rsid w:val="2F0649BB"/>
    <w:rsid w:val="328A13FD"/>
    <w:rsid w:val="456A137B"/>
    <w:rsid w:val="476A3974"/>
    <w:rsid w:val="497618AE"/>
    <w:rsid w:val="4C8D363F"/>
    <w:rsid w:val="52D76610"/>
    <w:rsid w:val="52E414E1"/>
    <w:rsid w:val="54114B78"/>
    <w:rsid w:val="567A6E52"/>
    <w:rsid w:val="601057BE"/>
    <w:rsid w:val="61997822"/>
    <w:rsid w:val="67EC2C21"/>
    <w:rsid w:val="717D4057"/>
    <w:rsid w:val="754661C0"/>
    <w:rsid w:val="76505767"/>
    <w:rsid w:val="7DA2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autoSpaceDE w:val="0"/>
      <w:autoSpaceDN w:val="0"/>
      <w:jc w:val="left"/>
    </w:pPr>
    <w:rPr>
      <w:rFonts w:ascii="宋体" w:hAnsi="宋体" w:cs="宋体"/>
      <w:kern w:val="0"/>
      <w:sz w:val="18"/>
      <w:szCs w:val="18"/>
      <w:lang w:val="zh-CN"/>
    </w:rPr>
  </w:style>
  <w:style w:type="paragraph" w:customStyle="1" w:styleId="3">
    <w:name w:val="正文首行缩进1"/>
    <w:basedOn w:val="2"/>
    <w:qFormat/>
    <w:uiPriority w:val="0"/>
    <w:pPr>
      <w:spacing w:line="500" w:lineRule="exact"/>
      <w:ind w:firstLine="420"/>
    </w:pPr>
    <w:rPr>
      <w:rFonts w:ascii="仿宋_GB2312"/>
      <w:sz w:val="2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39"/>
    <w:rPr>
      <w:rFonts w:asciiTheme="minorHAnsi" w:hAnsiTheme="minorHAnsi" w:eastAsiaTheme="minorEastAsia" w:cstheme="minorBid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3034</Words>
  <Characters>3090</Characters>
  <Lines>0</Lines>
  <Paragraphs>0</Paragraphs>
  <TotalTime>71</TotalTime>
  <ScaleCrop>false</ScaleCrop>
  <LinksUpToDate>false</LinksUpToDate>
  <CharactersWithSpaces>3139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2022-12-15T08:21:00Z</dcterms:created>
  <dc:creator>监控</dc:creator>
  <cp:lastModifiedBy>监控</cp:lastModifiedBy>
  <dcterms:modified xsi:type="dcterms:W3CDTF">2023-01-13T03:18:56Z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5DAC21E3325B4BEBB8B93B9B442AF11F</vt:lpwstr>
  </property>
</Properties>
</file>