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创艺简" w:eastAsia="创艺简"/>
          <w:color w:val="000000"/>
          <w:sz w:val="44"/>
          <w:szCs w:val="44"/>
          <w:shd w:val="clear" w:color="auto" w:fill="FFFFFF"/>
        </w:rPr>
      </w:pPr>
      <w:bookmarkStart w:id="2" w:name="_GoBack"/>
      <w:bookmarkEnd w:id="2"/>
      <w:r>
        <w:rPr>
          <w:rFonts w:hint="eastAsia" w:ascii="创艺简" w:eastAsia="创艺简"/>
          <w:color w:val="000000"/>
          <w:sz w:val="44"/>
          <w:szCs w:val="44"/>
          <w:shd w:val="clear" w:color="auto" w:fill="FFFFFF"/>
        </w:rPr>
        <w:t>关于进一步加强能源“双控”工作的通知</w:t>
      </w:r>
    </w:p>
    <w:p>
      <w:pPr>
        <w:widowControl/>
        <w:spacing w:line="580" w:lineRule="exact"/>
        <w:jc w:val="center"/>
        <w:rPr>
          <w:rFonts w:ascii="楷体_GB2312" w:eastAsia="楷体_GB2312"/>
          <w:color w:val="000000"/>
          <w:sz w:val="32"/>
          <w:szCs w:val="32"/>
          <w:shd w:val="clear" w:color="auto" w:fill="FFFFFF"/>
        </w:rPr>
      </w:pPr>
      <w:r>
        <w:rPr>
          <w:rFonts w:hint="eastAsia" w:ascii="楷体_GB2312" w:eastAsia="楷体_GB2312"/>
          <w:color w:val="000000"/>
          <w:sz w:val="32"/>
          <w:szCs w:val="32"/>
          <w:shd w:val="clear" w:color="auto" w:fill="FFFFFF"/>
        </w:rPr>
        <w:t>（</w:t>
      </w:r>
      <w:r>
        <w:rPr>
          <w:rFonts w:hint="eastAsia" w:ascii="仿宋" w:hAnsi="仿宋" w:eastAsia="仿宋"/>
          <w:sz w:val="32"/>
          <w:szCs w:val="32"/>
        </w:rPr>
        <w:t>征求意见稿</w:t>
      </w:r>
      <w:r>
        <w:rPr>
          <w:rFonts w:hint="eastAsia" w:ascii="楷体_GB2312" w:eastAsia="楷体_GB2312"/>
          <w:color w:val="000000"/>
          <w:sz w:val="32"/>
          <w:szCs w:val="32"/>
          <w:shd w:val="clear" w:color="auto" w:fill="FFFFFF"/>
        </w:rPr>
        <w:t>）</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能源“双控”工作是一项事关经济社会高质量发展的约束性目标任务，2016～2018年我市单位生产总值能耗累计下降6.3%、仅完成“十三五”时序进度的32.3%，全社会综合能耗累计增长15.7%、已大大超过“十三五”总量控制目标,能源“双控”形势非常严峻。当前我市正在大力推进“246”万千亿级产业集群建设、加快发展先进制造业，能源需求刚性增长的趋势将长期存在，能耗指标已成为影响我市经济发展的重要制约因素。</w:t>
      </w:r>
      <w:r>
        <w:rPr>
          <w:rFonts w:ascii="仿宋" w:hAnsi="仿宋" w:eastAsia="仿宋"/>
          <w:sz w:val="32"/>
          <w:szCs w:val="32"/>
        </w:rPr>
        <w:t>各</w:t>
      </w:r>
      <w:r>
        <w:rPr>
          <w:rFonts w:hint="eastAsia" w:ascii="仿宋" w:hAnsi="仿宋" w:eastAsia="仿宋"/>
          <w:sz w:val="32"/>
          <w:szCs w:val="32"/>
        </w:rPr>
        <w:t>地</w:t>
      </w:r>
      <w:r>
        <w:rPr>
          <w:rFonts w:ascii="仿宋" w:hAnsi="仿宋" w:eastAsia="仿宋"/>
          <w:sz w:val="32"/>
          <w:szCs w:val="32"/>
        </w:rPr>
        <w:t>各部门要从践行新发展理念</w:t>
      </w:r>
      <w:r>
        <w:rPr>
          <w:rFonts w:hint="eastAsia" w:ascii="仿宋" w:hAnsi="仿宋" w:eastAsia="仿宋"/>
          <w:sz w:val="32"/>
          <w:szCs w:val="32"/>
        </w:rPr>
        <w:t>、深化</w:t>
      </w:r>
      <w:r>
        <w:rPr>
          <w:rFonts w:ascii="仿宋" w:hAnsi="仿宋" w:eastAsia="仿宋"/>
          <w:sz w:val="32"/>
          <w:szCs w:val="32"/>
        </w:rPr>
        <w:t>生态文明建设的战略高度，充分认识</w:t>
      </w:r>
      <w:r>
        <w:rPr>
          <w:rFonts w:hint="eastAsia" w:ascii="仿宋" w:hAnsi="仿宋" w:eastAsia="仿宋"/>
          <w:sz w:val="32"/>
          <w:szCs w:val="32"/>
        </w:rPr>
        <w:t>进一步加强</w:t>
      </w:r>
      <w:r>
        <w:rPr>
          <w:rFonts w:ascii="仿宋" w:hAnsi="仿宋" w:eastAsia="仿宋"/>
          <w:sz w:val="32"/>
          <w:szCs w:val="32"/>
        </w:rPr>
        <w:t>能源</w:t>
      </w:r>
      <w:r>
        <w:rPr>
          <w:rFonts w:hint="eastAsia" w:ascii="仿宋" w:hAnsi="仿宋" w:eastAsia="仿宋"/>
          <w:sz w:val="32"/>
          <w:szCs w:val="32"/>
        </w:rPr>
        <w:t>“双控”</w:t>
      </w:r>
      <w:r>
        <w:rPr>
          <w:rFonts w:ascii="仿宋" w:hAnsi="仿宋" w:eastAsia="仿宋"/>
          <w:sz w:val="32"/>
          <w:szCs w:val="32"/>
        </w:rPr>
        <w:t>工作的重要性，切实增强工作紧迫感和担当意识，</w:t>
      </w:r>
      <w:r>
        <w:rPr>
          <w:rFonts w:hint="eastAsia" w:ascii="仿宋" w:hAnsi="仿宋" w:eastAsia="仿宋"/>
          <w:sz w:val="32"/>
          <w:szCs w:val="32"/>
        </w:rPr>
        <w:t>以最大决心、最强举措、最严要求，坚决打赢能源“双控”攻坚战，具体从以下六个方面狠抓工作落实：</w:t>
      </w:r>
    </w:p>
    <w:p>
      <w:pPr>
        <w:widowControl/>
        <w:spacing w:line="580"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w:t>
      </w:r>
      <w:r>
        <w:rPr>
          <w:rFonts w:hint="eastAsia" w:ascii="黑体" w:hAnsi="黑体" w:eastAsia="黑体"/>
          <w:color w:val="000000"/>
          <w:sz w:val="32"/>
          <w:szCs w:val="32"/>
        </w:rPr>
        <w:t>强化能源消费“双控”管理，严格落实目标责任。</w:t>
      </w:r>
    </w:p>
    <w:p>
      <w:pPr>
        <w:spacing w:line="580" w:lineRule="exact"/>
        <w:ind w:firstLine="643" w:firstLineChars="200"/>
        <w:rPr>
          <w:rFonts w:ascii="楷体" w:hAnsi="楷体" w:eastAsia="楷体"/>
          <w:sz w:val="32"/>
          <w:szCs w:val="32"/>
        </w:rPr>
      </w:pPr>
      <w:r>
        <w:rPr>
          <w:rFonts w:hint="eastAsia" w:ascii="楷体" w:hAnsi="楷体" w:eastAsia="楷体" w:cs="Times New Roman"/>
          <w:b/>
          <w:sz w:val="32"/>
          <w:szCs w:val="32"/>
        </w:rPr>
        <w:t>（一）加强能源“双控”目标监测预警。</w:t>
      </w:r>
      <w:r>
        <w:rPr>
          <w:rFonts w:hint="eastAsia" w:ascii="仿宋" w:hAnsi="仿宋" w:eastAsia="仿宋"/>
          <w:sz w:val="32"/>
          <w:szCs w:val="32"/>
        </w:rPr>
        <w:t>监测分析全市规上工业能源统计月报、工业生产统计快报、全社会用电量统计月报等数据，定期发布各区县（市）、管委会和重点用能单位的“双控”目标完成情况和预警信息，实行“红、橙、黄、绿”预警制度。加强重点用能单位能耗（电耗）与产值数据匹配分析，</w:t>
      </w:r>
      <w:r>
        <w:rPr>
          <w:rFonts w:ascii="仿宋" w:hAnsi="仿宋" w:eastAsia="仿宋"/>
          <w:sz w:val="32"/>
          <w:szCs w:val="32"/>
        </w:rPr>
        <w:t>跟踪监测能源利用异常情况</w:t>
      </w:r>
      <w:r>
        <w:rPr>
          <w:rFonts w:hint="eastAsia" w:ascii="仿宋" w:hAnsi="仿宋" w:eastAsia="仿宋"/>
          <w:sz w:val="32"/>
          <w:szCs w:val="32"/>
        </w:rPr>
        <w:t>。</w:t>
      </w:r>
      <w:r>
        <w:rPr>
          <w:rFonts w:hint="eastAsia" w:ascii="楷体" w:hAnsi="楷体" w:eastAsia="楷体"/>
          <w:sz w:val="32"/>
          <w:szCs w:val="32"/>
        </w:rPr>
        <w:t>（责任单位：市节能办、市统计局、市能源局、市经信局）</w:t>
      </w:r>
    </w:p>
    <w:p>
      <w:pPr>
        <w:spacing w:line="58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（二）建立应急处置预案与响应管理机制。</w:t>
      </w:r>
    </w:p>
    <w:p>
      <w:pPr>
        <w:spacing w:line="580" w:lineRule="exact"/>
        <w:ind w:firstLine="640" w:firstLineChars="200"/>
        <w:rPr>
          <w:rFonts w:ascii="楷体" w:hAnsi="楷体" w:eastAsia="楷体"/>
          <w:sz w:val="32"/>
          <w:szCs w:val="32"/>
        </w:rPr>
      </w:pPr>
      <w:r>
        <w:rPr>
          <w:rFonts w:hint="eastAsia" w:ascii="仿宋" w:hAnsi="仿宋" w:eastAsia="仿宋"/>
          <w:sz w:val="32"/>
          <w:szCs w:val="32"/>
        </w:rPr>
        <w:t>各区县（市）、管委会要根据能源“双控”目标预警等级制订相应的节能应急处置预案，将“亩均论英雄”综合评价D档企业、节能环保安全不达标企业、未有效落实节能审查意见的新建高耗能项目企业优先列入限产、限能名单，并按照市节能办每季度发布的预警通报，及时采取相应的限产、限能措施。市能源局要会同有关部门加强对应急处置预案制定和落实的监督检查，对措施乏力、行动迟缓、成效不显的地区实行约谈、联合督查、</w:t>
      </w:r>
      <w:r>
        <w:rPr>
          <w:rFonts w:hint="eastAsia" w:ascii="仿宋" w:hAnsi="仿宋" w:eastAsia="仿宋"/>
          <w:spacing w:val="-4"/>
          <w:sz w:val="32"/>
          <w:szCs w:val="32"/>
        </w:rPr>
        <w:t>高耗能项目能评限批缓批、已建成的高耗能项目暂缓接电等惩戒措施</w:t>
      </w:r>
      <w:r>
        <w:rPr>
          <w:rFonts w:hint="eastAsia" w:ascii="楷体" w:hAnsi="楷体" w:eastAsia="楷体"/>
          <w:sz w:val="32"/>
          <w:szCs w:val="32"/>
        </w:rPr>
        <w:t>（责任单位：市能源局，各区县（市）政府（管委会）、市经信局、市统计局、市生态环境局、市应急管理局、国网宁波供电公司）</w:t>
      </w:r>
    </w:p>
    <w:p>
      <w:pPr>
        <w:spacing w:line="580" w:lineRule="exact"/>
        <w:ind w:firstLine="643" w:firstLineChars="200"/>
        <w:rPr>
          <w:rFonts w:ascii="楷体" w:hAnsi="楷体" w:eastAsia="楷体"/>
          <w:sz w:val="32"/>
          <w:szCs w:val="32"/>
        </w:rPr>
      </w:pPr>
      <w:r>
        <w:rPr>
          <w:rFonts w:hint="eastAsia" w:ascii="楷体" w:hAnsi="楷体" w:eastAsia="楷体" w:cs="Times New Roman"/>
          <w:b/>
          <w:sz w:val="32"/>
          <w:szCs w:val="32"/>
        </w:rPr>
        <w:t>（三）</w:t>
      </w:r>
      <w:r>
        <w:rPr>
          <w:rFonts w:ascii="楷体" w:hAnsi="楷体" w:eastAsia="楷体" w:cs="Times New Roman"/>
          <w:b/>
          <w:sz w:val="32"/>
          <w:szCs w:val="32"/>
        </w:rPr>
        <w:t>加强目标责任评价考核</w:t>
      </w:r>
      <w:r>
        <w:rPr>
          <w:rFonts w:hint="eastAsia" w:ascii="楷体" w:hAnsi="楷体" w:eastAsia="楷体" w:cs="Times New Roman"/>
          <w:b/>
          <w:sz w:val="32"/>
          <w:szCs w:val="32"/>
        </w:rPr>
        <w:t>。</w:t>
      </w:r>
      <w:r>
        <w:rPr>
          <w:rFonts w:hint="eastAsia" w:ascii="仿宋" w:hAnsi="仿宋" w:eastAsia="仿宋"/>
          <w:spacing w:val="-4"/>
          <w:sz w:val="32"/>
          <w:szCs w:val="32"/>
        </w:rPr>
        <w:t>市政府将进一步强化能源“双控”目标责任评价考核，加大日常督查力度，将考核督查结果作为领导班子和领导干部考核的重要内容。对能源“双控”工作贡献突出的地区、单位和个人予以行政奖励。对未完成能耗强度控制目标的区县（市）政府、管委会实行“一票否决”，政府领导班子成员一律不得参加评优评先。</w:t>
      </w:r>
      <w:r>
        <w:rPr>
          <w:rFonts w:hint="eastAsia" w:ascii="楷体" w:hAnsi="楷体" w:eastAsia="楷体"/>
          <w:sz w:val="32"/>
          <w:szCs w:val="32"/>
        </w:rPr>
        <w:t>（责任单位：市节能办、市政府督查室、市统计局）</w:t>
      </w:r>
    </w:p>
    <w:p>
      <w:pPr>
        <w:spacing w:line="580" w:lineRule="exact"/>
        <w:ind w:firstLine="640" w:firstLineChars="200"/>
        <w:rPr>
          <w:rFonts w:ascii="黑体" w:hAnsi="黑体" w:eastAsia="黑体"/>
          <w:color w:val="000000"/>
          <w:sz w:val="32"/>
          <w:szCs w:val="32"/>
        </w:rPr>
      </w:pPr>
      <w:r>
        <w:rPr>
          <w:rFonts w:ascii="黑体" w:hAnsi="黑体" w:eastAsia="黑体"/>
          <w:color w:val="000000"/>
          <w:sz w:val="32"/>
          <w:szCs w:val="32"/>
        </w:rPr>
        <w:t>二、加快淘汰落后产能</w:t>
      </w:r>
      <w:r>
        <w:rPr>
          <w:rFonts w:hint="eastAsia" w:ascii="黑体" w:hAnsi="黑体" w:eastAsia="黑体"/>
          <w:color w:val="000000"/>
          <w:sz w:val="32"/>
          <w:szCs w:val="32"/>
        </w:rPr>
        <w:t>，</w:t>
      </w:r>
      <w:r>
        <w:rPr>
          <w:rFonts w:ascii="黑体" w:hAnsi="黑体" w:eastAsia="黑体"/>
          <w:color w:val="000000"/>
          <w:sz w:val="32"/>
          <w:szCs w:val="32"/>
        </w:rPr>
        <w:t>优化产业和能源结构</w:t>
      </w:r>
      <w:r>
        <w:rPr>
          <w:rFonts w:hint="eastAsia" w:ascii="黑体" w:hAnsi="黑体" w:eastAsia="黑体"/>
          <w:color w:val="000000"/>
          <w:sz w:val="32"/>
          <w:szCs w:val="32"/>
        </w:rPr>
        <w:t>。</w:t>
      </w:r>
    </w:p>
    <w:p>
      <w:pPr>
        <w:spacing w:line="580" w:lineRule="exact"/>
        <w:ind w:firstLine="627" w:firstLineChars="200"/>
        <w:rPr>
          <w:rFonts w:ascii="仿宋" w:hAnsi="仿宋" w:eastAsia="仿宋"/>
          <w:spacing w:val="-4"/>
          <w:sz w:val="32"/>
          <w:szCs w:val="32"/>
        </w:rPr>
      </w:pPr>
      <w:r>
        <w:rPr>
          <w:rFonts w:hint="eastAsia" w:ascii="楷体" w:hAnsi="楷体" w:eastAsia="楷体"/>
          <w:b/>
          <w:spacing w:val="-4"/>
          <w:sz w:val="32"/>
          <w:szCs w:val="32"/>
        </w:rPr>
        <w:t>（一）加快淘汰落后产能。</w:t>
      </w:r>
      <w:r>
        <w:rPr>
          <w:rFonts w:hint="eastAsia" w:ascii="仿宋" w:hAnsi="仿宋" w:eastAsia="仿宋"/>
          <w:spacing w:val="-4"/>
          <w:sz w:val="32"/>
          <w:szCs w:val="32"/>
        </w:rPr>
        <w:t>综合运用法律手段、经济手段和必要的行政手段，加快淘汰一批节能、环保、安全等不达标的落后产能，确保每年整治“散乱污”企业1200家以上，腾出用能空间20万吨标煤。严格落实国家和省化解过剩产能实施方案，严禁新增钢铁、水泥、铸造、平板玻璃等产能，坚决杜绝地条钢等死灰复燃。对列入中央、省环保督察关停类的重点整治企业，限时实现“两断三清”（切断工业用水、用电，清除原料、产品、生产设备）。加大“亩均论英雄”综合评价中单位能耗工业增加值权重，对综合评价末档企业依法依规实施用电等资源要素差别化政策，倒逼低效企业转型升级或主动退出。</w:t>
      </w:r>
      <w:r>
        <w:rPr>
          <w:rFonts w:hint="eastAsia" w:ascii="楷体" w:hAnsi="楷体" w:eastAsia="楷体"/>
          <w:spacing w:val="-4"/>
          <w:sz w:val="32"/>
          <w:szCs w:val="32"/>
        </w:rPr>
        <w:t>（</w:t>
      </w:r>
      <w:r>
        <w:rPr>
          <w:rFonts w:hint="eastAsia" w:ascii="楷体" w:hAnsi="楷体" w:eastAsia="楷体"/>
          <w:sz w:val="32"/>
          <w:szCs w:val="32"/>
        </w:rPr>
        <w:t>责任单位：市经信局、市发改委、市生态环境局、市应急管理局，</w:t>
      </w:r>
      <w:bookmarkStart w:id="0" w:name="_Hlk19453524"/>
      <w:r>
        <w:rPr>
          <w:rFonts w:hint="eastAsia" w:ascii="楷体" w:hAnsi="楷体" w:eastAsia="楷体"/>
          <w:sz w:val="32"/>
          <w:szCs w:val="32"/>
        </w:rPr>
        <w:t>各区县（市）政府（管委会）</w:t>
      </w:r>
      <w:bookmarkEnd w:id="0"/>
      <w:r>
        <w:rPr>
          <w:rFonts w:hint="eastAsia" w:ascii="楷体" w:hAnsi="楷体" w:eastAsia="楷体"/>
          <w:spacing w:val="-4"/>
          <w:sz w:val="32"/>
          <w:szCs w:val="32"/>
        </w:rPr>
        <w:t>）</w:t>
      </w:r>
    </w:p>
    <w:p>
      <w:pPr>
        <w:spacing w:line="580" w:lineRule="exact"/>
        <w:ind w:firstLine="627" w:firstLineChars="200"/>
        <w:rPr>
          <w:rFonts w:ascii="仿宋" w:hAnsi="仿宋" w:eastAsia="仿宋"/>
          <w:spacing w:val="-4"/>
          <w:sz w:val="32"/>
          <w:szCs w:val="32"/>
        </w:rPr>
      </w:pPr>
      <w:r>
        <w:rPr>
          <w:rFonts w:hint="eastAsia" w:ascii="楷体" w:hAnsi="楷体" w:eastAsia="楷体"/>
          <w:b/>
          <w:spacing w:val="-4"/>
          <w:sz w:val="32"/>
          <w:szCs w:val="32"/>
        </w:rPr>
        <w:t>（二）大力发展可再生能源。</w:t>
      </w:r>
      <w:r>
        <w:rPr>
          <w:rFonts w:hint="eastAsia" w:ascii="仿宋" w:hAnsi="仿宋" w:eastAsia="仿宋"/>
          <w:spacing w:val="-4"/>
          <w:sz w:val="32"/>
          <w:szCs w:val="32"/>
        </w:rPr>
        <w:t>加快推进光伏发电项目建设。积极倡导在工业厂房、大型公建和住宅屋顶发展分布式光伏发电，因地制宜发展“农光互补”、“渔光互补”和滩涂光伏电站，力争新建光伏电站900MW。积极推进光伏发电并网运行智能化、快捷化、便利化，为加快光伏发展创造良好条件。稳妥推进海上风电项目建设。对各区县（市）、管委会超出规划部分的可再生能源消费量，不纳入能耗总量和强度目标考核。</w:t>
      </w:r>
      <w:r>
        <w:rPr>
          <w:rFonts w:hint="eastAsia" w:ascii="楷体" w:hAnsi="楷体" w:eastAsia="楷体"/>
          <w:sz w:val="32"/>
          <w:szCs w:val="32"/>
        </w:rPr>
        <w:t>（责任单位：市能源局、市统计局）</w:t>
      </w:r>
    </w:p>
    <w:p>
      <w:pPr>
        <w:widowControl/>
        <w:spacing w:line="580" w:lineRule="exact"/>
        <w:ind w:firstLine="640" w:firstLineChars="200"/>
        <w:rPr>
          <w:rFonts w:ascii="黑体" w:hAnsi="黑体" w:eastAsia="黑体"/>
          <w:sz w:val="32"/>
          <w:szCs w:val="32"/>
        </w:rPr>
      </w:pPr>
      <w:r>
        <w:rPr>
          <w:rFonts w:hint="eastAsia" w:ascii="黑体" w:hAnsi="黑体" w:eastAsia="黑体"/>
          <w:sz w:val="32"/>
          <w:szCs w:val="32"/>
        </w:rPr>
        <w:t>三、强化节能审查全过程管理，严控新增用能。</w:t>
      </w:r>
    </w:p>
    <w:p>
      <w:pPr>
        <w:spacing w:line="580" w:lineRule="exact"/>
        <w:ind w:firstLine="627" w:firstLineChars="200"/>
        <w:rPr>
          <w:rFonts w:ascii="仿宋" w:hAnsi="仿宋" w:eastAsia="仿宋"/>
          <w:spacing w:val="-4"/>
          <w:sz w:val="32"/>
          <w:szCs w:val="32"/>
        </w:rPr>
      </w:pPr>
      <w:r>
        <w:rPr>
          <w:rFonts w:hint="eastAsia" w:ascii="楷体" w:hAnsi="楷体" w:eastAsia="楷体"/>
          <w:b/>
          <w:spacing w:val="-4"/>
          <w:sz w:val="32"/>
          <w:szCs w:val="32"/>
        </w:rPr>
        <w:t>（一）对标先进</w:t>
      </w:r>
      <w:r>
        <w:rPr>
          <w:rFonts w:ascii="楷体" w:hAnsi="楷体" w:eastAsia="楷体"/>
          <w:b/>
          <w:spacing w:val="-4"/>
          <w:sz w:val="32"/>
          <w:szCs w:val="32"/>
        </w:rPr>
        <w:t>加强项目节能审查</w:t>
      </w:r>
      <w:r>
        <w:rPr>
          <w:rFonts w:hint="eastAsia" w:ascii="楷体" w:hAnsi="楷体" w:eastAsia="楷体"/>
          <w:b/>
          <w:spacing w:val="-4"/>
          <w:sz w:val="32"/>
          <w:szCs w:val="32"/>
        </w:rPr>
        <w:t>。</w:t>
      </w:r>
      <w:r>
        <w:rPr>
          <w:rFonts w:ascii="仿宋" w:hAnsi="仿宋" w:eastAsia="仿宋"/>
          <w:spacing w:val="-4"/>
          <w:sz w:val="32"/>
          <w:szCs w:val="32"/>
        </w:rPr>
        <w:t>严格落实节能评估审查制度</w:t>
      </w:r>
      <w:r>
        <w:rPr>
          <w:rFonts w:hint="eastAsia" w:ascii="仿宋" w:hAnsi="仿宋" w:eastAsia="仿宋"/>
          <w:spacing w:val="-4"/>
          <w:sz w:val="32"/>
          <w:szCs w:val="32"/>
        </w:rPr>
        <w:t>，</w:t>
      </w:r>
      <w:r>
        <w:rPr>
          <w:rFonts w:ascii="仿宋" w:hAnsi="仿宋" w:eastAsia="仿宋"/>
          <w:spacing w:val="-4"/>
          <w:sz w:val="32"/>
          <w:szCs w:val="32"/>
        </w:rPr>
        <w:t>新建高耗能项目单位产品（产值）能耗要达到国际先进水平，主要用能设备原则上应达到一级能效标准。</w:t>
      </w:r>
      <w:r>
        <w:rPr>
          <w:rFonts w:hint="eastAsia" w:ascii="仿宋" w:hAnsi="仿宋" w:eastAsia="仿宋"/>
          <w:spacing w:val="-4"/>
          <w:sz w:val="32"/>
          <w:szCs w:val="32"/>
        </w:rPr>
        <w:t>高耗能扩建项目节能审查前一律先对企业原有项目实施能源审计、深挖节能潜力。</w:t>
      </w:r>
      <w:r>
        <w:rPr>
          <w:rFonts w:ascii="仿宋" w:hAnsi="仿宋" w:eastAsia="仿宋"/>
          <w:spacing w:val="-4"/>
          <w:sz w:val="32"/>
          <w:szCs w:val="32"/>
        </w:rPr>
        <w:t>严格落实项目节能审查与能源消费总量控制联动制度，</w:t>
      </w:r>
      <w:r>
        <w:rPr>
          <w:rFonts w:hint="eastAsia" w:ascii="仿宋" w:hAnsi="仿宋" w:eastAsia="仿宋"/>
          <w:spacing w:val="-4"/>
          <w:sz w:val="32"/>
          <w:szCs w:val="32"/>
        </w:rPr>
        <w:t>单位</w:t>
      </w:r>
      <w:r>
        <w:rPr>
          <w:rFonts w:ascii="仿宋" w:hAnsi="仿宋" w:eastAsia="仿宋"/>
          <w:spacing w:val="-4"/>
          <w:sz w:val="32"/>
          <w:szCs w:val="32"/>
        </w:rPr>
        <w:t>工业增加值超全市</w:t>
      </w:r>
      <w:r>
        <w:rPr>
          <w:rFonts w:hint="eastAsia" w:ascii="仿宋" w:hAnsi="仿宋" w:eastAsia="仿宋"/>
          <w:spacing w:val="-4"/>
          <w:sz w:val="32"/>
          <w:szCs w:val="32"/>
        </w:rPr>
        <w:t>“十三五”控制目标的</w:t>
      </w:r>
      <w:r>
        <w:rPr>
          <w:rFonts w:ascii="仿宋" w:hAnsi="仿宋" w:eastAsia="仿宋"/>
          <w:spacing w:val="-4"/>
          <w:sz w:val="32"/>
          <w:szCs w:val="32"/>
        </w:rPr>
        <w:t>新</w:t>
      </w:r>
      <w:r>
        <w:rPr>
          <w:rFonts w:hint="eastAsia" w:ascii="仿宋" w:hAnsi="仿宋" w:eastAsia="仿宋"/>
          <w:spacing w:val="-4"/>
          <w:sz w:val="32"/>
          <w:szCs w:val="32"/>
        </w:rPr>
        <w:t>建</w:t>
      </w:r>
      <w:r>
        <w:rPr>
          <w:rFonts w:ascii="仿宋" w:hAnsi="仿宋" w:eastAsia="仿宋"/>
          <w:spacing w:val="-4"/>
          <w:sz w:val="32"/>
          <w:szCs w:val="32"/>
        </w:rPr>
        <w:t>项目</w:t>
      </w:r>
      <w:r>
        <w:rPr>
          <w:rFonts w:hint="eastAsia" w:ascii="仿宋" w:hAnsi="仿宋" w:eastAsia="仿宋"/>
          <w:spacing w:val="-4"/>
          <w:sz w:val="32"/>
          <w:szCs w:val="32"/>
        </w:rPr>
        <w:t>须由属地政府和建设主体共同出具能源“双控”责任承诺书和新增用能“等量置换”平衡方案，置换项目要确保用能数据可追溯、可核查，并且追溯期不得超过2年。</w:t>
      </w:r>
      <w:r>
        <w:rPr>
          <w:rFonts w:hint="eastAsia" w:ascii="楷体" w:hAnsi="楷体" w:eastAsia="楷体"/>
          <w:sz w:val="32"/>
          <w:szCs w:val="32"/>
        </w:rPr>
        <w:t>（责任单位：市能源局、市经信局，各区县（市）政府（管委会））</w:t>
      </w:r>
    </w:p>
    <w:p>
      <w:pPr>
        <w:spacing w:line="580" w:lineRule="exact"/>
        <w:ind w:firstLine="627" w:firstLineChars="200"/>
        <w:rPr>
          <w:rFonts w:ascii="仿宋" w:hAnsi="仿宋" w:eastAsia="仿宋"/>
          <w:spacing w:val="-4"/>
          <w:sz w:val="32"/>
          <w:szCs w:val="32"/>
        </w:rPr>
      </w:pPr>
      <w:r>
        <w:rPr>
          <w:rFonts w:hint="eastAsia" w:ascii="楷体" w:hAnsi="楷体" w:eastAsia="楷体"/>
          <w:b/>
          <w:spacing w:val="-4"/>
          <w:sz w:val="32"/>
          <w:szCs w:val="32"/>
        </w:rPr>
        <w:t>（二）强化节能审查事中事后监管。</w:t>
      </w:r>
      <w:r>
        <w:rPr>
          <w:rFonts w:hint="eastAsia" w:ascii="仿宋" w:hAnsi="仿宋" w:eastAsia="仿宋"/>
          <w:spacing w:val="-4"/>
          <w:sz w:val="32"/>
          <w:szCs w:val="32"/>
        </w:rPr>
        <w:t>出台《宁波市固定资产投资项目节能审查事中事后监管实施办法》，规范节能验收和监管工作程序、标准和要求。固定资产投资项目建成后，建设单位必须组织节能验收，未经节能验收或者验收不合格的，不得投入生产、使用。对未有效落实节能审查意见、能耗等量置换未按期完成的重大高耗能项目，依法责令限期整改，整改期间以及整改效果不到位的项目一律暂缓送电。</w:t>
      </w:r>
      <w:r>
        <w:rPr>
          <w:rFonts w:hint="eastAsia" w:ascii="楷体" w:hAnsi="楷体" w:eastAsia="楷体"/>
          <w:sz w:val="32"/>
          <w:szCs w:val="32"/>
        </w:rPr>
        <w:t>（责任单位：市能源局、</w:t>
      </w:r>
      <w:bookmarkStart w:id="1" w:name="_Hlk19454049"/>
      <w:r>
        <w:rPr>
          <w:rFonts w:hint="eastAsia" w:ascii="楷体" w:hAnsi="楷体" w:eastAsia="楷体"/>
          <w:sz w:val="32"/>
          <w:szCs w:val="32"/>
        </w:rPr>
        <w:t>各区县（市）政府（管委会）节能主管部门</w:t>
      </w:r>
      <w:bookmarkEnd w:id="1"/>
      <w:r>
        <w:rPr>
          <w:rFonts w:hint="eastAsia" w:ascii="楷体" w:hAnsi="楷体" w:eastAsia="楷体"/>
          <w:sz w:val="32"/>
          <w:szCs w:val="32"/>
        </w:rPr>
        <w:t>，国网宁波供电公司）</w:t>
      </w:r>
    </w:p>
    <w:p>
      <w:pPr>
        <w:widowControl/>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四、深入开展重点领域能效提升行动，优化存量用能。</w:t>
      </w:r>
    </w:p>
    <w:p>
      <w:pPr>
        <w:pStyle w:val="16"/>
        <w:spacing w:line="580" w:lineRule="exact"/>
        <w:ind w:firstLine="627"/>
        <w:rPr>
          <w:rFonts w:ascii="仿宋" w:hAnsi="仿宋" w:eastAsia="仿宋" w:cstheme="minorBidi"/>
          <w:spacing w:val="-4"/>
          <w:szCs w:val="32"/>
        </w:rPr>
      </w:pPr>
      <w:r>
        <w:rPr>
          <w:rFonts w:hint="eastAsia" w:ascii="楷体" w:hAnsi="楷体" w:eastAsia="楷体" w:cstheme="minorBidi"/>
          <w:b/>
          <w:spacing w:val="-4"/>
          <w:szCs w:val="32"/>
        </w:rPr>
        <w:t>（一）提升重点用能设备能效水平。</w:t>
      </w:r>
      <w:r>
        <w:rPr>
          <w:rFonts w:hint="eastAsia" w:ascii="仿宋" w:hAnsi="仿宋" w:eastAsia="仿宋" w:cstheme="minorBidi"/>
          <w:spacing w:val="-4"/>
          <w:szCs w:val="32"/>
        </w:rPr>
        <w:t>开展电机和空压机系统能效提升专项行动，加大伺服电机等高效节能型产品推广力度，淘汰在用低效电机和空压机1.5万台以上，建成一批电机和空压机系统能效提升示范项目。加快淘汰S8系列及以下工业配电变压器，推广应用非晶合金变压器、有载调容调压等节能设备，新建项目应用高效变压器容量占比达到70%以上。</w:t>
      </w:r>
      <w:r>
        <w:rPr>
          <w:rFonts w:hint="eastAsia" w:ascii="楷体" w:hAnsi="楷体" w:eastAsia="楷体"/>
          <w:szCs w:val="32"/>
        </w:rPr>
        <w:t>（责任单位：市能源局、国网宁波供电公司）</w:t>
      </w:r>
    </w:p>
    <w:p>
      <w:pPr>
        <w:pStyle w:val="7"/>
        <w:spacing w:before="0" w:beforeAutospacing="0" w:after="0" w:afterAutospacing="0" w:line="580" w:lineRule="exact"/>
        <w:ind w:firstLine="627" w:firstLineChars="200"/>
        <w:jc w:val="both"/>
        <w:rPr>
          <w:rFonts w:ascii="仿宋" w:hAnsi="仿宋" w:eastAsia="仿宋" w:cstheme="minorBidi"/>
          <w:spacing w:val="-4"/>
          <w:sz w:val="32"/>
          <w:szCs w:val="32"/>
        </w:rPr>
      </w:pPr>
      <w:r>
        <w:rPr>
          <w:rFonts w:hint="eastAsia" w:ascii="楷体" w:hAnsi="楷体" w:eastAsia="楷体"/>
          <w:b/>
          <w:spacing w:val="-4"/>
          <w:sz w:val="32"/>
          <w:szCs w:val="32"/>
        </w:rPr>
        <w:t>（二</w:t>
      </w:r>
      <w:r>
        <w:rPr>
          <w:rFonts w:hint="eastAsia" w:ascii="楷体" w:hAnsi="楷体" w:eastAsia="楷体" w:cstheme="minorBidi"/>
          <w:b/>
          <w:spacing w:val="-4"/>
          <w:sz w:val="32"/>
          <w:szCs w:val="32"/>
        </w:rPr>
        <w:t>）提升重点行业能源利用效率。</w:t>
      </w:r>
      <w:r>
        <w:rPr>
          <w:rFonts w:hint="eastAsia" w:ascii="仿宋_GB2312" w:hAnsi="楷体" w:eastAsia="仿宋_GB2312" w:cstheme="minorBidi"/>
          <w:bCs/>
          <w:spacing w:val="-4"/>
          <w:sz w:val="32"/>
          <w:szCs w:val="32"/>
        </w:rPr>
        <w:t>在</w:t>
      </w:r>
      <w:r>
        <w:rPr>
          <w:rFonts w:hint="eastAsia" w:ascii="仿宋" w:hAnsi="仿宋" w:eastAsia="仿宋" w:cstheme="minorBidi"/>
          <w:spacing w:val="-4"/>
          <w:sz w:val="32"/>
          <w:szCs w:val="32"/>
        </w:rPr>
        <w:t>石化、造纸、钢铁、火电等重点行业</w:t>
      </w:r>
      <w:r>
        <w:rPr>
          <w:rFonts w:hint="eastAsia" w:ascii="仿宋" w:hAnsi="仿宋" w:eastAsia="仿宋"/>
          <w:spacing w:val="-4"/>
          <w:sz w:val="32"/>
          <w:szCs w:val="32"/>
        </w:rPr>
        <w:t>开展</w:t>
      </w:r>
      <w:r>
        <w:rPr>
          <w:rFonts w:hint="eastAsia" w:ascii="仿宋" w:hAnsi="仿宋" w:eastAsia="仿宋" w:cstheme="minorBidi"/>
          <w:spacing w:val="-4"/>
          <w:sz w:val="32"/>
          <w:szCs w:val="32"/>
        </w:rPr>
        <w:t>能效对标</w:t>
      </w:r>
      <w:r>
        <w:rPr>
          <w:rFonts w:hint="eastAsia" w:ascii="仿宋" w:hAnsi="仿宋" w:eastAsia="仿宋"/>
          <w:spacing w:val="-4"/>
          <w:sz w:val="32"/>
          <w:szCs w:val="32"/>
        </w:rPr>
        <w:t>专项行动</w:t>
      </w:r>
      <w:r>
        <w:rPr>
          <w:rFonts w:hint="eastAsia" w:ascii="仿宋" w:hAnsi="仿宋" w:eastAsia="仿宋" w:cstheme="minorBidi"/>
          <w:spacing w:val="-4"/>
          <w:sz w:val="32"/>
          <w:szCs w:val="32"/>
        </w:rPr>
        <w:t>，</w:t>
      </w:r>
      <w:r>
        <w:rPr>
          <w:rFonts w:hint="eastAsia" w:ascii="仿宋" w:hAnsi="仿宋" w:eastAsia="仿宋"/>
          <w:spacing w:val="-4"/>
          <w:sz w:val="32"/>
          <w:szCs w:val="32"/>
        </w:rPr>
        <w:t>推广全生命周期、全生产流程、全能源品种的系统优化节能技术，努力争取大多数企业单位产品综合能耗达到或接近国内领先水平。鼓励和</w:t>
      </w:r>
      <w:r>
        <w:rPr>
          <w:rFonts w:hint="eastAsia" w:ascii="仿宋" w:hAnsi="仿宋" w:eastAsia="仿宋" w:cstheme="minorBidi"/>
          <w:spacing w:val="-4"/>
          <w:sz w:val="32"/>
          <w:szCs w:val="32"/>
        </w:rPr>
        <w:t>支持重点企业积极参与国家能效“领跑者”行动，带动行业整体能效提升。推进工业企业能源管控中心建设，推广工业智能化用能监测和诊断技术。开展工业领域余热余压高效利用专项行动，实施一批低温余热余压利用示范项目。每年全市工业领域力争通过节能改造实现新增用能空间50万吨标煤。</w:t>
      </w:r>
      <w:r>
        <w:rPr>
          <w:rFonts w:hint="eastAsia" w:ascii="楷体" w:hAnsi="楷体" w:eastAsia="楷体"/>
          <w:sz w:val="32"/>
          <w:szCs w:val="32"/>
        </w:rPr>
        <w:t>（责任单位：市能源局、市经信局，各区县（市）政府（管委会）节能主管部门）</w:t>
      </w:r>
    </w:p>
    <w:p>
      <w:pPr>
        <w:spacing w:line="580" w:lineRule="exact"/>
        <w:ind w:firstLine="643" w:firstLineChars="200"/>
        <w:rPr>
          <w:rFonts w:ascii="仿宋" w:hAnsi="仿宋" w:eastAsia="仿宋"/>
          <w:spacing w:val="-4"/>
          <w:sz w:val="32"/>
          <w:szCs w:val="32"/>
        </w:rPr>
      </w:pPr>
      <w:r>
        <w:rPr>
          <w:rFonts w:hint="eastAsia" w:ascii="楷体" w:hAnsi="楷体" w:eastAsia="楷体" w:cs="Times New Roman"/>
          <w:b/>
          <w:sz w:val="32"/>
          <w:szCs w:val="32"/>
        </w:rPr>
        <w:t>（三）</w:t>
      </w:r>
      <w:r>
        <w:rPr>
          <w:rFonts w:ascii="楷体" w:hAnsi="楷体" w:eastAsia="楷体" w:cs="Times New Roman"/>
          <w:b/>
          <w:sz w:val="32"/>
          <w:szCs w:val="32"/>
        </w:rPr>
        <w:t>强化重点工业用能单位节能管理。</w:t>
      </w:r>
      <w:r>
        <w:rPr>
          <w:rFonts w:hint="eastAsia" w:ascii="仿宋" w:hAnsi="仿宋" w:eastAsia="仿宋"/>
          <w:spacing w:val="-4"/>
          <w:sz w:val="32"/>
          <w:szCs w:val="32"/>
        </w:rPr>
        <w:t>严格执行重点用能单位能源利用状况报告制度。开展重点用能单位“百千万”行动，强化能耗总量和强度“双控”目标责任评价考核，评价考核结果纳入社会信用记录系统。对高耗能行业和产能过剩行业按先进能效标准实行能源消费总量控制强约束，对年综合能耗10万吨标煤以上的高耗能企业实行用能预算化管理，按照“一企一策”要求制订更加严格细致的能源“双控”工作方案。（</w:t>
      </w:r>
      <w:r>
        <w:rPr>
          <w:rFonts w:hint="eastAsia" w:ascii="楷体" w:hAnsi="楷体" w:eastAsia="楷体"/>
          <w:sz w:val="32"/>
          <w:szCs w:val="32"/>
        </w:rPr>
        <w:t>责任单位：市能源局、市经信局、市统计局，各区县（市）政府（管委会）</w:t>
      </w:r>
      <w:r>
        <w:rPr>
          <w:rFonts w:hint="eastAsia" w:ascii="仿宋" w:hAnsi="仿宋" w:eastAsia="仿宋"/>
          <w:spacing w:val="-4"/>
          <w:sz w:val="32"/>
          <w:szCs w:val="32"/>
        </w:rPr>
        <w:t>）</w:t>
      </w:r>
    </w:p>
    <w:p>
      <w:pPr>
        <w:spacing w:line="580" w:lineRule="exact"/>
        <w:ind w:firstLine="627" w:firstLineChars="200"/>
        <w:rPr>
          <w:rFonts w:ascii="仿宋" w:hAnsi="仿宋" w:eastAsia="仿宋"/>
          <w:spacing w:val="-4"/>
          <w:sz w:val="32"/>
          <w:szCs w:val="32"/>
        </w:rPr>
      </w:pPr>
      <w:r>
        <w:rPr>
          <w:rFonts w:hint="eastAsia" w:ascii="楷体" w:hAnsi="楷体" w:eastAsia="楷体"/>
          <w:b/>
          <w:spacing w:val="-4"/>
          <w:sz w:val="32"/>
          <w:szCs w:val="32"/>
        </w:rPr>
        <w:t>（四）严格控制非工用电负荷。</w:t>
      </w:r>
      <w:r>
        <w:rPr>
          <w:rFonts w:hint="eastAsia" w:ascii="仿宋" w:hAnsi="仿宋" w:eastAsia="仿宋"/>
          <w:spacing w:val="-4"/>
          <w:sz w:val="32"/>
          <w:szCs w:val="32"/>
        </w:rPr>
        <w:t>各行业主管部门统筹做好宾馆饭店、银行、商场超市、行政办公等重点非工领域的节能管理工作。组织实施高能耗公共建筑节能改造，重点推进单位综合电耗超过宁波市公共建筑能耗限额基准线、且单位空调电耗超过单位综合电耗基准线60%以上的公共建筑的空调系统节能改造，提高公共建筑运营能效水平。组织公共机构夏冬季空调温度设置专项监察工作，曝光一批违规用能单位。对城市照明亮化工程进行科学管控、科学制定城市照明规划，确保以道路照明为主的功能照明，优化装饰性景观照明亮灯控制。（</w:t>
      </w:r>
      <w:r>
        <w:rPr>
          <w:rFonts w:hint="eastAsia" w:ascii="楷体" w:hAnsi="楷体" w:eastAsia="楷体"/>
          <w:sz w:val="32"/>
          <w:szCs w:val="32"/>
        </w:rPr>
        <w:t>责任单位：市能源局、</w:t>
      </w:r>
      <w:r>
        <w:rPr>
          <w:rFonts w:hint="eastAsia" w:ascii="楷体" w:hAnsi="楷体" w:eastAsia="楷体"/>
          <w:spacing w:val="-4"/>
          <w:sz w:val="32"/>
          <w:szCs w:val="32"/>
        </w:rPr>
        <w:t>市住建局、市文广旅游局、市银监局、市商务局、市综合行政执法局、市机关事务管理局）</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五、严格控制煤炭消费总量，推进清洁高效利用。</w:t>
      </w:r>
    </w:p>
    <w:p>
      <w:pPr>
        <w:spacing w:line="580" w:lineRule="exact"/>
        <w:ind w:firstLine="627" w:firstLineChars="200"/>
        <w:rPr>
          <w:rFonts w:ascii="楷体" w:hAnsi="楷体" w:eastAsia="楷体"/>
          <w:spacing w:val="-4"/>
          <w:sz w:val="32"/>
          <w:szCs w:val="32"/>
        </w:rPr>
      </w:pPr>
      <w:r>
        <w:rPr>
          <w:rFonts w:hint="eastAsia" w:ascii="楷体" w:hAnsi="楷体" w:eastAsia="楷体"/>
          <w:b/>
          <w:spacing w:val="-4"/>
          <w:sz w:val="32"/>
          <w:szCs w:val="32"/>
        </w:rPr>
        <w:t>（一）强化煤炭消费监管机制。</w:t>
      </w:r>
      <w:r>
        <w:rPr>
          <w:rFonts w:ascii="仿宋" w:hAnsi="仿宋" w:eastAsia="仿宋"/>
          <w:spacing w:val="-4"/>
          <w:sz w:val="32"/>
          <w:szCs w:val="32"/>
        </w:rPr>
        <w:t>建立完善煤炭消费管控目标责任制和评价考核指标体系，并</w:t>
      </w:r>
      <w:r>
        <w:rPr>
          <w:rFonts w:hint="eastAsia" w:ascii="仿宋" w:hAnsi="仿宋" w:eastAsia="仿宋"/>
          <w:spacing w:val="-4"/>
          <w:sz w:val="32"/>
          <w:szCs w:val="32"/>
        </w:rPr>
        <w:t>统一</w:t>
      </w:r>
      <w:r>
        <w:rPr>
          <w:rFonts w:ascii="仿宋" w:hAnsi="仿宋" w:eastAsia="仿宋"/>
          <w:spacing w:val="-4"/>
          <w:sz w:val="32"/>
          <w:szCs w:val="32"/>
        </w:rPr>
        <w:t>纳入全市</w:t>
      </w:r>
      <w:r>
        <w:rPr>
          <w:rFonts w:hint="eastAsia" w:ascii="仿宋" w:hAnsi="仿宋" w:eastAsia="仿宋"/>
          <w:spacing w:val="-4"/>
          <w:sz w:val="32"/>
          <w:szCs w:val="32"/>
        </w:rPr>
        <w:t>能源“</w:t>
      </w:r>
      <w:r>
        <w:rPr>
          <w:rFonts w:ascii="仿宋" w:hAnsi="仿宋" w:eastAsia="仿宋"/>
          <w:spacing w:val="-4"/>
          <w:sz w:val="32"/>
          <w:szCs w:val="32"/>
        </w:rPr>
        <w:t>双控</w:t>
      </w:r>
      <w:r>
        <w:rPr>
          <w:rFonts w:hint="eastAsia" w:ascii="仿宋" w:hAnsi="仿宋" w:eastAsia="仿宋"/>
          <w:spacing w:val="-4"/>
          <w:sz w:val="32"/>
          <w:szCs w:val="32"/>
        </w:rPr>
        <w:t>”</w:t>
      </w:r>
      <w:r>
        <w:rPr>
          <w:rFonts w:ascii="仿宋" w:hAnsi="仿宋" w:eastAsia="仿宋"/>
          <w:spacing w:val="-4"/>
          <w:sz w:val="32"/>
          <w:szCs w:val="32"/>
        </w:rPr>
        <w:t>考评</w:t>
      </w:r>
      <w:r>
        <w:rPr>
          <w:rFonts w:hint="eastAsia" w:ascii="仿宋" w:hAnsi="仿宋" w:eastAsia="仿宋"/>
          <w:spacing w:val="-4"/>
          <w:sz w:val="32"/>
          <w:szCs w:val="32"/>
        </w:rPr>
        <w:t>。每月发布各区县（市）、管委会和重点用煤企业煤炭消费时序进度控制目标完成情况，严格控制超计划用煤。建立健全煤炭质量管理体系，加强煤炭质量全过程监管，提高煤炭品质，全市燃料用煤低位热值不得低于5100千卡/千克。</w:t>
      </w:r>
      <w:r>
        <w:rPr>
          <w:rFonts w:hint="eastAsia" w:ascii="楷体" w:hAnsi="楷体" w:eastAsia="楷体"/>
          <w:spacing w:val="-4"/>
          <w:sz w:val="32"/>
          <w:szCs w:val="32"/>
        </w:rPr>
        <w:t>（责任单位：市能源局，各区县（市）政府（管委会））</w:t>
      </w:r>
    </w:p>
    <w:p>
      <w:pPr>
        <w:spacing w:line="580" w:lineRule="exact"/>
        <w:ind w:firstLine="627" w:firstLineChars="200"/>
        <w:rPr>
          <w:rFonts w:ascii="楷体" w:hAnsi="楷体" w:eastAsia="楷体"/>
          <w:spacing w:val="-4"/>
          <w:sz w:val="32"/>
          <w:szCs w:val="32"/>
        </w:rPr>
      </w:pPr>
      <w:r>
        <w:rPr>
          <w:rFonts w:hint="eastAsia" w:ascii="楷体" w:hAnsi="楷体" w:eastAsia="楷体"/>
          <w:b/>
          <w:spacing w:val="-4"/>
          <w:sz w:val="32"/>
          <w:szCs w:val="32"/>
        </w:rPr>
        <w:t>（二）严格控制新增用煤项目。</w:t>
      </w:r>
      <w:r>
        <w:rPr>
          <w:rFonts w:hint="eastAsia" w:ascii="仿宋" w:hAnsi="仿宋" w:eastAsia="仿宋"/>
          <w:spacing w:val="-4"/>
          <w:sz w:val="32"/>
          <w:szCs w:val="32"/>
        </w:rPr>
        <w:t>禁止配套新（扩）建自备燃煤电站，禁止新（改、扩）建35蒸吨/小时以下燃煤锅炉</w:t>
      </w:r>
      <w:r>
        <w:rPr>
          <w:rFonts w:ascii="仿宋" w:hAnsi="仿宋" w:eastAsia="仿宋"/>
          <w:spacing w:val="-4"/>
          <w:sz w:val="32"/>
          <w:szCs w:val="32"/>
        </w:rPr>
        <w:t>。</w:t>
      </w:r>
      <w:r>
        <w:rPr>
          <w:rFonts w:hint="eastAsia" w:ascii="仿宋" w:hAnsi="仿宋" w:eastAsia="仿宋"/>
          <w:spacing w:val="-4"/>
          <w:sz w:val="32"/>
          <w:szCs w:val="32"/>
        </w:rPr>
        <w:t>新建耗煤项目在进行节能审查和环境影响评价前，应编制煤炭减量替代方案并报市能源局审核同意，并纳入全市煤炭消费总量削减计划进行统一管理。</w:t>
      </w:r>
      <w:r>
        <w:rPr>
          <w:rFonts w:hint="eastAsia" w:ascii="楷体" w:hAnsi="楷体" w:eastAsia="楷体"/>
          <w:spacing w:val="-4"/>
          <w:sz w:val="32"/>
          <w:szCs w:val="32"/>
        </w:rPr>
        <w:t>（责任单位：市发改委、市经信局、市生态环境局、市能源局）</w:t>
      </w:r>
    </w:p>
    <w:p>
      <w:pPr>
        <w:spacing w:line="580" w:lineRule="exact"/>
        <w:ind w:firstLine="627" w:firstLineChars="200"/>
        <w:rPr>
          <w:rFonts w:ascii="楷体" w:hAnsi="楷体" w:eastAsia="楷体"/>
          <w:spacing w:val="-4"/>
          <w:sz w:val="32"/>
          <w:szCs w:val="32"/>
        </w:rPr>
      </w:pPr>
      <w:r>
        <w:rPr>
          <w:rFonts w:hint="eastAsia" w:ascii="楷体" w:hAnsi="楷体" w:eastAsia="楷体"/>
          <w:b/>
          <w:spacing w:val="-4"/>
          <w:sz w:val="32"/>
          <w:szCs w:val="32"/>
        </w:rPr>
        <w:t>（三）大力削减存量用煤。</w:t>
      </w:r>
      <w:r>
        <w:rPr>
          <w:rFonts w:ascii="仿宋" w:hAnsi="仿宋" w:eastAsia="仿宋"/>
          <w:spacing w:val="-4"/>
          <w:sz w:val="32"/>
          <w:szCs w:val="32"/>
        </w:rPr>
        <w:t>有序推进</w:t>
      </w:r>
      <w:r>
        <w:rPr>
          <w:rFonts w:hint="eastAsia" w:ascii="仿宋" w:hAnsi="仿宋" w:eastAsia="仿宋"/>
          <w:spacing w:val="-4"/>
          <w:sz w:val="32"/>
          <w:szCs w:val="32"/>
        </w:rPr>
        <w:t>3</w:t>
      </w:r>
      <w:r>
        <w:rPr>
          <w:rFonts w:ascii="仿宋" w:hAnsi="仿宋" w:eastAsia="仿宋"/>
          <w:spacing w:val="-4"/>
          <w:sz w:val="32"/>
          <w:szCs w:val="32"/>
        </w:rPr>
        <w:t>5</w:t>
      </w:r>
      <w:r>
        <w:rPr>
          <w:rFonts w:hint="eastAsia" w:ascii="仿宋" w:hAnsi="仿宋" w:eastAsia="仿宋"/>
          <w:spacing w:val="-4"/>
          <w:sz w:val="32"/>
          <w:szCs w:val="32"/>
        </w:rPr>
        <w:t>蒸吨/小时以下燃煤锅炉淘汰改造</w:t>
      </w:r>
      <w:r>
        <w:rPr>
          <w:rFonts w:ascii="仿宋" w:hAnsi="仿宋" w:eastAsia="仿宋"/>
          <w:spacing w:val="-4"/>
          <w:sz w:val="32"/>
          <w:szCs w:val="32"/>
        </w:rPr>
        <w:t>工作</w:t>
      </w:r>
      <w:r>
        <w:rPr>
          <w:rFonts w:hint="eastAsia" w:ascii="仿宋" w:hAnsi="仿宋" w:eastAsia="仿宋"/>
          <w:spacing w:val="-4"/>
          <w:sz w:val="32"/>
          <w:szCs w:val="32"/>
        </w:rPr>
        <w:t>，确保2</w:t>
      </w:r>
      <w:r>
        <w:rPr>
          <w:rFonts w:ascii="仿宋" w:hAnsi="仿宋" w:eastAsia="仿宋"/>
          <w:spacing w:val="-4"/>
          <w:sz w:val="32"/>
          <w:szCs w:val="32"/>
        </w:rPr>
        <w:t>020</w:t>
      </w:r>
      <w:r>
        <w:rPr>
          <w:rFonts w:hint="eastAsia" w:ascii="仿宋" w:hAnsi="仿宋" w:eastAsia="仿宋"/>
          <w:spacing w:val="-4"/>
          <w:sz w:val="32"/>
          <w:szCs w:val="32"/>
        </w:rPr>
        <w:t>年底前基本完成，加强日常监管，</w:t>
      </w:r>
      <w:r>
        <w:rPr>
          <w:rFonts w:ascii="仿宋" w:hAnsi="仿宋" w:eastAsia="仿宋"/>
          <w:spacing w:val="-4"/>
          <w:sz w:val="32"/>
          <w:szCs w:val="32"/>
        </w:rPr>
        <w:t>巩固淘汰成果</w:t>
      </w:r>
      <w:r>
        <w:rPr>
          <w:rFonts w:hint="eastAsia" w:ascii="仿宋" w:hAnsi="仿宋" w:eastAsia="仿宋"/>
          <w:spacing w:val="-4"/>
          <w:sz w:val="32"/>
          <w:szCs w:val="32"/>
        </w:rPr>
        <w:t>，</w:t>
      </w:r>
      <w:r>
        <w:rPr>
          <w:rFonts w:ascii="仿宋" w:hAnsi="仿宋" w:eastAsia="仿宋"/>
          <w:spacing w:val="-4"/>
          <w:sz w:val="32"/>
          <w:szCs w:val="32"/>
        </w:rPr>
        <w:t>防止燃煤锅炉</w:t>
      </w:r>
      <w:r>
        <w:rPr>
          <w:rFonts w:hint="eastAsia" w:ascii="仿宋" w:hAnsi="仿宋" w:eastAsia="仿宋"/>
          <w:spacing w:val="-4"/>
          <w:sz w:val="32"/>
          <w:szCs w:val="32"/>
        </w:rPr>
        <w:t>死灰</w:t>
      </w:r>
      <w:r>
        <w:rPr>
          <w:rFonts w:ascii="仿宋" w:hAnsi="仿宋" w:eastAsia="仿宋"/>
          <w:spacing w:val="-4"/>
          <w:sz w:val="32"/>
          <w:szCs w:val="32"/>
        </w:rPr>
        <w:t>复燃。</w:t>
      </w:r>
      <w:r>
        <w:rPr>
          <w:rFonts w:hint="eastAsia" w:ascii="仿宋" w:hAnsi="仿宋" w:eastAsia="仿宋"/>
          <w:spacing w:val="-4"/>
          <w:sz w:val="32"/>
          <w:szCs w:val="32"/>
        </w:rPr>
        <w:t>钢铁行业通过外购焦炭等方式逐步削减炼焦用煤。热电行业推行抽凝机组改背压机组、提高煤炭利用效率，严格按“以热定电”原则安排发电计划，规划外新增供热用煤需求以属地政府为主做好煤炭减量替代工作。化工行业削减不合理和低效用热需求。</w:t>
      </w:r>
      <w:r>
        <w:rPr>
          <w:rFonts w:hint="eastAsia" w:ascii="楷体" w:hAnsi="楷体" w:eastAsia="楷体"/>
          <w:spacing w:val="-4"/>
          <w:sz w:val="32"/>
          <w:szCs w:val="32"/>
        </w:rPr>
        <w:t>（责任单位：市能源局、市生态环境局、市市场监管局，各区县（市）政府（管委会））</w:t>
      </w:r>
    </w:p>
    <w:p>
      <w:pPr>
        <w:widowControl/>
        <w:spacing w:line="580" w:lineRule="exact"/>
        <w:ind w:firstLine="640" w:firstLineChars="200"/>
        <w:rPr>
          <w:rFonts w:ascii="黑体" w:hAnsi="黑体" w:eastAsia="黑体"/>
          <w:color w:val="000000"/>
          <w:sz w:val="32"/>
          <w:szCs w:val="32"/>
        </w:rPr>
      </w:pPr>
      <w:r>
        <w:rPr>
          <w:rFonts w:hint="eastAsia" w:ascii="黑体" w:hAnsi="黑体" w:eastAsia="黑体"/>
          <w:sz w:val="32"/>
          <w:szCs w:val="32"/>
        </w:rPr>
        <w:t>六、创新支撑体系建设，夯实能源“双控”工作基础</w:t>
      </w:r>
    </w:p>
    <w:p>
      <w:pPr>
        <w:spacing w:line="580" w:lineRule="exact"/>
        <w:ind w:firstLine="627" w:firstLineChars="200"/>
        <w:rPr>
          <w:rFonts w:ascii="仿宋" w:hAnsi="仿宋" w:eastAsia="仿宋"/>
          <w:spacing w:val="-4"/>
          <w:sz w:val="32"/>
          <w:szCs w:val="32"/>
        </w:rPr>
      </w:pPr>
      <w:r>
        <w:rPr>
          <w:rFonts w:hint="eastAsia" w:ascii="楷体" w:hAnsi="楷体" w:eastAsia="楷体"/>
          <w:b/>
          <w:spacing w:val="-4"/>
          <w:sz w:val="32"/>
          <w:szCs w:val="32"/>
        </w:rPr>
        <w:t>（一）开展节能诊断服务行动。</w:t>
      </w:r>
      <w:r>
        <w:rPr>
          <w:rFonts w:hint="eastAsia" w:ascii="仿宋" w:hAnsi="仿宋" w:eastAsia="仿宋"/>
          <w:spacing w:val="-4"/>
          <w:sz w:val="32"/>
          <w:szCs w:val="32"/>
        </w:rPr>
        <w:t>公开遴选培育一批资质优、信誉佳、业务强的节能诊断服务市场主体及专家团队，组建宁波市节能诊断服务小组，为能源管理基础薄弱的重点用能企业提供免费节能诊断，精准挖掘节能潜力，有效提升能效水平。</w:t>
      </w:r>
      <w:r>
        <w:rPr>
          <w:rFonts w:hint="eastAsia" w:ascii="楷体" w:hAnsi="楷体" w:eastAsia="楷体"/>
          <w:spacing w:val="-4"/>
          <w:sz w:val="32"/>
          <w:szCs w:val="32"/>
        </w:rPr>
        <w:t>（责任单位</w:t>
      </w:r>
      <w:r>
        <w:rPr>
          <w:rFonts w:hint="eastAsia" w:ascii="楷体" w:hAnsi="楷体" w:eastAsia="楷体"/>
          <w:sz w:val="32"/>
          <w:szCs w:val="32"/>
        </w:rPr>
        <w:t>：</w:t>
      </w:r>
      <w:r>
        <w:rPr>
          <w:rFonts w:hint="eastAsia" w:ascii="楷体" w:hAnsi="楷体" w:eastAsia="楷体"/>
          <w:spacing w:val="-4"/>
          <w:sz w:val="32"/>
          <w:szCs w:val="32"/>
        </w:rPr>
        <w:t>市能源局）</w:t>
      </w:r>
    </w:p>
    <w:p>
      <w:pPr>
        <w:spacing w:line="580" w:lineRule="exact"/>
        <w:ind w:firstLine="627" w:firstLineChars="200"/>
        <w:rPr>
          <w:rFonts w:ascii="仿宋" w:hAnsi="仿宋" w:eastAsia="仿宋"/>
          <w:spacing w:val="-4"/>
          <w:sz w:val="32"/>
          <w:szCs w:val="32"/>
        </w:rPr>
      </w:pPr>
      <w:r>
        <w:rPr>
          <w:rFonts w:hint="eastAsia" w:ascii="楷体" w:hAnsi="楷体" w:eastAsia="楷体"/>
          <w:b/>
          <w:spacing w:val="-4"/>
          <w:sz w:val="32"/>
          <w:szCs w:val="32"/>
        </w:rPr>
        <w:t>（二）推进智慧能源平台建设。</w:t>
      </w:r>
      <w:r>
        <w:rPr>
          <w:rFonts w:hint="eastAsia" w:ascii="仿宋" w:hAnsi="仿宋" w:eastAsia="仿宋"/>
          <w:spacing w:val="-4"/>
          <w:sz w:val="32"/>
          <w:szCs w:val="32"/>
        </w:rPr>
        <w:t>加快</w:t>
      </w:r>
      <w:r>
        <w:rPr>
          <w:rFonts w:ascii="仿宋" w:hAnsi="仿宋" w:eastAsia="仿宋"/>
          <w:spacing w:val="-4"/>
          <w:sz w:val="32"/>
          <w:szCs w:val="32"/>
        </w:rPr>
        <w:t>建设宁波市智慧能源在线监测平台</w:t>
      </w:r>
      <w:r>
        <w:rPr>
          <w:rFonts w:hint="eastAsia" w:ascii="仿宋" w:hAnsi="仿宋" w:eastAsia="仿宋"/>
          <w:spacing w:val="-4"/>
          <w:sz w:val="32"/>
          <w:szCs w:val="32"/>
        </w:rPr>
        <w:t>，显著提高能源数据统计分析和决策支持能力。2019年完成30家以上重点用能单位用能在线监测系统接入，到2020年底之前基本实现年综合能耗万吨以上的重点用能单位</w:t>
      </w:r>
      <w:r>
        <w:rPr>
          <w:rFonts w:ascii="仿宋" w:hAnsi="仿宋" w:eastAsia="仿宋"/>
          <w:spacing w:val="-4"/>
          <w:sz w:val="32"/>
          <w:szCs w:val="32"/>
        </w:rPr>
        <w:t>一级（关口）能源计量数据的在线采集、实时监测</w:t>
      </w:r>
      <w:r>
        <w:rPr>
          <w:rFonts w:hint="eastAsia" w:ascii="仿宋" w:hAnsi="仿宋" w:eastAsia="仿宋"/>
          <w:spacing w:val="-4"/>
          <w:sz w:val="32"/>
          <w:szCs w:val="32"/>
        </w:rPr>
        <w:t>，为实现能源管理数字化转型奠定坚实基础。</w:t>
      </w:r>
      <w:r>
        <w:rPr>
          <w:rFonts w:hint="eastAsia" w:ascii="楷体" w:hAnsi="楷体" w:eastAsia="楷体"/>
          <w:spacing w:val="-4"/>
          <w:sz w:val="32"/>
          <w:szCs w:val="32"/>
        </w:rPr>
        <w:t>（责任单位</w:t>
      </w:r>
      <w:r>
        <w:rPr>
          <w:rFonts w:hint="eastAsia" w:ascii="楷体" w:hAnsi="楷体" w:eastAsia="楷体"/>
          <w:sz w:val="32"/>
          <w:szCs w:val="32"/>
        </w:rPr>
        <w:t>：</w:t>
      </w:r>
      <w:r>
        <w:rPr>
          <w:rFonts w:hint="eastAsia" w:ascii="楷体" w:hAnsi="楷体" w:eastAsia="楷体"/>
          <w:spacing w:val="-4"/>
          <w:sz w:val="32"/>
          <w:szCs w:val="32"/>
        </w:rPr>
        <w:t>市能源局、市市场监管局）</w:t>
      </w:r>
    </w:p>
    <w:p>
      <w:pPr>
        <w:spacing w:line="580" w:lineRule="exact"/>
        <w:ind w:firstLine="627" w:firstLineChars="200"/>
        <w:rPr>
          <w:rFonts w:ascii="楷体" w:hAnsi="楷体" w:eastAsia="楷体"/>
          <w:spacing w:val="-4"/>
          <w:sz w:val="32"/>
          <w:szCs w:val="32"/>
        </w:rPr>
      </w:pPr>
      <w:r>
        <w:rPr>
          <w:rFonts w:hint="eastAsia" w:ascii="楷体" w:hAnsi="楷体" w:eastAsia="楷体"/>
          <w:b/>
          <w:spacing w:val="-4"/>
          <w:sz w:val="32"/>
          <w:szCs w:val="32"/>
        </w:rPr>
        <w:t>（三）积极推进用能权有偿使用和交易改革。</w:t>
      </w:r>
      <w:r>
        <w:rPr>
          <w:rFonts w:hint="eastAsia" w:ascii="仿宋" w:hAnsi="仿宋" w:eastAsia="仿宋"/>
          <w:spacing w:val="-4"/>
          <w:sz w:val="32"/>
          <w:szCs w:val="32"/>
        </w:rPr>
        <w:t>严格执行《浙江省用能权有偿使用和交易管理暂行办法》，建立市场化用能新机制，实行新上高耗能项目有偿获取用能权，落后产能淘汰、过剩产能压减和节能改造有偿出让用能权制度，组织相关部门尽快完成用能权有偿使用和交易细则、交易管理办法、平台建设标准等专题研究，出台我市的具体实施细则，对单位工业增加值能耗高于“十三五”时期浙江省控制目标（0.6吨标煤/万元）的新增用能项目尽快开展实质性的用能权交易试点。</w:t>
      </w:r>
      <w:r>
        <w:rPr>
          <w:rFonts w:hint="eastAsia" w:ascii="楷体" w:hAnsi="楷体" w:eastAsia="楷体"/>
          <w:spacing w:val="-4"/>
          <w:sz w:val="32"/>
          <w:szCs w:val="32"/>
        </w:rPr>
        <w:t>（责任单位</w:t>
      </w:r>
      <w:r>
        <w:rPr>
          <w:rFonts w:hint="eastAsia" w:ascii="楷体" w:hAnsi="楷体" w:eastAsia="楷体"/>
          <w:sz w:val="32"/>
          <w:szCs w:val="32"/>
        </w:rPr>
        <w:t>：</w:t>
      </w:r>
      <w:r>
        <w:rPr>
          <w:rFonts w:hint="eastAsia" w:ascii="楷体" w:hAnsi="楷体" w:eastAsia="楷体"/>
          <w:spacing w:val="-4"/>
          <w:sz w:val="32"/>
          <w:szCs w:val="32"/>
        </w:rPr>
        <w:t>市能源局、市发改委）</w:t>
      </w:r>
    </w:p>
    <w:p>
      <w:pPr>
        <w:spacing w:line="580" w:lineRule="exact"/>
        <w:ind w:firstLine="624" w:firstLineChars="200"/>
        <w:rPr>
          <w:rFonts w:ascii="楷体" w:hAnsi="楷体" w:eastAsia="楷体"/>
          <w:spacing w:val="-4"/>
          <w:sz w:val="32"/>
          <w:szCs w:val="32"/>
        </w:rPr>
      </w:pPr>
    </w:p>
    <w:p>
      <w:pPr>
        <w:spacing w:line="580" w:lineRule="exact"/>
        <w:ind w:firstLine="624" w:firstLineChars="200"/>
        <w:rPr>
          <w:rFonts w:ascii="楷体" w:hAnsi="楷体" w:eastAsia="楷体"/>
          <w:spacing w:val="-4"/>
          <w:sz w:val="32"/>
          <w:szCs w:val="32"/>
        </w:rPr>
      </w:pPr>
    </w:p>
    <w:p>
      <w:pPr>
        <w:spacing w:line="580" w:lineRule="exact"/>
        <w:ind w:firstLine="624" w:firstLineChars="200"/>
        <w:rPr>
          <w:rFonts w:ascii="楷体" w:hAnsi="楷体" w:eastAsia="楷体"/>
          <w:spacing w:val="-4"/>
          <w:sz w:val="32"/>
          <w:szCs w:val="32"/>
        </w:rPr>
      </w:pPr>
    </w:p>
    <w:p>
      <w:pPr>
        <w:spacing w:line="580" w:lineRule="exact"/>
        <w:rPr>
          <w:rFonts w:ascii="仿宋_GB2312" w:hAnsi="楷体" w:eastAsia="仿宋_GB2312"/>
          <w:spacing w:val="-4"/>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创艺简">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7639929"/>
      <w:docPartObj>
        <w:docPartGallery w:val="autotext"/>
      </w:docPartObj>
    </w:sdtPr>
    <w:sdtEndPr>
      <w:rPr>
        <w:sz w:val="30"/>
        <w:szCs w:val="30"/>
      </w:rPr>
    </w:sdtEndPr>
    <w:sdtContent>
      <w:p>
        <w:pPr>
          <w:pStyle w:val="5"/>
          <w:jc w:val="right"/>
          <w:rPr>
            <w:sz w:val="30"/>
            <w:szCs w:val="30"/>
          </w:rPr>
        </w:pPr>
        <w:r>
          <w:rPr>
            <w:sz w:val="30"/>
            <w:szCs w:val="30"/>
          </w:rPr>
          <w:fldChar w:fldCharType="begin"/>
        </w:r>
        <w:r>
          <w:rPr>
            <w:sz w:val="30"/>
            <w:szCs w:val="30"/>
          </w:rPr>
          <w:instrText xml:space="preserve"> PAGE  \* ArabicDash  \* MERGEFORMAT </w:instrText>
        </w:r>
        <w:r>
          <w:rPr>
            <w:sz w:val="30"/>
            <w:szCs w:val="30"/>
          </w:rPr>
          <w:fldChar w:fldCharType="separate"/>
        </w:r>
        <w:r>
          <w:rPr>
            <w:sz w:val="30"/>
            <w:szCs w:val="30"/>
          </w:rPr>
          <w:t>- 1 -</w:t>
        </w:r>
        <w:r>
          <w:rPr>
            <w:sz w:val="30"/>
            <w:szCs w:val="30"/>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CC"/>
    <w:rsid w:val="000003BC"/>
    <w:rsid w:val="00000798"/>
    <w:rsid w:val="00001056"/>
    <w:rsid w:val="000013E3"/>
    <w:rsid w:val="00001531"/>
    <w:rsid w:val="00001E07"/>
    <w:rsid w:val="00002591"/>
    <w:rsid w:val="00002F73"/>
    <w:rsid w:val="00003462"/>
    <w:rsid w:val="000034E5"/>
    <w:rsid w:val="000044BB"/>
    <w:rsid w:val="000061A9"/>
    <w:rsid w:val="0000647D"/>
    <w:rsid w:val="00006552"/>
    <w:rsid w:val="0000686A"/>
    <w:rsid w:val="000069D2"/>
    <w:rsid w:val="000077C5"/>
    <w:rsid w:val="00007BCC"/>
    <w:rsid w:val="00007DDD"/>
    <w:rsid w:val="00010D2D"/>
    <w:rsid w:val="00011382"/>
    <w:rsid w:val="00011C4F"/>
    <w:rsid w:val="00012033"/>
    <w:rsid w:val="000133A6"/>
    <w:rsid w:val="00013F6F"/>
    <w:rsid w:val="00014044"/>
    <w:rsid w:val="00014B38"/>
    <w:rsid w:val="00015280"/>
    <w:rsid w:val="00015A14"/>
    <w:rsid w:val="00015F8C"/>
    <w:rsid w:val="00016160"/>
    <w:rsid w:val="0001763C"/>
    <w:rsid w:val="00017B0B"/>
    <w:rsid w:val="00017E69"/>
    <w:rsid w:val="000203C0"/>
    <w:rsid w:val="000204B2"/>
    <w:rsid w:val="0002068F"/>
    <w:rsid w:val="000206E8"/>
    <w:rsid w:val="00020E1E"/>
    <w:rsid w:val="0002189D"/>
    <w:rsid w:val="0002219F"/>
    <w:rsid w:val="0002222A"/>
    <w:rsid w:val="000227F7"/>
    <w:rsid w:val="00022CDE"/>
    <w:rsid w:val="000231DF"/>
    <w:rsid w:val="000245BE"/>
    <w:rsid w:val="000245EE"/>
    <w:rsid w:val="00024F65"/>
    <w:rsid w:val="000259E0"/>
    <w:rsid w:val="00026A4D"/>
    <w:rsid w:val="00026ADB"/>
    <w:rsid w:val="000271E3"/>
    <w:rsid w:val="000273ED"/>
    <w:rsid w:val="00027EE5"/>
    <w:rsid w:val="000301A5"/>
    <w:rsid w:val="00030548"/>
    <w:rsid w:val="00030BC7"/>
    <w:rsid w:val="000319F4"/>
    <w:rsid w:val="00031AEF"/>
    <w:rsid w:val="00032066"/>
    <w:rsid w:val="00032249"/>
    <w:rsid w:val="00032C73"/>
    <w:rsid w:val="00033BFA"/>
    <w:rsid w:val="00033CE2"/>
    <w:rsid w:val="0003412E"/>
    <w:rsid w:val="0003469B"/>
    <w:rsid w:val="00034DA8"/>
    <w:rsid w:val="00034FC9"/>
    <w:rsid w:val="00035127"/>
    <w:rsid w:val="00036E12"/>
    <w:rsid w:val="0003794D"/>
    <w:rsid w:val="00037D2D"/>
    <w:rsid w:val="00041BE1"/>
    <w:rsid w:val="000422E2"/>
    <w:rsid w:val="00042509"/>
    <w:rsid w:val="00042DAF"/>
    <w:rsid w:val="00043DD8"/>
    <w:rsid w:val="0004529C"/>
    <w:rsid w:val="000452C6"/>
    <w:rsid w:val="0004562B"/>
    <w:rsid w:val="00047476"/>
    <w:rsid w:val="00047582"/>
    <w:rsid w:val="000476BA"/>
    <w:rsid w:val="00047B27"/>
    <w:rsid w:val="00050D6B"/>
    <w:rsid w:val="00051BBA"/>
    <w:rsid w:val="00051C31"/>
    <w:rsid w:val="00052A06"/>
    <w:rsid w:val="00053750"/>
    <w:rsid w:val="00053C14"/>
    <w:rsid w:val="0005481D"/>
    <w:rsid w:val="0005512E"/>
    <w:rsid w:val="00055220"/>
    <w:rsid w:val="000554ED"/>
    <w:rsid w:val="00056F08"/>
    <w:rsid w:val="00057B1E"/>
    <w:rsid w:val="00057C36"/>
    <w:rsid w:val="000611C8"/>
    <w:rsid w:val="00062097"/>
    <w:rsid w:val="0006246A"/>
    <w:rsid w:val="000625BE"/>
    <w:rsid w:val="000637EA"/>
    <w:rsid w:val="00065067"/>
    <w:rsid w:val="00065680"/>
    <w:rsid w:val="00066C68"/>
    <w:rsid w:val="00066EF1"/>
    <w:rsid w:val="00067099"/>
    <w:rsid w:val="0006722E"/>
    <w:rsid w:val="000672B3"/>
    <w:rsid w:val="0006774C"/>
    <w:rsid w:val="000677B4"/>
    <w:rsid w:val="00070F32"/>
    <w:rsid w:val="00071691"/>
    <w:rsid w:val="00071878"/>
    <w:rsid w:val="00071EC8"/>
    <w:rsid w:val="000722E6"/>
    <w:rsid w:val="000727FB"/>
    <w:rsid w:val="00072A12"/>
    <w:rsid w:val="00072FDE"/>
    <w:rsid w:val="0007351F"/>
    <w:rsid w:val="00073578"/>
    <w:rsid w:val="000737E9"/>
    <w:rsid w:val="00073932"/>
    <w:rsid w:val="00073DA3"/>
    <w:rsid w:val="00074354"/>
    <w:rsid w:val="00074E96"/>
    <w:rsid w:val="00075097"/>
    <w:rsid w:val="0007582E"/>
    <w:rsid w:val="00075A90"/>
    <w:rsid w:val="00075E49"/>
    <w:rsid w:val="0008011A"/>
    <w:rsid w:val="000801FB"/>
    <w:rsid w:val="000803C3"/>
    <w:rsid w:val="000807BD"/>
    <w:rsid w:val="00080D31"/>
    <w:rsid w:val="00080E5E"/>
    <w:rsid w:val="00080F54"/>
    <w:rsid w:val="00081338"/>
    <w:rsid w:val="00081B7C"/>
    <w:rsid w:val="00082B12"/>
    <w:rsid w:val="00082CF0"/>
    <w:rsid w:val="000830C2"/>
    <w:rsid w:val="00083316"/>
    <w:rsid w:val="000837AF"/>
    <w:rsid w:val="00084698"/>
    <w:rsid w:val="00084C3F"/>
    <w:rsid w:val="00084EF3"/>
    <w:rsid w:val="00085664"/>
    <w:rsid w:val="00085676"/>
    <w:rsid w:val="000857FF"/>
    <w:rsid w:val="00085E6A"/>
    <w:rsid w:val="00086BC6"/>
    <w:rsid w:val="000873F9"/>
    <w:rsid w:val="00087482"/>
    <w:rsid w:val="00087C26"/>
    <w:rsid w:val="00087F44"/>
    <w:rsid w:val="0009009C"/>
    <w:rsid w:val="00091532"/>
    <w:rsid w:val="000916F0"/>
    <w:rsid w:val="000918C8"/>
    <w:rsid w:val="00091C98"/>
    <w:rsid w:val="000921FC"/>
    <w:rsid w:val="00092248"/>
    <w:rsid w:val="00093410"/>
    <w:rsid w:val="00094344"/>
    <w:rsid w:val="00094D3F"/>
    <w:rsid w:val="000952B8"/>
    <w:rsid w:val="0009537C"/>
    <w:rsid w:val="000958D3"/>
    <w:rsid w:val="0009590C"/>
    <w:rsid w:val="0009665F"/>
    <w:rsid w:val="000966F8"/>
    <w:rsid w:val="00096B1F"/>
    <w:rsid w:val="000972DA"/>
    <w:rsid w:val="0009793F"/>
    <w:rsid w:val="000A196C"/>
    <w:rsid w:val="000A197D"/>
    <w:rsid w:val="000A1C32"/>
    <w:rsid w:val="000A1DDC"/>
    <w:rsid w:val="000A276A"/>
    <w:rsid w:val="000A2F00"/>
    <w:rsid w:val="000A2F5F"/>
    <w:rsid w:val="000A3543"/>
    <w:rsid w:val="000A3C3B"/>
    <w:rsid w:val="000A3CF8"/>
    <w:rsid w:val="000A3E6C"/>
    <w:rsid w:val="000A4A89"/>
    <w:rsid w:val="000A4C4F"/>
    <w:rsid w:val="000A5E47"/>
    <w:rsid w:val="000A63BB"/>
    <w:rsid w:val="000A6A0A"/>
    <w:rsid w:val="000A7494"/>
    <w:rsid w:val="000A7ED3"/>
    <w:rsid w:val="000B0897"/>
    <w:rsid w:val="000B0DE5"/>
    <w:rsid w:val="000B13BC"/>
    <w:rsid w:val="000B2A7D"/>
    <w:rsid w:val="000B2B4D"/>
    <w:rsid w:val="000B33C3"/>
    <w:rsid w:val="000B3765"/>
    <w:rsid w:val="000B3CD4"/>
    <w:rsid w:val="000B3F4F"/>
    <w:rsid w:val="000B40D6"/>
    <w:rsid w:val="000B4322"/>
    <w:rsid w:val="000B44D4"/>
    <w:rsid w:val="000B4A11"/>
    <w:rsid w:val="000B5BDB"/>
    <w:rsid w:val="000B5CDE"/>
    <w:rsid w:val="000B635F"/>
    <w:rsid w:val="000B6377"/>
    <w:rsid w:val="000B6EA7"/>
    <w:rsid w:val="000C207F"/>
    <w:rsid w:val="000C2236"/>
    <w:rsid w:val="000C2469"/>
    <w:rsid w:val="000C37F9"/>
    <w:rsid w:val="000C40D6"/>
    <w:rsid w:val="000C4226"/>
    <w:rsid w:val="000C4582"/>
    <w:rsid w:val="000C499C"/>
    <w:rsid w:val="000C4FCB"/>
    <w:rsid w:val="000C50A8"/>
    <w:rsid w:val="000C5172"/>
    <w:rsid w:val="000C55DC"/>
    <w:rsid w:val="000C5B8B"/>
    <w:rsid w:val="000C681E"/>
    <w:rsid w:val="000C684C"/>
    <w:rsid w:val="000C6EF2"/>
    <w:rsid w:val="000C7618"/>
    <w:rsid w:val="000C7F67"/>
    <w:rsid w:val="000D03B2"/>
    <w:rsid w:val="000D0B96"/>
    <w:rsid w:val="000D292A"/>
    <w:rsid w:val="000D2BB8"/>
    <w:rsid w:val="000D3011"/>
    <w:rsid w:val="000D3036"/>
    <w:rsid w:val="000D31DE"/>
    <w:rsid w:val="000D31EC"/>
    <w:rsid w:val="000D33C3"/>
    <w:rsid w:val="000D35AA"/>
    <w:rsid w:val="000D3797"/>
    <w:rsid w:val="000D3B90"/>
    <w:rsid w:val="000D40E4"/>
    <w:rsid w:val="000D433C"/>
    <w:rsid w:val="000D4600"/>
    <w:rsid w:val="000D478C"/>
    <w:rsid w:val="000D4F87"/>
    <w:rsid w:val="000D5365"/>
    <w:rsid w:val="000D65D9"/>
    <w:rsid w:val="000D7310"/>
    <w:rsid w:val="000D79BD"/>
    <w:rsid w:val="000E050D"/>
    <w:rsid w:val="000E064F"/>
    <w:rsid w:val="000E15D0"/>
    <w:rsid w:val="000E1A0E"/>
    <w:rsid w:val="000E284B"/>
    <w:rsid w:val="000E2C58"/>
    <w:rsid w:val="000E2D3A"/>
    <w:rsid w:val="000E3110"/>
    <w:rsid w:val="000E32A2"/>
    <w:rsid w:val="000E4257"/>
    <w:rsid w:val="000E450A"/>
    <w:rsid w:val="000E4AB3"/>
    <w:rsid w:val="000E4E83"/>
    <w:rsid w:val="000E686C"/>
    <w:rsid w:val="000E69B4"/>
    <w:rsid w:val="000E6F22"/>
    <w:rsid w:val="000E7112"/>
    <w:rsid w:val="000E7E5B"/>
    <w:rsid w:val="000F02EF"/>
    <w:rsid w:val="000F199A"/>
    <w:rsid w:val="000F1AD1"/>
    <w:rsid w:val="000F24D1"/>
    <w:rsid w:val="000F26E4"/>
    <w:rsid w:val="000F325F"/>
    <w:rsid w:val="000F44B6"/>
    <w:rsid w:val="000F4F87"/>
    <w:rsid w:val="000F68F4"/>
    <w:rsid w:val="000F6977"/>
    <w:rsid w:val="000F699C"/>
    <w:rsid w:val="000F6C37"/>
    <w:rsid w:val="000F71DF"/>
    <w:rsid w:val="000F7232"/>
    <w:rsid w:val="000F7824"/>
    <w:rsid w:val="000F7E8D"/>
    <w:rsid w:val="00100357"/>
    <w:rsid w:val="00101183"/>
    <w:rsid w:val="00101197"/>
    <w:rsid w:val="00101B2C"/>
    <w:rsid w:val="00101BAF"/>
    <w:rsid w:val="0010205B"/>
    <w:rsid w:val="0010225E"/>
    <w:rsid w:val="001028E4"/>
    <w:rsid w:val="00102EA0"/>
    <w:rsid w:val="00102EE2"/>
    <w:rsid w:val="001038E8"/>
    <w:rsid w:val="00103D52"/>
    <w:rsid w:val="00104192"/>
    <w:rsid w:val="00104236"/>
    <w:rsid w:val="001042E8"/>
    <w:rsid w:val="0010472D"/>
    <w:rsid w:val="00104B66"/>
    <w:rsid w:val="00106118"/>
    <w:rsid w:val="001065AB"/>
    <w:rsid w:val="00107B67"/>
    <w:rsid w:val="00111053"/>
    <w:rsid w:val="00112A82"/>
    <w:rsid w:val="001132F5"/>
    <w:rsid w:val="001136DB"/>
    <w:rsid w:val="00114811"/>
    <w:rsid w:val="00114CC3"/>
    <w:rsid w:val="00114F6E"/>
    <w:rsid w:val="00115877"/>
    <w:rsid w:val="0011712C"/>
    <w:rsid w:val="001177D0"/>
    <w:rsid w:val="00117C22"/>
    <w:rsid w:val="00120B72"/>
    <w:rsid w:val="001212F8"/>
    <w:rsid w:val="001213A9"/>
    <w:rsid w:val="00121D28"/>
    <w:rsid w:val="00121FE2"/>
    <w:rsid w:val="00122F43"/>
    <w:rsid w:val="0012300F"/>
    <w:rsid w:val="00123632"/>
    <w:rsid w:val="0012388A"/>
    <w:rsid w:val="0012435B"/>
    <w:rsid w:val="00124EBF"/>
    <w:rsid w:val="00124EF1"/>
    <w:rsid w:val="001258FD"/>
    <w:rsid w:val="00125EA3"/>
    <w:rsid w:val="00126245"/>
    <w:rsid w:val="00126D5B"/>
    <w:rsid w:val="00126F66"/>
    <w:rsid w:val="00127577"/>
    <w:rsid w:val="00127A18"/>
    <w:rsid w:val="00127BE8"/>
    <w:rsid w:val="00127D3C"/>
    <w:rsid w:val="0013033A"/>
    <w:rsid w:val="00130EA2"/>
    <w:rsid w:val="00130EBB"/>
    <w:rsid w:val="001318C4"/>
    <w:rsid w:val="00131A9C"/>
    <w:rsid w:val="00132724"/>
    <w:rsid w:val="00132743"/>
    <w:rsid w:val="00132A7D"/>
    <w:rsid w:val="00132F32"/>
    <w:rsid w:val="00133220"/>
    <w:rsid w:val="001333AC"/>
    <w:rsid w:val="0013383B"/>
    <w:rsid w:val="00133E54"/>
    <w:rsid w:val="00133FBE"/>
    <w:rsid w:val="00134543"/>
    <w:rsid w:val="00134CCB"/>
    <w:rsid w:val="00135071"/>
    <w:rsid w:val="00135356"/>
    <w:rsid w:val="00135879"/>
    <w:rsid w:val="00136120"/>
    <w:rsid w:val="00137B1F"/>
    <w:rsid w:val="00137B27"/>
    <w:rsid w:val="00140328"/>
    <w:rsid w:val="00140C98"/>
    <w:rsid w:val="00141086"/>
    <w:rsid w:val="00141B23"/>
    <w:rsid w:val="00142046"/>
    <w:rsid w:val="00142359"/>
    <w:rsid w:val="00144C1C"/>
    <w:rsid w:val="00145646"/>
    <w:rsid w:val="001456EA"/>
    <w:rsid w:val="00145AE8"/>
    <w:rsid w:val="00146124"/>
    <w:rsid w:val="0014736E"/>
    <w:rsid w:val="00147376"/>
    <w:rsid w:val="00147383"/>
    <w:rsid w:val="001500BF"/>
    <w:rsid w:val="0015042D"/>
    <w:rsid w:val="0015050C"/>
    <w:rsid w:val="0015186D"/>
    <w:rsid w:val="00151991"/>
    <w:rsid w:val="001520A8"/>
    <w:rsid w:val="001520DC"/>
    <w:rsid w:val="0015334F"/>
    <w:rsid w:val="001534E6"/>
    <w:rsid w:val="00153642"/>
    <w:rsid w:val="00153DE8"/>
    <w:rsid w:val="00154097"/>
    <w:rsid w:val="001540DF"/>
    <w:rsid w:val="001541EC"/>
    <w:rsid w:val="00154766"/>
    <w:rsid w:val="0015515D"/>
    <w:rsid w:val="001551C0"/>
    <w:rsid w:val="00155520"/>
    <w:rsid w:val="001560F7"/>
    <w:rsid w:val="00156467"/>
    <w:rsid w:val="00156A2C"/>
    <w:rsid w:val="001573A8"/>
    <w:rsid w:val="00160C4A"/>
    <w:rsid w:val="00160E15"/>
    <w:rsid w:val="001611DC"/>
    <w:rsid w:val="0016174A"/>
    <w:rsid w:val="00161D35"/>
    <w:rsid w:val="00161DB5"/>
    <w:rsid w:val="00161DC8"/>
    <w:rsid w:val="00161E3D"/>
    <w:rsid w:val="00161ED7"/>
    <w:rsid w:val="0016209C"/>
    <w:rsid w:val="00162405"/>
    <w:rsid w:val="0016245C"/>
    <w:rsid w:val="001626DA"/>
    <w:rsid w:val="00162D94"/>
    <w:rsid w:val="001631CA"/>
    <w:rsid w:val="0016344C"/>
    <w:rsid w:val="001642A1"/>
    <w:rsid w:val="00164481"/>
    <w:rsid w:val="001649BF"/>
    <w:rsid w:val="00165584"/>
    <w:rsid w:val="0016563F"/>
    <w:rsid w:val="00165CCE"/>
    <w:rsid w:val="00166490"/>
    <w:rsid w:val="00167B8E"/>
    <w:rsid w:val="00170225"/>
    <w:rsid w:val="0017071A"/>
    <w:rsid w:val="00170973"/>
    <w:rsid w:val="00170C21"/>
    <w:rsid w:val="00171F7B"/>
    <w:rsid w:val="0017204C"/>
    <w:rsid w:val="00172212"/>
    <w:rsid w:val="00172CBC"/>
    <w:rsid w:val="001731BE"/>
    <w:rsid w:val="00173456"/>
    <w:rsid w:val="0017361A"/>
    <w:rsid w:val="001739FB"/>
    <w:rsid w:val="001740D5"/>
    <w:rsid w:val="0017424F"/>
    <w:rsid w:val="00174680"/>
    <w:rsid w:val="00174EAC"/>
    <w:rsid w:val="00175721"/>
    <w:rsid w:val="001758D0"/>
    <w:rsid w:val="00175EF5"/>
    <w:rsid w:val="00176A86"/>
    <w:rsid w:val="00177345"/>
    <w:rsid w:val="00177BF2"/>
    <w:rsid w:val="0018025C"/>
    <w:rsid w:val="001808A3"/>
    <w:rsid w:val="00181E4D"/>
    <w:rsid w:val="00182C24"/>
    <w:rsid w:val="00182E42"/>
    <w:rsid w:val="00182E5F"/>
    <w:rsid w:val="001831C7"/>
    <w:rsid w:val="0018364A"/>
    <w:rsid w:val="001836A2"/>
    <w:rsid w:val="001837D9"/>
    <w:rsid w:val="0018403E"/>
    <w:rsid w:val="0018419C"/>
    <w:rsid w:val="001847DE"/>
    <w:rsid w:val="00184EE5"/>
    <w:rsid w:val="00185A48"/>
    <w:rsid w:val="0018633B"/>
    <w:rsid w:val="00186B52"/>
    <w:rsid w:val="00186F58"/>
    <w:rsid w:val="0018763F"/>
    <w:rsid w:val="00187AE6"/>
    <w:rsid w:val="00190E66"/>
    <w:rsid w:val="00190FA9"/>
    <w:rsid w:val="001913A9"/>
    <w:rsid w:val="001918D3"/>
    <w:rsid w:val="001919F7"/>
    <w:rsid w:val="00191FA9"/>
    <w:rsid w:val="0019259E"/>
    <w:rsid w:val="00192AF0"/>
    <w:rsid w:val="001935C7"/>
    <w:rsid w:val="00193906"/>
    <w:rsid w:val="00194094"/>
    <w:rsid w:val="001944B5"/>
    <w:rsid w:val="00194873"/>
    <w:rsid w:val="00194BB5"/>
    <w:rsid w:val="00194F9B"/>
    <w:rsid w:val="00194FE4"/>
    <w:rsid w:val="00195320"/>
    <w:rsid w:val="00195595"/>
    <w:rsid w:val="0019562C"/>
    <w:rsid w:val="0019590D"/>
    <w:rsid w:val="00195B73"/>
    <w:rsid w:val="00195B9A"/>
    <w:rsid w:val="00195C6D"/>
    <w:rsid w:val="00196389"/>
    <w:rsid w:val="00197A9A"/>
    <w:rsid w:val="001A0699"/>
    <w:rsid w:val="001A0C38"/>
    <w:rsid w:val="001A1C79"/>
    <w:rsid w:val="001A1C9B"/>
    <w:rsid w:val="001A1D28"/>
    <w:rsid w:val="001A2A76"/>
    <w:rsid w:val="001A302C"/>
    <w:rsid w:val="001A3613"/>
    <w:rsid w:val="001A3BBF"/>
    <w:rsid w:val="001A3FB0"/>
    <w:rsid w:val="001A4827"/>
    <w:rsid w:val="001A4866"/>
    <w:rsid w:val="001A48CD"/>
    <w:rsid w:val="001A5814"/>
    <w:rsid w:val="001A5875"/>
    <w:rsid w:val="001A5ABB"/>
    <w:rsid w:val="001B0214"/>
    <w:rsid w:val="001B0250"/>
    <w:rsid w:val="001B068D"/>
    <w:rsid w:val="001B09CE"/>
    <w:rsid w:val="001B31C5"/>
    <w:rsid w:val="001B359A"/>
    <w:rsid w:val="001B367F"/>
    <w:rsid w:val="001B385A"/>
    <w:rsid w:val="001B3AE9"/>
    <w:rsid w:val="001B3C92"/>
    <w:rsid w:val="001B3EB6"/>
    <w:rsid w:val="001B3FD0"/>
    <w:rsid w:val="001B4ECE"/>
    <w:rsid w:val="001B4FD8"/>
    <w:rsid w:val="001B56A3"/>
    <w:rsid w:val="001B5E57"/>
    <w:rsid w:val="001B6957"/>
    <w:rsid w:val="001B6D59"/>
    <w:rsid w:val="001B7419"/>
    <w:rsid w:val="001B779C"/>
    <w:rsid w:val="001B7E38"/>
    <w:rsid w:val="001C094E"/>
    <w:rsid w:val="001C1A6E"/>
    <w:rsid w:val="001C241A"/>
    <w:rsid w:val="001C2CDB"/>
    <w:rsid w:val="001C3478"/>
    <w:rsid w:val="001C3B84"/>
    <w:rsid w:val="001C417E"/>
    <w:rsid w:val="001C51F3"/>
    <w:rsid w:val="001C52E2"/>
    <w:rsid w:val="001C5494"/>
    <w:rsid w:val="001C5769"/>
    <w:rsid w:val="001C5BDB"/>
    <w:rsid w:val="001C6410"/>
    <w:rsid w:val="001C692B"/>
    <w:rsid w:val="001C7006"/>
    <w:rsid w:val="001C72D5"/>
    <w:rsid w:val="001C792E"/>
    <w:rsid w:val="001D092C"/>
    <w:rsid w:val="001D0ABA"/>
    <w:rsid w:val="001D0EF8"/>
    <w:rsid w:val="001D165E"/>
    <w:rsid w:val="001D21BB"/>
    <w:rsid w:val="001D228A"/>
    <w:rsid w:val="001D2884"/>
    <w:rsid w:val="001D2BB8"/>
    <w:rsid w:val="001D2BFD"/>
    <w:rsid w:val="001D3525"/>
    <w:rsid w:val="001D3FCE"/>
    <w:rsid w:val="001D4019"/>
    <w:rsid w:val="001D4544"/>
    <w:rsid w:val="001D5471"/>
    <w:rsid w:val="001D55E1"/>
    <w:rsid w:val="001D567B"/>
    <w:rsid w:val="001D64B5"/>
    <w:rsid w:val="001D650C"/>
    <w:rsid w:val="001D7378"/>
    <w:rsid w:val="001D7535"/>
    <w:rsid w:val="001E0649"/>
    <w:rsid w:val="001E073F"/>
    <w:rsid w:val="001E0B27"/>
    <w:rsid w:val="001E0E8B"/>
    <w:rsid w:val="001E1AE0"/>
    <w:rsid w:val="001E231D"/>
    <w:rsid w:val="001E24B6"/>
    <w:rsid w:val="001E32E1"/>
    <w:rsid w:val="001E3A76"/>
    <w:rsid w:val="001E4601"/>
    <w:rsid w:val="001E4E09"/>
    <w:rsid w:val="001E522B"/>
    <w:rsid w:val="001E55EF"/>
    <w:rsid w:val="001F020C"/>
    <w:rsid w:val="001F054F"/>
    <w:rsid w:val="001F110D"/>
    <w:rsid w:val="001F2C5B"/>
    <w:rsid w:val="001F33B8"/>
    <w:rsid w:val="001F3FB9"/>
    <w:rsid w:val="001F46F7"/>
    <w:rsid w:val="001F47D0"/>
    <w:rsid w:val="001F4917"/>
    <w:rsid w:val="001F4CCC"/>
    <w:rsid w:val="001F536B"/>
    <w:rsid w:val="001F5902"/>
    <w:rsid w:val="001F5CF2"/>
    <w:rsid w:val="001F6E59"/>
    <w:rsid w:val="001F73A4"/>
    <w:rsid w:val="001F7A68"/>
    <w:rsid w:val="001F7A95"/>
    <w:rsid w:val="00200041"/>
    <w:rsid w:val="00200560"/>
    <w:rsid w:val="00201F9D"/>
    <w:rsid w:val="0020205A"/>
    <w:rsid w:val="00202DDF"/>
    <w:rsid w:val="00203A7B"/>
    <w:rsid w:val="002044BE"/>
    <w:rsid w:val="002045F8"/>
    <w:rsid w:val="00204758"/>
    <w:rsid w:val="00204EA5"/>
    <w:rsid w:val="00204F0A"/>
    <w:rsid w:val="00205121"/>
    <w:rsid w:val="00205267"/>
    <w:rsid w:val="002052FD"/>
    <w:rsid w:val="0020552A"/>
    <w:rsid w:val="00205AA1"/>
    <w:rsid w:val="00205BF8"/>
    <w:rsid w:val="00205D20"/>
    <w:rsid w:val="0020601B"/>
    <w:rsid w:val="00206AD1"/>
    <w:rsid w:val="00207C02"/>
    <w:rsid w:val="002100DB"/>
    <w:rsid w:val="00210AA0"/>
    <w:rsid w:val="00211468"/>
    <w:rsid w:val="00212588"/>
    <w:rsid w:val="002128A4"/>
    <w:rsid w:val="00214610"/>
    <w:rsid w:val="002146AD"/>
    <w:rsid w:val="00214877"/>
    <w:rsid w:val="00215364"/>
    <w:rsid w:val="00216C82"/>
    <w:rsid w:val="00216CA1"/>
    <w:rsid w:val="0021707F"/>
    <w:rsid w:val="002176FC"/>
    <w:rsid w:val="00217FA3"/>
    <w:rsid w:val="00221684"/>
    <w:rsid w:val="00222046"/>
    <w:rsid w:val="00223383"/>
    <w:rsid w:val="00223495"/>
    <w:rsid w:val="00223851"/>
    <w:rsid w:val="002238AF"/>
    <w:rsid w:val="00224260"/>
    <w:rsid w:val="00224C00"/>
    <w:rsid w:val="00225726"/>
    <w:rsid w:val="00225975"/>
    <w:rsid w:val="00226BC6"/>
    <w:rsid w:val="002275D2"/>
    <w:rsid w:val="002307CB"/>
    <w:rsid w:val="00230AC2"/>
    <w:rsid w:val="00230C26"/>
    <w:rsid w:val="002318D9"/>
    <w:rsid w:val="00232BC1"/>
    <w:rsid w:val="00232DD0"/>
    <w:rsid w:val="00232FCC"/>
    <w:rsid w:val="002332F8"/>
    <w:rsid w:val="002338AC"/>
    <w:rsid w:val="00234F19"/>
    <w:rsid w:val="00235632"/>
    <w:rsid w:val="0023680E"/>
    <w:rsid w:val="00237E16"/>
    <w:rsid w:val="00240666"/>
    <w:rsid w:val="00240771"/>
    <w:rsid w:val="002409E5"/>
    <w:rsid w:val="00240A7F"/>
    <w:rsid w:val="00241F42"/>
    <w:rsid w:val="002422C6"/>
    <w:rsid w:val="00242412"/>
    <w:rsid w:val="00242518"/>
    <w:rsid w:val="0024279F"/>
    <w:rsid w:val="00242CF8"/>
    <w:rsid w:val="00242E5B"/>
    <w:rsid w:val="00242F3C"/>
    <w:rsid w:val="00244552"/>
    <w:rsid w:val="0024545A"/>
    <w:rsid w:val="00245CCA"/>
    <w:rsid w:val="00245E68"/>
    <w:rsid w:val="00245ECF"/>
    <w:rsid w:val="00246068"/>
    <w:rsid w:val="00246823"/>
    <w:rsid w:val="002471A6"/>
    <w:rsid w:val="00247F06"/>
    <w:rsid w:val="0025029C"/>
    <w:rsid w:val="002504D2"/>
    <w:rsid w:val="00250589"/>
    <w:rsid w:val="0025084C"/>
    <w:rsid w:val="002515BE"/>
    <w:rsid w:val="00251675"/>
    <w:rsid w:val="00251910"/>
    <w:rsid w:val="00251A1F"/>
    <w:rsid w:val="0025251A"/>
    <w:rsid w:val="00252B2F"/>
    <w:rsid w:val="0025393D"/>
    <w:rsid w:val="00254840"/>
    <w:rsid w:val="0025493D"/>
    <w:rsid w:val="00254E8A"/>
    <w:rsid w:val="00255964"/>
    <w:rsid w:val="00256348"/>
    <w:rsid w:val="0025660B"/>
    <w:rsid w:val="00256693"/>
    <w:rsid w:val="00256FCA"/>
    <w:rsid w:val="00257199"/>
    <w:rsid w:val="0025742E"/>
    <w:rsid w:val="00257BEB"/>
    <w:rsid w:val="002600DA"/>
    <w:rsid w:val="002605C7"/>
    <w:rsid w:val="0026067C"/>
    <w:rsid w:val="002616A9"/>
    <w:rsid w:val="00261E10"/>
    <w:rsid w:val="00262762"/>
    <w:rsid w:val="00262C73"/>
    <w:rsid w:val="0026444D"/>
    <w:rsid w:val="00265A11"/>
    <w:rsid w:val="00265D44"/>
    <w:rsid w:val="00265DC4"/>
    <w:rsid w:val="00266F3B"/>
    <w:rsid w:val="00267560"/>
    <w:rsid w:val="00267993"/>
    <w:rsid w:val="002705B4"/>
    <w:rsid w:val="002708F7"/>
    <w:rsid w:val="00270A72"/>
    <w:rsid w:val="002718B1"/>
    <w:rsid w:val="00272143"/>
    <w:rsid w:val="0027262A"/>
    <w:rsid w:val="00272643"/>
    <w:rsid w:val="00272C2E"/>
    <w:rsid w:val="00273A94"/>
    <w:rsid w:val="00273FD1"/>
    <w:rsid w:val="002743F2"/>
    <w:rsid w:val="00274B6E"/>
    <w:rsid w:val="00274DDF"/>
    <w:rsid w:val="00275297"/>
    <w:rsid w:val="00275538"/>
    <w:rsid w:val="00276593"/>
    <w:rsid w:val="00276E36"/>
    <w:rsid w:val="00276E62"/>
    <w:rsid w:val="00277F90"/>
    <w:rsid w:val="0028020A"/>
    <w:rsid w:val="00281507"/>
    <w:rsid w:val="00281861"/>
    <w:rsid w:val="002818CA"/>
    <w:rsid w:val="0028197C"/>
    <w:rsid w:val="00281B00"/>
    <w:rsid w:val="00281CE7"/>
    <w:rsid w:val="002831C7"/>
    <w:rsid w:val="0028345C"/>
    <w:rsid w:val="00283887"/>
    <w:rsid w:val="0028432E"/>
    <w:rsid w:val="002843ED"/>
    <w:rsid w:val="002844E2"/>
    <w:rsid w:val="002855A2"/>
    <w:rsid w:val="00287379"/>
    <w:rsid w:val="00290651"/>
    <w:rsid w:val="00290E3F"/>
    <w:rsid w:val="0029222D"/>
    <w:rsid w:val="0029369E"/>
    <w:rsid w:val="00293C2D"/>
    <w:rsid w:val="002941E8"/>
    <w:rsid w:val="00295081"/>
    <w:rsid w:val="00295F6B"/>
    <w:rsid w:val="00296442"/>
    <w:rsid w:val="0029654E"/>
    <w:rsid w:val="002967A3"/>
    <w:rsid w:val="00296A2B"/>
    <w:rsid w:val="00296B27"/>
    <w:rsid w:val="00297067"/>
    <w:rsid w:val="002970B6"/>
    <w:rsid w:val="0029788B"/>
    <w:rsid w:val="00297FA9"/>
    <w:rsid w:val="002A04B0"/>
    <w:rsid w:val="002A0553"/>
    <w:rsid w:val="002A0639"/>
    <w:rsid w:val="002A079C"/>
    <w:rsid w:val="002A1471"/>
    <w:rsid w:val="002A1AE9"/>
    <w:rsid w:val="002A2D40"/>
    <w:rsid w:val="002A2FC9"/>
    <w:rsid w:val="002A3060"/>
    <w:rsid w:val="002A3D8B"/>
    <w:rsid w:val="002A5089"/>
    <w:rsid w:val="002A53FE"/>
    <w:rsid w:val="002A629C"/>
    <w:rsid w:val="002A6301"/>
    <w:rsid w:val="002A6415"/>
    <w:rsid w:val="002A6FD8"/>
    <w:rsid w:val="002A7460"/>
    <w:rsid w:val="002A7648"/>
    <w:rsid w:val="002A7B31"/>
    <w:rsid w:val="002A7CB7"/>
    <w:rsid w:val="002B013C"/>
    <w:rsid w:val="002B06DF"/>
    <w:rsid w:val="002B09DE"/>
    <w:rsid w:val="002B131F"/>
    <w:rsid w:val="002B156B"/>
    <w:rsid w:val="002B1F12"/>
    <w:rsid w:val="002B20F8"/>
    <w:rsid w:val="002B27FE"/>
    <w:rsid w:val="002B2D1A"/>
    <w:rsid w:val="002B444D"/>
    <w:rsid w:val="002B483B"/>
    <w:rsid w:val="002B4AE6"/>
    <w:rsid w:val="002B54B0"/>
    <w:rsid w:val="002B5515"/>
    <w:rsid w:val="002B56AD"/>
    <w:rsid w:val="002B6654"/>
    <w:rsid w:val="002B6DF0"/>
    <w:rsid w:val="002B7252"/>
    <w:rsid w:val="002B751B"/>
    <w:rsid w:val="002B7C8B"/>
    <w:rsid w:val="002B7F51"/>
    <w:rsid w:val="002C00FB"/>
    <w:rsid w:val="002C038A"/>
    <w:rsid w:val="002C14D7"/>
    <w:rsid w:val="002C173E"/>
    <w:rsid w:val="002C25FF"/>
    <w:rsid w:val="002C28B8"/>
    <w:rsid w:val="002C2A5D"/>
    <w:rsid w:val="002C2D98"/>
    <w:rsid w:val="002C319B"/>
    <w:rsid w:val="002C35B9"/>
    <w:rsid w:val="002C3755"/>
    <w:rsid w:val="002C41C6"/>
    <w:rsid w:val="002C468A"/>
    <w:rsid w:val="002C51A5"/>
    <w:rsid w:val="002C52A3"/>
    <w:rsid w:val="002C6984"/>
    <w:rsid w:val="002C699D"/>
    <w:rsid w:val="002C7339"/>
    <w:rsid w:val="002C76C9"/>
    <w:rsid w:val="002C7DD3"/>
    <w:rsid w:val="002D0038"/>
    <w:rsid w:val="002D0CB4"/>
    <w:rsid w:val="002D172B"/>
    <w:rsid w:val="002D1FCB"/>
    <w:rsid w:val="002D20B0"/>
    <w:rsid w:val="002D214A"/>
    <w:rsid w:val="002D25BA"/>
    <w:rsid w:val="002D27D5"/>
    <w:rsid w:val="002D3A27"/>
    <w:rsid w:val="002D3A2B"/>
    <w:rsid w:val="002D3BB1"/>
    <w:rsid w:val="002D51C5"/>
    <w:rsid w:val="002D53D2"/>
    <w:rsid w:val="002D5508"/>
    <w:rsid w:val="002D64A4"/>
    <w:rsid w:val="002D65DC"/>
    <w:rsid w:val="002D6A02"/>
    <w:rsid w:val="002D6ABF"/>
    <w:rsid w:val="002D78C0"/>
    <w:rsid w:val="002D7AC1"/>
    <w:rsid w:val="002D7FC9"/>
    <w:rsid w:val="002E0106"/>
    <w:rsid w:val="002E0563"/>
    <w:rsid w:val="002E1804"/>
    <w:rsid w:val="002E1FD9"/>
    <w:rsid w:val="002E28CB"/>
    <w:rsid w:val="002E30C5"/>
    <w:rsid w:val="002E33F7"/>
    <w:rsid w:val="002E347D"/>
    <w:rsid w:val="002E45D7"/>
    <w:rsid w:val="002E5BF9"/>
    <w:rsid w:val="002E5F78"/>
    <w:rsid w:val="002E6F75"/>
    <w:rsid w:val="002E71D5"/>
    <w:rsid w:val="002E7E01"/>
    <w:rsid w:val="002F011F"/>
    <w:rsid w:val="002F02D6"/>
    <w:rsid w:val="002F0F00"/>
    <w:rsid w:val="002F1BAA"/>
    <w:rsid w:val="002F29A0"/>
    <w:rsid w:val="002F2E8A"/>
    <w:rsid w:val="002F34EE"/>
    <w:rsid w:val="002F3B9D"/>
    <w:rsid w:val="002F40BD"/>
    <w:rsid w:val="002F4A39"/>
    <w:rsid w:val="002F4B1C"/>
    <w:rsid w:val="002F5457"/>
    <w:rsid w:val="002F561A"/>
    <w:rsid w:val="002F5687"/>
    <w:rsid w:val="002F5D1F"/>
    <w:rsid w:val="002F6837"/>
    <w:rsid w:val="002F71C3"/>
    <w:rsid w:val="003016CC"/>
    <w:rsid w:val="00301C18"/>
    <w:rsid w:val="00302251"/>
    <w:rsid w:val="00302E8F"/>
    <w:rsid w:val="00303515"/>
    <w:rsid w:val="003035E4"/>
    <w:rsid w:val="00303C91"/>
    <w:rsid w:val="003043FF"/>
    <w:rsid w:val="00304D8A"/>
    <w:rsid w:val="003058B6"/>
    <w:rsid w:val="00305DB5"/>
    <w:rsid w:val="00306232"/>
    <w:rsid w:val="0030654D"/>
    <w:rsid w:val="00306E9E"/>
    <w:rsid w:val="00307102"/>
    <w:rsid w:val="0030732B"/>
    <w:rsid w:val="00307D2E"/>
    <w:rsid w:val="00307FCB"/>
    <w:rsid w:val="003110E6"/>
    <w:rsid w:val="00313505"/>
    <w:rsid w:val="00314B9E"/>
    <w:rsid w:val="00315EAC"/>
    <w:rsid w:val="0032075D"/>
    <w:rsid w:val="003216E3"/>
    <w:rsid w:val="00321B2A"/>
    <w:rsid w:val="00322764"/>
    <w:rsid w:val="00322831"/>
    <w:rsid w:val="00322A4F"/>
    <w:rsid w:val="00323636"/>
    <w:rsid w:val="00324454"/>
    <w:rsid w:val="00324608"/>
    <w:rsid w:val="00325C65"/>
    <w:rsid w:val="00325EC4"/>
    <w:rsid w:val="00327315"/>
    <w:rsid w:val="00327974"/>
    <w:rsid w:val="00327B54"/>
    <w:rsid w:val="00330B90"/>
    <w:rsid w:val="00330E2C"/>
    <w:rsid w:val="00331AE2"/>
    <w:rsid w:val="00332098"/>
    <w:rsid w:val="00332300"/>
    <w:rsid w:val="00333905"/>
    <w:rsid w:val="0033390D"/>
    <w:rsid w:val="0033573A"/>
    <w:rsid w:val="00335E4B"/>
    <w:rsid w:val="00336064"/>
    <w:rsid w:val="00336066"/>
    <w:rsid w:val="00336099"/>
    <w:rsid w:val="00336350"/>
    <w:rsid w:val="00336AFC"/>
    <w:rsid w:val="00337382"/>
    <w:rsid w:val="00337D02"/>
    <w:rsid w:val="00337EE9"/>
    <w:rsid w:val="003412F7"/>
    <w:rsid w:val="0034137D"/>
    <w:rsid w:val="00341597"/>
    <w:rsid w:val="00341A1E"/>
    <w:rsid w:val="0034263A"/>
    <w:rsid w:val="003431A7"/>
    <w:rsid w:val="00343260"/>
    <w:rsid w:val="00343696"/>
    <w:rsid w:val="003436AB"/>
    <w:rsid w:val="00343730"/>
    <w:rsid w:val="003438A0"/>
    <w:rsid w:val="00344A07"/>
    <w:rsid w:val="00344C1F"/>
    <w:rsid w:val="0034516E"/>
    <w:rsid w:val="00345CD9"/>
    <w:rsid w:val="003462C0"/>
    <w:rsid w:val="00346A7F"/>
    <w:rsid w:val="00347B9A"/>
    <w:rsid w:val="00347C76"/>
    <w:rsid w:val="00347C7A"/>
    <w:rsid w:val="00347E16"/>
    <w:rsid w:val="003503C5"/>
    <w:rsid w:val="003504DD"/>
    <w:rsid w:val="00350694"/>
    <w:rsid w:val="00350783"/>
    <w:rsid w:val="00350BB0"/>
    <w:rsid w:val="00350D46"/>
    <w:rsid w:val="00350FA9"/>
    <w:rsid w:val="0035115C"/>
    <w:rsid w:val="00351C10"/>
    <w:rsid w:val="00351D6F"/>
    <w:rsid w:val="0035318D"/>
    <w:rsid w:val="00353AA6"/>
    <w:rsid w:val="003548DB"/>
    <w:rsid w:val="0035490A"/>
    <w:rsid w:val="00354B8E"/>
    <w:rsid w:val="00354D8D"/>
    <w:rsid w:val="00356238"/>
    <w:rsid w:val="00356C23"/>
    <w:rsid w:val="00356E63"/>
    <w:rsid w:val="00357C7F"/>
    <w:rsid w:val="0036065D"/>
    <w:rsid w:val="0036067E"/>
    <w:rsid w:val="00360712"/>
    <w:rsid w:val="003607A1"/>
    <w:rsid w:val="003607A3"/>
    <w:rsid w:val="003612D1"/>
    <w:rsid w:val="0036167A"/>
    <w:rsid w:val="00361F43"/>
    <w:rsid w:val="00363B93"/>
    <w:rsid w:val="0036482F"/>
    <w:rsid w:val="0036497E"/>
    <w:rsid w:val="003654CA"/>
    <w:rsid w:val="00367433"/>
    <w:rsid w:val="0036779D"/>
    <w:rsid w:val="00370681"/>
    <w:rsid w:val="003709C0"/>
    <w:rsid w:val="00371930"/>
    <w:rsid w:val="00371EC8"/>
    <w:rsid w:val="003720D3"/>
    <w:rsid w:val="0037292C"/>
    <w:rsid w:val="00372A42"/>
    <w:rsid w:val="00373F83"/>
    <w:rsid w:val="00374537"/>
    <w:rsid w:val="00374D52"/>
    <w:rsid w:val="003750AA"/>
    <w:rsid w:val="0037527E"/>
    <w:rsid w:val="003759D5"/>
    <w:rsid w:val="00376195"/>
    <w:rsid w:val="003762F7"/>
    <w:rsid w:val="00377987"/>
    <w:rsid w:val="0038003E"/>
    <w:rsid w:val="00380362"/>
    <w:rsid w:val="003809FE"/>
    <w:rsid w:val="00380FAC"/>
    <w:rsid w:val="00381287"/>
    <w:rsid w:val="00381E18"/>
    <w:rsid w:val="00381E8F"/>
    <w:rsid w:val="00383599"/>
    <w:rsid w:val="00383854"/>
    <w:rsid w:val="003838FC"/>
    <w:rsid w:val="0038412D"/>
    <w:rsid w:val="00384B9A"/>
    <w:rsid w:val="003860C6"/>
    <w:rsid w:val="0038639F"/>
    <w:rsid w:val="00386E7B"/>
    <w:rsid w:val="00386F31"/>
    <w:rsid w:val="0038774B"/>
    <w:rsid w:val="00390236"/>
    <w:rsid w:val="00390882"/>
    <w:rsid w:val="003915E3"/>
    <w:rsid w:val="003921DA"/>
    <w:rsid w:val="00392768"/>
    <w:rsid w:val="00392856"/>
    <w:rsid w:val="0039322A"/>
    <w:rsid w:val="00393321"/>
    <w:rsid w:val="00393CF4"/>
    <w:rsid w:val="00393DCA"/>
    <w:rsid w:val="00393DF3"/>
    <w:rsid w:val="00393E21"/>
    <w:rsid w:val="00393FB9"/>
    <w:rsid w:val="0039454C"/>
    <w:rsid w:val="003953FE"/>
    <w:rsid w:val="0039545E"/>
    <w:rsid w:val="003959A1"/>
    <w:rsid w:val="00395ACE"/>
    <w:rsid w:val="003965B3"/>
    <w:rsid w:val="003965DF"/>
    <w:rsid w:val="00396CE2"/>
    <w:rsid w:val="003971E0"/>
    <w:rsid w:val="003974C8"/>
    <w:rsid w:val="003977E0"/>
    <w:rsid w:val="00397F70"/>
    <w:rsid w:val="003A0342"/>
    <w:rsid w:val="003A055F"/>
    <w:rsid w:val="003A0B5A"/>
    <w:rsid w:val="003A0ED1"/>
    <w:rsid w:val="003A166D"/>
    <w:rsid w:val="003A1F78"/>
    <w:rsid w:val="003A212F"/>
    <w:rsid w:val="003A2E92"/>
    <w:rsid w:val="003A374A"/>
    <w:rsid w:val="003A422B"/>
    <w:rsid w:val="003A5417"/>
    <w:rsid w:val="003A5EDD"/>
    <w:rsid w:val="003A646E"/>
    <w:rsid w:val="003A6B46"/>
    <w:rsid w:val="003B0004"/>
    <w:rsid w:val="003B077A"/>
    <w:rsid w:val="003B0B8C"/>
    <w:rsid w:val="003B2600"/>
    <w:rsid w:val="003B35F7"/>
    <w:rsid w:val="003B3E87"/>
    <w:rsid w:val="003B442D"/>
    <w:rsid w:val="003B46DD"/>
    <w:rsid w:val="003B471A"/>
    <w:rsid w:val="003B4B33"/>
    <w:rsid w:val="003B50D7"/>
    <w:rsid w:val="003B573A"/>
    <w:rsid w:val="003B5BFB"/>
    <w:rsid w:val="003B5FCD"/>
    <w:rsid w:val="003B5FD7"/>
    <w:rsid w:val="003B6316"/>
    <w:rsid w:val="003B7824"/>
    <w:rsid w:val="003B7850"/>
    <w:rsid w:val="003B7DBD"/>
    <w:rsid w:val="003C0AC3"/>
    <w:rsid w:val="003C0CD3"/>
    <w:rsid w:val="003C1D90"/>
    <w:rsid w:val="003C2823"/>
    <w:rsid w:val="003C2B3A"/>
    <w:rsid w:val="003C2CE8"/>
    <w:rsid w:val="003C5017"/>
    <w:rsid w:val="003C5556"/>
    <w:rsid w:val="003C57A7"/>
    <w:rsid w:val="003C57B5"/>
    <w:rsid w:val="003C5E05"/>
    <w:rsid w:val="003D076E"/>
    <w:rsid w:val="003D15C2"/>
    <w:rsid w:val="003D1DF2"/>
    <w:rsid w:val="003D2214"/>
    <w:rsid w:val="003D29F5"/>
    <w:rsid w:val="003D3206"/>
    <w:rsid w:val="003D3531"/>
    <w:rsid w:val="003D3778"/>
    <w:rsid w:val="003D37AD"/>
    <w:rsid w:val="003D3914"/>
    <w:rsid w:val="003D3C0A"/>
    <w:rsid w:val="003D4235"/>
    <w:rsid w:val="003D4DFD"/>
    <w:rsid w:val="003D4FD6"/>
    <w:rsid w:val="003D5DCD"/>
    <w:rsid w:val="003D7121"/>
    <w:rsid w:val="003D7262"/>
    <w:rsid w:val="003D7A45"/>
    <w:rsid w:val="003D7B8C"/>
    <w:rsid w:val="003E0062"/>
    <w:rsid w:val="003E019D"/>
    <w:rsid w:val="003E03AF"/>
    <w:rsid w:val="003E0967"/>
    <w:rsid w:val="003E0E14"/>
    <w:rsid w:val="003E17B0"/>
    <w:rsid w:val="003E2314"/>
    <w:rsid w:val="003E2602"/>
    <w:rsid w:val="003E28CA"/>
    <w:rsid w:val="003E2E91"/>
    <w:rsid w:val="003E39A1"/>
    <w:rsid w:val="003E5B9F"/>
    <w:rsid w:val="003E697E"/>
    <w:rsid w:val="003E7DAD"/>
    <w:rsid w:val="003E7F05"/>
    <w:rsid w:val="003F050F"/>
    <w:rsid w:val="003F05D9"/>
    <w:rsid w:val="003F09E6"/>
    <w:rsid w:val="003F0A1A"/>
    <w:rsid w:val="003F0C56"/>
    <w:rsid w:val="003F0F28"/>
    <w:rsid w:val="003F1A29"/>
    <w:rsid w:val="003F3EAD"/>
    <w:rsid w:val="003F3EDB"/>
    <w:rsid w:val="003F4225"/>
    <w:rsid w:val="003F4305"/>
    <w:rsid w:val="003F47FC"/>
    <w:rsid w:val="003F49AA"/>
    <w:rsid w:val="003F49D9"/>
    <w:rsid w:val="003F49EF"/>
    <w:rsid w:val="003F4A60"/>
    <w:rsid w:val="003F4D06"/>
    <w:rsid w:val="003F527D"/>
    <w:rsid w:val="003F5916"/>
    <w:rsid w:val="003F61E3"/>
    <w:rsid w:val="003F6692"/>
    <w:rsid w:val="003F6D6F"/>
    <w:rsid w:val="003F728A"/>
    <w:rsid w:val="003F75B8"/>
    <w:rsid w:val="003F7807"/>
    <w:rsid w:val="003F7C4C"/>
    <w:rsid w:val="00400668"/>
    <w:rsid w:val="00401613"/>
    <w:rsid w:val="0040246A"/>
    <w:rsid w:val="00402590"/>
    <w:rsid w:val="004028E3"/>
    <w:rsid w:val="004032A6"/>
    <w:rsid w:val="004038B7"/>
    <w:rsid w:val="00405DEE"/>
    <w:rsid w:val="00406336"/>
    <w:rsid w:val="00410159"/>
    <w:rsid w:val="0041037F"/>
    <w:rsid w:val="0041053C"/>
    <w:rsid w:val="0041058B"/>
    <w:rsid w:val="00411715"/>
    <w:rsid w:val="0041182B"/>
    <w:rsid w:val="00411A84"/>
    <w:rsid w:val="00411A91"/>
    <w:rsid w:val="00411B24"/>
    <w:rsid w:val="00411B76"/>
    <w:rsid w:val="00411E29"/>
    <w:rsid w:val="00412589"/>
    <w:rsid w:val="00412FF7"/>
    <w:rsid w:val="004132BE"/>
    <w:rsid w:val="0041350B"/>
    <w:rsid w:val="004142E7"/>
    <w:rsid w:val="00414384"/>
    <w:rsid w:val="0041444C"/>
    <w:rsid w:val="00414694"/>
    <w:rsid w:val="00414FB1"/>
    <w:rsid w:val="00414FDA"/>
    <w:rsid w:val="004151B3"/>
    <w:rsid w:val="00415A71"/>
    <w:rsid w:val="00415D01"/>
    <w:rsid w:val="00416687"/>
    <w:rsid w:val="00416C90"/>
    <w:rsid w:val="00416CED"/>
    <w:rsid w:val="00416ED6"/>
    <w:rsid w:val="00417121"/>
    <w:rsid w:val="0041717C"/>
    <w:rsid w:val="0041744B"/>
    <w:rsid w:val="00417696"/>
    <w:rsid w:val="00417A12"/>
    <w:rsid w:val="00417A9F"/>
    <w:rsid w:val="00417CDB"/>
    <w:rsid w:val="0042071B"/>
    <w:rsid w:val="00420E41"/>
    <w:rsid w:val="00420E42"/>
    <w:rsid w:val="00421085"/>
    <w:rsid w:val="00421105"/>
    <w:rsid w:val="00421727"/>
    <w:rsid w:val="00421871"/>
    <w:rsid w:val="004222EB"/>
    <w:rsid w:val="00422319"/>
    <w:rsid w:val="00422670"/>
    <w:rsid w:val="00423190"/>
    <w:rsid w:val="00424168"/>
    <w:rsid w:val="004247B9"/>
    <w:rsid w:val="00424E92"/>
    <w:rsid w:val="00425096"/>
    <w:rsid w:val="004250EB"/>
    <w:rsid w:val="004268D7"/>
    <w:rsid w:val="00426AA5"/>
    <w:rsid w:val="00426DFE"/>
    <w:rsid w:val="00427BD3"/>
    <w:rsid w:val="004304D8"/>
    <w:rsid w:val="00430A93"/>
    <w:rsid w:val="00430FE4"/>
    <w:rsid w:val="0043146F"/>
    <w:rsid w:val="00431638"/>
    <w:rsid w:val="0043183A"/>
    <w:rsid w:val="004319AE"/>
    <w:rsid w:val="00431F72"/>
    <w:rsid w:val="00432B34"/>
    <w:rsid w:val="00432B8B"/>
    <w:rsid w:val="00433E9B"/>
    <w:rsid w:val="00433F93"/>
    <w:rsid w:val="0043437D"/>
    <w:rsid w:val="004353BB"/>
    <w:rsid w:val="00435A97"/>
    <w:rsid w:val="00435B53"/>
    <w:rsid w:val="004369DE"/>
    <w:rsid w:val="00436ADA"/>
    <w:rsid w:val="00437027"/>
    <w:rsid w:val="004373BC"/>
    <w:rsid w:val="00440F0F"/>
    <w:rsid w:val="0044158A"/>
    <w:rsid w:val="004417A9"/>
    <w:rsid w:val="0044190A"/>
    <w:rsid w:val="004425FD"/>
    <w:rsid w:val="00442C92"/>
    <w:rsid w:val="00442DE8"/>
    <w:rsid w:val="00442F80"/>
    <w:rsid w:val="00443002"/>
    <w:rsid w:val="004432ED"/>
    <w:rsid w:val="00443757"/>
    <w:rsid w:val="00443ED0"/>
    <w:rsid w:val="004450C9"/>
    <w:rsid w:val="004450DF"/>
    <w:rsid w:val="00445BB2"/>
    <w:rsid w:val="004473A7"/>
    <w:rsid w:val="00447F48"/>
    <w:rsid w:val="0045109C"/>
    <w:rsid w:val="0045134F"/>
    <w:rsid w:val="00451AD2"/>
    <w:rsid w:val="00451F67"/>
    <w:rsid w:val="00453884"/>
    <w:rsid w:val="00453E33"/>
    <w:rsid w:val="00453FEA"/>
    <w:rsid w:val="0045416E"/>
    <w:rsid w:val="004545D7"/>
    <w:rsid w:val="00454CCF"/>
    <w:rsid w:val="004556E9"/>
    <w:rsid w:val="00455E19"/>
    <w:rsid w:val="0045611D"/>
    <w:rsid w:val="00456B19"/>
    <w:rsid w:val="00457027"/>
    <w:rsid w:val="004573EF"/>
    <w:rsid w:val="00457419"/>
    <w:rsid w:val="00457B38"/>
    <w:rsid w:val="00457D3D"/>
    <w:rsid w:val="00460346"/>
    <w:rsid w:val="00460D05"/>
    <w:rsid w:val="00460ED6"/>
    <w:rsid w:val="004616FA"/>
    <w:rsid w:val="004621EF"/>
    <w:rsid w:val="00462BF7"/>
    <w:rsid w:val="00463613"/>
    <w:rsid w:val="00463DD2"/>
    <w:rsid w:val="0046532A"/>
    <w:rsid w:val="004661E7"/>
    <w:rsid w:val="00466BE5"/>
    <w:rsid w:val="00467862"/>
    <w:rsid w:val="004678D6"/>
    <w:rsid w:val="004679A4"/>
    <w:rsid w:val="00467C53"/>
    <w:rsid w:val="0047014E"/>
    <w:rsid w:val="004716E1"/>
    <w:rsid w:val="00471A8C"/>
    <w:rsid w:val="00471D29"/>
    <w:rsid w:val="004726E4"/>
    <w:rsid w:val="0047333B"/>
    <w:rsid w:val="004736A9"/>
    <w:rsid w:val="00474EAC"/>
    <w:rsid w:val="00475182"/>
    <w:rsid w:val="00475796"/>
    <w:rsid w:val="00476036"/>
    <w:rsid w:val="004764E5"/>
    <w:rsid w:val="00476FB2"/>
    <w:rsid w:val="00477056"/>
    <w:rsid w:val="004775EA"/>
    <w:rsid w:val="0047770E"/>
    <w:rsid w:val="0047791D"/>
    <w:rsid w:val="00480B57"/>
    <w:rsid w:val="00481F41"/>
    <w:rsid w:val="00482238"/>
    <w:rsid w:val="004828B8"/>
    <w:rsid w:val="0048298B"/>
    <w:rsid w:val="00482C0E"/>
    <w:rsid w:val="00482D47"/>
    <w:rsid w:val="0048366A"/>
    <w:rsid w:val="004845BB"/>
    <w:rsid w:val="004854CF"/>
    <w:rsid w:val="00486728"/>
    <w:rsid w:val="00486794"/>
    <w:rsid w:val="00486D35"/>
    <w:rsid w:val="0048785B"/>
    <w:rsid w:val="00490460"/>
    <w:rsid w:val="00490B34"/>
    <w:rsid w:val="00490B58"/>
    <w:rsid w:val="004912D0"/>
    <w:rsid w:val="00491388"/>
    <w:rsid w:val="0049195E"/>
    <w:rsid w:val="00491A40"/>
    <w:rsid w:val="00491CEF"/>
    <w:rsid w:val="00492197"/>
    <w:rsid w:val="004924B2"/>
    <w:rsid w:val="00492A05"/>
    <w:rsid w:val="00492E6D"/>
    <w:rsid w:val="004934DD"/>
    <w:rsid w:val="00495642"/>
    <w:rsid w:val="00495AD9"/>
    <w:rsid w:val="004962A6"/>
    <w:rsid w:val="004966E1"/>
    <w:rsid w:val="00496898"/>
    <w:rsid w:val="00496CDF"/>
    <w:rsid w:val="00496D4E"/>
    <w:rsid w:val="004973A9"/>
    <w:rsid w:val="004977E4"/>
    <w:rsid w:val="00497F55"/>
    <w:rsid w:val="004A0BF0"/>
    <w:rsid w:val="004A15CF"/>
    <w:rsid w:val="004A171E"/>
    <w:rsid w:val="004A19BC"/>
    <w:rsid w:val="004A1F99"/>
    <w:rsid w:val="004A230B"/>
    <w:rsid w:val="004A2B00"/>
    <w:rsid w:val="004A32F1"/>
    <w:rsid w:val="004A34C9"/>
    <w:rsid w:val="004A4242"/>
    <w:rsid w:val="004A46FF"/>
    <w:rsid w:val="004A513D"/>
    <w:rsid w:val="004A529F"/>
    <w:rsid w:val="004A5586"/>
    <w:rsid w:val="004A55D2"/>
    <w:rsid w:val="004A5AB6"/>
    <w:rsid w:val="004A5D40"/>
    <w:rsid w:val="004A5F71"/>
    <w:rsid w:val="004A692F"/>
    <w:rsid w:val="004A704E"/>
    <w:rsid w:val="004A7077"/>
    <w:rsid w:val="004A742F"/>
    <w:rsid w:val="004A7DD7"/>
    <w:rsid w:val="004B0EDD"/>
    <w:rsid w:val="004B1297"/>
    <w:rsid w:val="004B286F"/>
    <w:rsid w:val="004B2AEB"/>
    <w:rsid w:val="004B3103"/>
    <w:rsid w:val="004B34C0"/>
    <w:rsid w:val="004B5685"/>
    <w:rsid w:val="004B586C"/>
    <w:rsid w:val="004B5D17"/>
    <w:rsid w:val="004B5D70"/>
    <w:rsid w:val="004B6314"/>
    <w:rsid w:val="004B6737"/>
    <w:rsid w:val="004B71FD"/>
    <w:rsid w:val="004B77C5"/>
    <w:rsid w:val="004B7FE4"/>
    <w:rsid w:val="004C0714"/>
    <w:rsid w:val="004C0AA7"/>
    <w:rsid w:val="004C11BF"/>
    <w:rsid w:val="004C1200"/>
    <w:rsid w:val="004C1ED5"/>
    <w:rsid w:val="004C2147"/>
    <w:rsid w:val="004C2C80"/>
    <w:rsid w:val="004C476B"/>
    <w:rsid w:val="004C4CED"/>
    <w:rsid w:val="004C53AB"/>
    <w:rsid w:val="004C5872"/>
    <w:rsid w:val="004C6554"/>
    <w:rsid w:val="004C679B"/>
    <w:rsid w:val="004C6CBD"/>
    <w:rsid w:val="004C6CBE"/>
    <w:rsid w:val="004C776D"/>
    <w:rsid w:val="004D1371"/>
    <w:rsid w:val="004D1454"/>
    <w:rsid w:val="004D15C8"/>
    <w:rsid w:val="004D1DEE"/>
    <w:rsid w:val="004D270E"/>
    <w:rsid w:val="004D3B01"/>
    <w:rsid w:val="004D3F4E"/>
    <w:rsid w:val="004D4B98"/>
    <w:rsid w:val="004D5350"/>
    <w:rsid w:val="004D57B4"/>
    <w:rsid w:val="004D5D42"/>
    <w:rsid w:val="004D6207"/>
    <w:rsid w:val="004D6319"/>
    <w:rsid w:val="004D6514"/>
    <w:rsid w:val="004D6642"/>
    <w:rsid w:val="004D6ACE"/>
    <w:rsid w:val="004D739A"/>
    <w:rsid w:val="004D74C2"/>
    <w:rsid w:val="004D7665"/>
    <w:rsid w:val="004D77E4"/>
    <w:rsid w:val="004D7A18"/>
    <w:rsid w:val="004D7AF8"/>
    <w:rsid w:val="004E0172"/>
    <w:rsid w:val="004E04D4"/>
    <w:rsid w:val="004E0965"/>
    <w:rsid w:val="004E0D72"/>
    <w:rsid w:val="004E32C4"/>
    <w:rsid w:val="004E3A0D"/>
    <w:rsid w:val="004E3C31"/>
    <w:rsid w:val="004E4B11"/>
    <w:rsid w:val="004E4F52"/>
    <w:rsid w:val="004E5DF3"/>
    <w:rsid w:val="004E5E0E"/>
    <w:rsid w:val="004E5EA3"/>
    <w:rsid w:val="004E5EBB"/>
    <w:rsid w:val="004E6239"/>
    <w:rsid w:val="004E6524"/>
    <w:rsid w:val="004E6D3A"/>
    <w:rsid w:val="004E7378"/>
    <w:rsid w:val="004E77B3"/>
    <w:rsid w:val="004E7EB0"/>
    <w:rsid w:val="004F1644"/>
    <w:rsid w:val="004F1D8A"/>
    <w:rsid w:val="004F24DA"/>
    <w:rsid w:val="004F265D"/>
    <w:rsid w:val="004F3FF1"/>
    <w:rsid w:val="004F415D"/>
    <w:rsid w:val="004F5801"/>
    <w:rsid w:val="004F5930"/>
    <w:rsid w:val="004F6771"/>
    <w:rsid w:val="004F6F91"/>
    <w:rsid w:val="004F705D"/>
    <w:rsid w:val="004F752A"/>
    <w:rsid w:val="00500097"/>
    <w:rsid w:val="005001B0"/>
    <w:rsid w:val="00500686"/>
    <w:rsid w:val="00500EF3"/>
    <w:rsid w:val="00500FC8"/>
    <w:rsid w:val="00501393"/>
    <w:rsid w:val="005014CD"/>
    <w:rsid w:val="00501726"/>
    <w:rsid w:val="00501F25"/>
    <w:rsid w:val="00502184"/>
    <w:rsid w:val="00502E79"/>
    <w:rsid w:val="00502FEC"/>
    <w:rsid w:val="0050362B"/>
    <w:rsid w:val="00503D85"/>
    <w:rsid w:val="00504110"/>
    <w:rsid w:val="0050415A"/>
    <w:rsid w:val="005041FB"/>
    <w:rsid w:val="005045AB"/>
    <w:rsid w:val="00504D2B"/>
    <w:rsid w:val="005053C9"/>
    <w:rsid w:val="00505410"/>
    <w:rsid w:val="0050554C"/>
    <w:rsid w:val="0050635F"/>
    <w:rsid w:val="00506D41"/>
    <w:rsid w:val="00507814"/>
    <w:rsid w:val="00507D0D"/>
    <w:rsid w:val="00507EA6"/>
    <w:rsid w:val="00511095"/>
    <w:rsid w:val="00511226"/>
    <w:rsid w:val="00511443"/>
    <w:rsid w:val="0051159C"/>
    <w:rsid w:val="00511AD0"/>
    <w:rsid w:val="0051249C"/>
    <w:rsid w:val="005126B9"/>
    <w:rsid w:val="00512B46"/>
    <w:rsid w:val="005130F0"/>
    <w:rsid w:val="005139BA"/>
    <w:rsid w:val="00513BC5"/>
    <w:rsid w:val="00513C5B"/>
    <w:rsid w:val="00513DD3"/>
    <w:rsid w:val="005148F7"/>
    <w:rsid w:val="00514F5D"/>
    <w:rsid w:val="00515619"/>
    <w:rsid w:val="00515B89"/>
    <w:rsid w:val="00515CBB"/>
    <w:rsid w:val="00517250"/>
    <w:rsid w:val="0052013A"/>
    <w:rsid w:val="00520310"/>
    <w:rsid w:val="00520C88"/>
    <w:rsid w:val="00521E13"/>
    <w:rsid w:val="00522932"/>
    <w:rsid w:val="00522DEA"/>
    <w:rsid w:val="00523C34"/>
    <w:rsid w:val="00524006"/>
    <w:rsid w:val="005245D5"/>
    <w:rsid w:val="005247E9"/>
    <w:rsid w:val="005249B7"/>
    <w:rsid w:val="00525736"/>
    <w:rsid w:val="005265D3"/>
    <w:rsid w:val="00527BAA"/>
    <w:rsid w:val="00527FA2"/>
    <w:rsid w:val="00530262"/>
    <w:rsid w:val="0053033C"/>
    <w:rsid w:val="00530378"/>
    <w:rsid w:val="0053037C"/>
    <w:rsid w:val="0053090A"/>
    <w:rsid w:val="0053123E"/>
    <w:rsid w:val="0053174E"/>
    <w:rsid w:val="00531923"/>
    <w:rsid w:val="00532019"/>
    <w:rsid w:val="005321BB"/>
    <w:rsid w:val="00533275"/>
    <w:rsid w:val="00533F3A"/>
    <w:rsid w:val="0053405D"/>
    <w:rsid w:val="00534227"/>
    <w:rsid w:val="0053434B"/>
    <w:rsid w:val="0053434E"/>
    <w:rsid w:val="00534515"/>
    <w:rsid w:val="005357AA"/>
    <w:rsid w:val="00535F96"/>
    <w:rsid w:val="00536046"/>
    <w:rsid w:val="00536C89"/>
    <w:rsid w:val="00536D95"/>
    <w:rsid w:val="0053797E"/>
    <w:rsid w:val="00537CBC"/>
    <w:rsid w:val="00540123"/>
    <w:rsid w:val="005401D5"/>
    <w:rsid w:val="00540EDA"/>
    <w:rsid w:val="005412A5"/>
    <w:rsid w:val="00541360"/>
    <w:rsid w:val="00541688"/>
    <w:rsid w:val="005419E5"/>
    <w:rsid w:val="00541AB1"/>
    <w:rsid w:val="005427AC"/>
    <w:rsid w:val="005430A0"/>
    <w:rsid w:val="005430CB"/>
    <w:rsid w:val="00543BE3"/>
    <w:rsid w:val="0054485B"/>
    <w:rsid w:val="00544AC8"/>
    <w:rsid w:val="00545030"/>
    <w:rsid w:val="005451B7"/>
    <w:rsid w:val="005452C3"/>
    <w:rsid w:val="0054533F"/>
    <w:rsid w:val="00545621"/>
    <w:rsid w:val="00545640"/>
    <w:rsid w:val="00545CE4"/>
    <w:rsid w:val="00546696"/>
    <w:rsid w:val="00546B07"/>
    <w:rsid w:val="0054745D"/>
    <w:rsid w:val="00547608"/>
    <w:rsid w:val="005477E9"/>
    <w:rsid w:val="00547A45"/>
    <w:rsid w:val="00547CA3"/>
    <w:rsid w:val="00547D7C"/>
    <w:rsid w:val="00551031"/>
    <w:rsid w:val="005514B4"/>
    <w:rsid w:val="00551A72"/>
    <w:rsid w:val="00551E11"/>
    <w:rsid w:val="00552E85"/>
    <w:rsid w:val="0055326E"/>
    <w:rsid w:val="00554187"/>
    <w:rsid w:val="00554646"/>
    <w:rsid w:val="00554B7C"/>
    <w:rsid w:val="00554DF5"/>
    <w:rsid w:val="00554FCE"/>
    <w:rsid w:val="0055558F"/>
    <w:rsid w:val="00555C38"/>
    <w:rsid w:val="00555C88"/>
    <w:rsid w:val="00556439"/>
    <w:rsid w:val="0055659F"/>
    <w:rsid w:val="00556617"/>
    <w:rsid w:val="005566A4"/>
    <w:rsid w:val="00557E05"/>
    <w:rsid w:val="005603FF"/>
    <w:rsid w:val="00560C08"/>
    <w:rsid w:val="00560ED2"/>
    <w:rsid w:val="00563148"/>
    <w:rsid w:val="005631CF"/>
    <w:rsid w:val="00563359"/>
    <w:rsid w:val="00563EFF"/>
    <w:rsid w:val="005646B7"/>
    <w:rsid w:val="00564D9C"/>
    <w:rsid w:val="00565420"/>
    <w:rsid w:val="005659E9"/>
    <w:rsid w:val="00566860"/>
    <w:rsid w:val="00567559"/>
    <w:rsid w:val="0056793B"/>
    <w:rsid w:val="005705BC"/>
    <w:rsid w:val="00570BC5"/>
    <w:rsid w:val="00570E96"/>
    <w:rsid w:val="00571A71"/>
    <w:rsid w:val="00572220"/>
    <w:rsid w:val="0057247F"/>
    <w:rsid w:val="005729CF"/>
    <w:rsid w:val="005734A2"/>
    <w:rsid w:val="00573A60"/>
    <w:rsid w:val="00573F8C"/>
    <w:rsid w:val="0057411E"/>
    <w:rsid w:val="005742B9"/>
    <w:rsid w:val="005747CF"/>
    <w:rsid w:val="00574990"/>
    <w:rsid w:val="00574E51"/>
    <w:rsid w:val="00575304"/>
    <w:rsid w:val="00575B00"/>
    <w:rsid w:val="005761A5"/>
    <w:rsid w:val="00576207"/>
    <w:rsid w:val="005763A0"/>
    <w:rsid w:val="00576750"/>
    <w:rsid w:val="005768B2"/>
    <w:rsid w:val="00576B11"/>
    <w:rsid w:val="00576C2A"/>
    <w:rsid w:val="0057719B"/>
    <w:rsid w:val="0057787B"/>
    <w:rsid w:val="00577CE6"/>
    <w:rsid w:val="00580017"/>
    <w:rsid w:val="00580145"/>
    <w:rsid w:val="005801A8"/>
    <w:rsid w:val="0058039F"/>
    <w:rsid w:val="00580829"/>
    <w:rsid w:val="00581712"/>
    <w:rsid w:val="00581A5E"/>
    <w:rsid w:val="00581F0A"/>
    <w:rsid w:val="005838F2"/>
    <w:rsid w:val="0058406D"/>
    <w:rsid w:val="0058423E"/>
    <w:rsid w:val="005857A7"/>
    <w:rsid w:val="00585B2A"/>
    <w:rsid w:val="0058625F"/>
    <w:rsid w:val="005862A2"/>
    <w:rsid w:val="005865E8"/>
    <w:rsid w:val="00586D77"/>
    <w:rsid w:val="00590342"/>
    <w:rsid w:val="00590573"/>
    <w:rsid w:val="0059076B"/>
    <w:rsid w:val="00590BE3"/>
    <w:rsid w:val="00591953"/>
    <w:rsid w:val="00591E36"/>
    <w:rsid w:val="005921A7"/>
    <w:rsid w:val="005939EC"/>
    <w:rsid w:val="00594E56"/>
    <w:rsid w:val="0059515A"/>
    <w:rsid w:val="005957C4"/>
    <w:rsid w:val="00595E9F"/>
    <w:rsid w:val="00595EEC"/>
    <w:rsid w:val="00595FCA"/>
    <w:rsid w:val="005966C4"/>
    <w:rsid w:val="00596B03"/>
    <w:rsid w:val="00596BB3"/>
    <w:rsid w:val="005A00CA"/>
    <w:rsid w:val="005A0188"/>
    <w:rsid w:val="005A0BD4"/>
    <w:rsid w:val="005A1A5C"/>
    <w:rsid w:val="005A2122"/>
    <w:rsid w:val="005A2347"/>
    <w:rsid w:val="005A2FEF"/>
    <w:rsid w:val="005A484E"/>
    <w:rsid w:val="005A4F52"/>
    <w:rsid w:val="005A55A1"/>
    <w:rsid w:val="005A57C1"/>
    <w:rsid w:val="005A5B3C"/>
    <w:rsid w:val="005A5CC5"/>
    <w:rsid w:val="005A6659"/>
    <w:rsid w:val="005A69E3"/>
    <w:rsid w:val="005A6A94"/>
    <w:rsid w:val="005A73E8"/>
    <w:rsid w:val="005A7748"/>
    <w:rsid w:val="005B0C54"/>
    <w:rsid w:val="005B16F7"/>
    <w:rsid w:val="005B2C02"/>
    <w:rsid w:val="005B2F7C"/>
    <w:rsid w:val="005B45AD"/>
    <w:rsid w:val="005B49B2"/>
    <w:rsid w:val="005B51D2"/>
    <w:rsid w:val="005B674D"/>
    <w:rsid w:val="005B67B2"/>
    <w:rsid w:val="005B75E5"/>
    <w:rsid w:val="005B79F4"/>
    <w:rsid w:val="005C0908"/>
    <w:rsid w:val="005C0F5A"/>
    <w:rsid w:val="005C1516"/>
    <w:rsid w:val="005C1C9C"/>
    <w:rsid w:val="005C2233"/>
    <w:rsid w:val="005C2550"/>
    <w:rsid w:val="005C27BD"/>
    <w:rsid w:val="005C2C38"/>
    <w:rsid w:val="005C2CF3"/>
    <w:rsid w:val="005C3600"/>
    <w:rsid w:val="005C366B"/>
    <w:rsid w:val="005C3942"/>
    <w:rsid w:val="005C39FA"/>
    <w:rsid w:val="005C3B12"/>
    <w:rsid w:val="005C43D6"/>
    <w:rsid w:val="005C4608"/>
    <w:rsid w:val="005C4A3C"/>
    <w:rsid w:val="005C4AC1"/>
    <w:rsid w:val="005C4AF9"/>
    <w:rsid w:val="005C4CB2"/>
    <w:rsid w:val="005C567E"/>
    <w:rsid w:val="005C59A1"/>
    <w:rsid w:val="005C5B2A"/>
    <w:rsid w:val="005C66F8"/>
    <w:rsid w:val="005C6CE9"/>
    <w:rsid w:val="005C763D"/>
    <w:rsid w:val="005C76AE"/>
    <w:rsid w:val="005C79CD"/>
    <w:rsid w:val="005C7BF9"/>
    <w:rsid w:val="005D0515"/>
    <w:rsid w:val="005D0E70"/>
    <w:rsid w:val="005D1992"/>
    <w:rsid w:val="005D1A2C"/>
    <w:rsid w:val="005D2FDE"/>
    <w:rsid w:val="005D360B"/>
    <w:rsid w:val="005D3DF8"/>
    <w:rsid w:val="005D43F4"/>
    <w:rsid w:val="005D4A60"/>
    <w:rsid w:val="005D4BCB"/>
    <w:rsid w:val="005D5763"/>
    <w:rsid w:val="005D60BF"/>
    <w:rsid w:val="005D688A"/>
    <w:rsid w:val="005D7160"/>
    <w:rsid w:val="005D7402"/>
    <w:rsid w:val="005D7626"/>
    <w:rsid w:val="005E0AA6"/>
    <w:rsid w:val="005E15C4"/>
    <w:rsid w:val="005E22CC"/>
    <w:rsid w:val="005E280B"/>
    <w:rsid w:val="005E3323"/>
    <w:rsid w:val="005E3707"/>
    <w:rsid w:val="005E3CF4"/>
    <w:rsid w:val="005E4042"/>
    <w:rsid w:val="005E4E13"/>
    <w:rsid w:val="005E4F6B"/>
    <w:rsid w:val="005E55EC"/>
    <w:rsid w:val="005E5608"/>
    <w:rsid w:val="005E6C35"/>
    <w:rsid w:val="005E6CE7"/>
    <w:rsid w:val="005E7566"/>
    <w:rsid w:val="005E7749"/>
    <w:rsid w:val="005E79F0"/>
    <w:rsid w:val="005E7CF8"/>
    <w:rsid w:val="005E7F32"/>
    <w:rsid w:val="005F0084"/>
    <w:rsid w:val="005F0430"/>
    <w:rsid w:val="005F0876"/>
    <w:rsid w:val="005F33F9"/>
    <w:rsid w:val="005F516D"/>
    <w:rsid w:val="005F58FC"/>
    <w:rsid w:val="005F670B"/>
    <w:rsid w:val="005F6712"/>
    <w:rsid w:val="005F76FD"/>
    <w:rsid w:val="005F7C6E"/>
    <w:rsid w:val="00600C77"/>
    <w:rsid w:val="006019C8"/>
    <w:rsid w:val="00602B41"/>
    <w:rsid w:val="0060337E"/>
    <w:rsid w:val="00603388"/>
    <w:rsid w:val="0060346A"/>
    <w:rsid w:val="00603BA5"/>
    <w:rsid w:val="0060482D"/>
    <w:rsid w:val="006049B3"/>
    <w:rsid w:val="00605F63"/>
    <w:rsid w:val="006063DC"/>
    <w:rsid w:val="00606518"/>
    <w:rsid w:val="00606BB0"/>
    <w:rsid w:val="00607D67"/>
    <w:rsid w:val="0061174A"/>
    <w:rsid w:val="006118A2"/>
    <w:rsid w:val="0061295D"/>
    <w:rsid w:val="00612B46"/>
    <w:rsid w:val="00612F73"/>
    <w:rsid w:val="00613C1A"/>
    <w:rsid w:val="00613C64"/>
    <w:rsid w:val="00613F8D"/>
    <w:rsid w:val="006141A6"/>
    <w:rsid w:val="00615B9A"/>
    <w:rsid w:val="00615F75"/>
    <w:rsid w:val="006163E0"/>
    <w:rsid w:val="006171E1"/>
    <w:rsid w:val="0062038B"/>
    <w:rsid w:val="006203BF"/>
    <w:rsid w:val="00620855"/>
    <w:rsid w:val="006209EC"/>
    <w:rsid w:val="00620AD7"/>
    <w:rsid w:val="00620BAD"/>
    <w:rsid w:val="00620BED"/>
    <w:rsid w:val="00620D79"/>
    <w:rsid w:val="00622872"/>
    <w:rsid w:val="00623050"/>
    <w:rsid w:val="006230D0"/>
    <w:rsid w:val="00623E05"/>
    <w:rsid w:val="00624037"/>
    <w:rsid w:val="00624B15"/>
    <w:rsid w:val="00624E16"/>
    <w:rsid w:val="006252B2"/>
    <w:rsid w:val="006256FB"/>
    <w:rsid w:val="0062607F"/>
    <w:rsid w:val="006269A9"/>
    <w:rsid w:val="0062719E"/>
    <w:rsid w:val="0062747A"/>
    <w:rsid w:val="00627A8F"/>
    <w:rsid w:val="00627C01"/>
    <w:rsid w:val="00630078"/>
    <w:rsid w:val="006300A0"/>
    <w:rsid w:val="006301DD"/>
    <w:rsid w:val="0063061C"/>
    <w:rsid w:val="00630C76"/>
    <w:rsid w:val="00631041"/>
    <w:rsid w:val="006313DD"/>
    <w:rsid w:val="00631B30"/>
    <w:rsid w:val="006340D8"/>
    <w:rsid w:val="0063479D"/>
    <w:rsid w:val="00634FD8"/>
    <w:rsid w:val="0063500C"/>
    <w:rsid w:val="00636594"/>
    <w:rsid w:val="00637CF6"/>
    <w:rsid w:val="00640687"/>
    <w:rsid w:val="00640765"/>
    <w:rsid w:val="0064121A"/>
    <w:rsid w:val="00641740"/>
    <w:rsid w:val="00641CF3"/>
    <w:rsid w:val="00642B85"/>
    <w:rsid w:val="00643136"/>
    <w:rsid w:val="00643650"/>
    <w:rsid w:val="00643D24"/>
    <w:rsid w:val="0064456C"/>
    <w:rsid w:val="00644941"/>
    <w:rsid w:val="00644B47"/>
    <w:rsid w:val="00645F9A"/>
    <w:rsid w:val="00646EBB"/>
    <w:rsid w:val="006479D8"/>
    <w:rsid w:val="006502EF"/>
    <w:rsid w:val="006508F7"/>
    <w:rsid w:val="00650A1F"/>
    <w:rsid w:val="00650BA7"/>
    <w:rsid w:val="00650D63"/>
    <w:rsid w:val="006516FB"/>
    <w:rsid w:val="006535CA"/>
    <w:rsid w:val="00653AA4"/>
    <w:rsid w:val="00653EB8"/>
    <w:rsid w:val="0065479C"/>
    <w:rsid w:val="00654BF6"/>
    <w:rsid w:val="006550B3"/>
    <w:rsid w:val="00655B87"/>
    <w:rsid w:val="00655DDD"/>
    <w:rsid w:val="00655DE6"/>
    <w:rsid w:val="00656759"/>
    <w:rsid w:val="00657AEF"/>
    <w:rsid w:val="00661369"/>
    <w:rsid w:val="006614F6"/>
    <w:rsid w:val="00663274"/>
    <w:rsid w:val="0066376A"/>
    <w:rsid w:val="006648BE"/>
    <w:rsid w:val="00665215"/>
    <w:rsid w:val="0066542A"/>
    <w:rsid w:val="00665587"/>
    <w:rsid w:val="0066569C"/>
    <w:rsid w:val="00665AF5"/>
    <w:rsid w:val="0066651F"/>
    <w:rsid w:val="006669AE"/>
    <w:rsid w:val="00667A01"/>
    <w:rsid w:val="00667C00"/>
    <w:rsid w:val="00670FE1"/>
    <w:rsid w:val="00671A59"/>
    <w:rsid w:val="00671FF5"/>
    <w:rsid w:val="00671FFF"/>
    <w:rsid w:val="00673B5D"/>
    <w:rsid w:val="00673D35"/>
    <w:rsid w:val="00674022"/>
    <w:rsid w:val="006748AE"/>
    <w:rsid w:val="00674BD7"/>
    <w:rsid w:val="00674CD1"/>
    <w:rsid w:val="00674FC0"/>
    <w:rsid w:val="006759A3"/>
    <w:rsid w:val="00675A9E"/>
    <w:rsid w:val="006763BF"/>
    <w:rsid w:val="00676A3D"/>
    <w:rsid w:val="00676C48"/>
    <w:rsid w:val="00676E8E"/>
    <w:rsid w:val="00676EEB"/>
    <w:rsid w:val="00677E2A"/>
    <w:rsid w:val="00677E8E"/>
    <w:rsid w:val="00680A0B"/>
    <w:rsid w:val="00680D14"/>
    <w:rsid w:val="00681145"/>
    <w:rsid w:val="00681BA0"/>
    <w:rsid w:val="00682847"/>
    <w:rsid w:val="00682892"/>
    <w:rsid w:val="00682B6A"/>
    <w:rsid w:val="00684212"/>
    <w:rsid w:val="00685141"/>
    <w:rsid w:val="006854C2"/>
    <w:rsid w:val="00685925"/>
    <w:rsid w:val="0068597E"/>
    <w:rsid w:val="00685C83"/>
    <w:rsid w:val="00686029"/>
    <w:rsid w:val="00686AB5"/>
    <w:rsid w:val="00686FA6"/>
    <w:rsid w:val="00687191"/>
    <w:rsid w:val="006873D5"/>
    <w:rsid w:val="00687983"/>
    <w:rsid w:val="00690791"/>
    <w:rsid w:val="00690A2C"/>
    <w:rsid w:val="00690FAF"/>
    <w:rsid w:val="0069111B"/>
    <w:rsid w:val="006913DE"/>
    <w:rsid w:val="00691F92"/>
    <w:rsid w:val="00692696"/>
    <w:rsid w:val="006927EF"/>
    <w:rsid w:val="00692B36"/>
    <w:rsid w:val="00692CF9"/>
    <w:rsid w:val="0069327F"/>
    <w:rsid w:val="006933F8"/>
    <w:rsid w:val="00693644"/>
    <w:rsid w:val="006943BE"/>
    <w:rsid w:val="00695391"/>
    <w:rsid w:val="0069610D"/>
    <w:rsid w:val="0069679A"/>
    <w:rsid w:val="00697813"/>
    <w:rsid w:val="00697A8B"/>
    <w:rsid w:val="00697F89"/>
    <w:rsid w:val="006A04CD"/>
    <w:rsid w:val="006A0B36"/>
    <w:rsid w:val="006A0E9D"/>
    <w:rsid w:val="006A1411"/>
    <w:rsid w:val="006A16B4"/>
    <w:rsid w:val="006A2047"/>
    <w:rsid w:val="006A23F2"/>
    <w:rsid w:val="006A2BD7"/>
    <w:rsid w:val="006A309A"/>
    <w:rsid w:val="006A4066"/>
    <w:rsid w:val="006A4373"/>
    <w:rsid w:val="006A503C"/>
    <w:rsid w:val="006A53D7"/>
    <w:rsid w:val="006A5AE1"/>
    <w:rsid w:val="006A65DE"/>
    <w:rsid w:val="006A67FA"/>
    <w:rsid w:val="006A6A50"/>
    <w:rsid w:val="006A6C5D"/>
    <w:rsid w:val="006A714F"/>
    <w:rsid w:val="006A74E0"/>
    <w:rsid w:val="006A795E"/>
    <w:rsid w:val="006A7BFD"/>
    <w:rsid w:val="006A7E81"/>
    <w:rsid w:val="006B07DA"/>
    <w:rsid w:val="006B0B22"/>
    <w:rsid w:val="006B14A2"/>
    <w:rsid w:val="006B262B"/>
    <w:rsid w:val="006B2C17"/>
    <w:rsid w:val="006B3502"/>
    <w:rsid w:val="006B3629"/>
    <w:rsid w:val="006B38BB"/>
    <w:rsid w:val="006B3A3D"/>
    <w:rsid w:val="006B3B99"/>
    <w:rsid w:val="006B43D3"/>
    <w:rsid w:val="006B46B4"/>
    <w:rsid w:val="006B4DFA"/>
    <w:rsid w:val="006B5143"/>
    <w:rsid w:val="006B559C"/>
    <w:rsid w:val="006B590C"/>
    <w:rsid w:val="006B6050"/>
    <w:rsid w:val="006B6969"/>
    <w:rsid w:val="006B6A2B"/>
    <w:rsid w:val="006B6F65"/>
    <w:rsid w:val="006B7391"/>
    <w:rsid w:val="006B7C9A"/>
    <w:rsid w:val="006C0069"/>
    <w:rsid w:val="006C0226"/>
    <w:rsid w:val="006C095D"/>
    <w:rsid w:val="006C1CB8"/>
    <w:rsid w:val="006C23CE"/>
    <w:rsid w:val="006C2FE3"/>
    <w:rsid w:val="006C3020"/>
    <w:rsid w:val="006C3826"/>
    <w:rsid w:val="006C3B8A"/>
    <w:rsid w:val="006C3BC3"/>
    <w:rsid w:val="006C41E4"/>
    <w:rsid w:val="006C43BB"/>
    <w:rsid w:val="006C4528"/>
    <w:rsid w:val="006C4795"/>
    <w:rsid w:val="006C4F55"/>
    <w:rsid w:val="006C505A"/>
    <w:rsid w:val="006C5574"/>
    <w:rsid w:val="006C6BAD"/>
    <w:rsid w:val="006C6D0B"/>
    <w:rsid w:val="006C75AC"/>
    <w:rsid w:val="006C7710"/>
    <w:rsid w:val="006D1343"/>
    <w:rsid w:val="006D1506"/>
    <w:rsid w:val="006D1761"/>
    <w:rsid w:val="006D17DD"/>
    <w:rsid w:val="006D1B0D"/>
    <w:rsid w:val="006D1C7D"/>
    <w:rsid w:val="006D2B41"/>
    <w:rsid w:val="006D2CD6"/>
    <w:rsid w:val="006D300A"/>
    <w:rsid w:val="006D33D3"/>
    <w:rsid w:val="006D4254"/>
    <w:rsid w:val="006D4A19"/>
    <w:rsid w:val="006D558A"/>
    <w:rsid w:val="006D6A4C"/>
    <w:rsid w:val="006D6AFB"/>
    <w:rsid w:val="006D6BDB"/>
    <w:rsid w:val="006D6D2E"/>
    <w:rsid w:val="006D71F3"/>
    <w:rsid w:val="006D7735"/>
    <w:rsid w:val="006D7A23"/>
    <w:rsid w:val="006D7A30"/>
    <w:rsid w:val="006E009F"/>
    <w:rsid w:val="006E0C5D"/>
    <w:rsid w:val="006E0D3A"/>
    <w:rsid w:val="006E2037"/>
    <w:rsid w:val="006E28BD"/>
    <w:rsid w:val="006E34E3"/>
    <w:rsid w:val="006E4075"/>
    <w:rsid w:val="006E4586"/>
    <w:rsid w:val="006E4898"/>
    <w:rsid w:val="006E48C0"/>
    <w:rsid w:val="006E579D"/>
    <w:rsid w:val="006E5CBA"/>
    <w:rsid w:val="006E6AA9"/>
    <w:rsid w:val="006E6B61"/>
    <w:rsid w:val="006E751F"/>
    <w:rsid w:val="006E7AF6"/>
    <w:rsid w:val="006F04C8"/>
    <w:rsid w:val="006F0A6C"/>
    <w:rsid w:val="006F1C64"/>
    <w:rsid w:val="006F208E"/>
    <w:rsid w:val="006F2374"/>
    <w:rsid w:val="006F2A5A"/>
    <w:rsid w:val="006F3358"/>
    <w:rsid w:val="006F43CF"/>
    <w:rsid w:val="006F5222"/>
    <w:rsid w:val="006F5C44"/>
    <w:rsid w:val="006F5D73"/>
    <w:rsid w:val="006F6642"/>
    <w:rsid w:val="006F68CD"/>
    <w:rsid w:val="006F7957"/>
    <w:rsid w:val="006F7C62"/>
    <w:rsid w:val="006F7EC9"/>
    <w:rsid w:val="0070028F"/>
    <w:rsid w:val="007010AD"/>
    <w:rsid w:val="00701139"/>
    <w:rsid w:val="0070124C"/>
    <w:rsid w:val="00701993"/>
    <w:rsid w:val="00702083"/>
    <w:rsid w:val="007024F5"/>
    <w:rsid w:val="00702607"/>
    <w:rsid w:val="00702E7B"/>
    <w:rsid w:val="0070329D"/>
    <w:rsid w:val="00704F3E"/>
    <w:rsid w:val="0070630C"/>
    <w:rsid w:val="00707187"/>
    <w:rsid w:val="007072BA"/>
    <w:rsid w:val="00710F84"/>
    <w:rsid w:val="00711527"/>
    <w:rsid w:val="0071230F"/>
    <w:rsid w:val="00712558"/>
    <w:rsid w:val="007133C1"/>
    <w:rsid w:val="00713480"/>
    <w:rsid w:val="007136B7"/>
    <w:rsid w:val="00713F46"/>
    <w:rsid w:val="00714C7F"/>
    <w:rsid w:val="00714E7C"/>
    <w:rsid w:val="007157CC"/>
    <w:rsid w:val="007167A2"/>
    <w:rsid w:val="00717513"/>
    <w:rsid w:val="00717709"/>
    <w:rsid w:val="00717BF0"/>
    <w:rsid w:val="007202BA"/>
    <w:rsid w:val="00720344"/>
    <w:rsid w:val="007203B9"/>
    <w:rsid w:val="00720BF7"/>
    <w:rsid w:val="00720D51"/>
    <w:rsid w:val="00721279"/>
    <w:rsid w:val="007219AD"/>
    <w:rsid w:val="00721AAF"/>
    <w:rsid w:val="00721BEB"/>
    <w:rsid w:val="00721EA1"/>
    <w:rsid w:val="007226B7"/>
    <w:rsid w:val="0072345B"/>
    <w:rsid w:val="0072509C"/>
    <w:rsid w:val="00725A9C"/>
    <w:rsid w:val="00725BD5"/>
    <w:rsid w:val="00725CCD"/>
    <w:rsid w:val="0072600A"/>
    <w:rsid w:val="007300AB"/>
    <w:rsid w:val="00730903"/>
    <w:rsid w:val="00730CA2"/>
    <w:rsid w:val="007316F4"/>
    <w:rsid w:val="00731A57"/>
    <w:rsid w:val="00731AAD"/>
    <w:rsid w:val="0073295C"/>
    <w:rsid w:val="00732D24"/>
    <w:rsid w:val="007337BA"/>
    <w:rsid w:val="007337FC"/>
    <w:rsid w:val="007339B3"/>
    <w:rsid w:val="00733DE7"/>
    <w:rsid w:val="00734F31"/>
    <w:rsid w:val="007354B8"/>
    <w:rsid w:val="007356F1"/>
    <w:rsid w:val="00735A7A"/>
    <w:rsid w:val="00736518"/>
    <w:rsid w:val="007369DC"/>
    <w:rsid w:val="00737616"/>
    <w:rsid w:val="00740AD3"/>
    <w:rsid w:val="00740CE0"/>
    <w:rsid w:val="007413E9"/>
    <w:rsid w:val="00742F0D"/>
    <w:rsid w:val="00743EC4"/>
    <w:rsid w:val="0074477F"/>
    <w:rsid w:val="00744892"/>
    <w:rsid w:val="00744CAD"/>
    <w:rsid w:val="00745377"/>
    <w:rsid w:val="0074540F"/>
    <w:rsid w:val="0074599C"/>
    <w:rsid w:val="00747B41"/>
    <w:rsid w:val="00750377"/>
    <w:rsid w:val="007505BA"/>
    <w:rsid w:val="00751041"/>
    <w:rsid w:val="00751A57"/>
    <w:rsid w:val="00751ED6"/>
    <w:rsid w:val="007523B8"/>
    <w:rsid w:val="007529F5"/>
    <w:rsid w:val="00752AC8"/>
    <w:rsid w:val="00753C8C"/>
    <w:rsid w:val="00753F34"/>
    <w:rsid w:val="00754010"/>
    <w:rsid w:val="00755065"/>
    <w:rsid w:val="00755D50"/>
    <w:rsid w:val="00756093"/>
    <w:rsid w:val="00756CBB"/>
    <w:rsid w:val="0075755F"/>
    <w:rsid w:val="00757AC4"/>
    <w:rsid w:val="00757BA5"/>
    <w:rsid w:val="00757FB5"/>
    <w:rsid w:val="00762174"/>
    <w:rsid w:val="00762616"/>
    <w:rsid w:val="00762EDB"/>
    <w:rsid w:val="00763305"/>
    <w:rsid w:val="0076459D"/>
    <w:rsid w:val="00764F0E"/>
    <w:rsid w:val="00764F49"/>
    <w:rsid w:val="007651C6"/>
    <w:rsid w:val="00767433"/>
    <w:rsid w:val="00770B63"/>
    <w:rsid w:val="007723CC"/>
    <w:rsid w:val="00772676"/>
    <w:rsid w:val="00772969"/>
    <w:rsid w:val="00773560"/>
    <w:rsid w:val="0077389A"/>
    <w:rsid w:val="00773BF8"/>
    <w:rsid w:val="00773D4D"/>
    <w:rsid w:val="00774342"/>
    <w:rsid w:val="0077454E"/>
    <w:rsid w:val="007748C1"/>
    <w:rsid w:val="00774E92"/>
    <w:rsid w:val="0077589C"/>
    <w:rsid w:val="00776797"/>
    <w:rsid w:val="00776A05"/>
    <w:rsid w:val="00776F42"/>
    <w:rsid w:val="00777578"/>
    <w:rsid w:val="00780282"/>
    <w:rsid w:val="00780B1F"/>
    <w:rsid w:val="00780B75"/>
    <w:rsid w:val="007813CF"/>
    <w:rsid w:val="0078157B"/>
    <w:rsid w:val="00781BE2"/>
    <w:rsid w:val="00782C94"/>
    <w:rsid w:val="00782CD1"/>
    <w:rsid w:val="00783110"/>
    <w:rsid w:val="00783CD4"/>
    <w:rsid w:val="00783E62"/>
    <w:rsid w:val="007846F4"/>
    <w:rsid w:val="00784D73"/>
    <w:rsid w:val="007854A4"/>
    <w:rsid w:val="0078585B"/>
    <w:rsid w:val="00785DAF"/>
    <w:rsid w:val="0078645C"/>
    <w:rsid w:val="0078648B"/>
    <w:rsid w:val="007875FB"/>
    <w:rsid w:val="00787D33"/>
    <w:rsid w:val="00791117"/>
    <w:rsid w:val="00791850"/>
    <w:rsid w:val="00792579"/>
    <w:rsid w:val="007931CF"/>
    <w:rsid w:val="00793977"/>
    <w:rsid w:val="00793CCF"/>
    <w:rsid w:val="00794306"/>
    <w:rsid w:val="00794918"/>
    <w:rsid w:val="007953E0"/>
    <w:rsid w:val="00795410"/>
    <w:rsid w:val="00795B1C"/>
    <w:rsid w:val="00795CEE"/>
    <w:rsid w:val="00796050"/>
    <w:rsid w:val="007962BF"/>
    <w:rsid w:val="00796555"/>
    <w:rsid w:val="00797BCE"/>
    <w:rsid w:val="00797DA8"/>
    <w:rsid w:val="007A1426"/>
    <w:rsid w:val="007A1E19"/>
    <w:rsid w:val="007A2DAE"/>
    <w:rsid w:val="007A2E90"/>
    <w:rsid w:val="007A32C9"/>
    <w:rsid w:val="007A48CB"/>
    <w:rsid w:val="007A573C"/>
    <w:rsid w:val="007A66A1"/>
    <w:rsid w:val="007A69E5"/>
    <w:rsid w:val="007A6A18"/>
    <w:rsid w:val="007A6F30"/>
    <w:rsid w:val="007A773F"/>
    <w:rsid w:val="007A779F"/>
    <w:rsid w:val="007A7D15"/>
    <w:rsid w:val="007B0859"/>
    <w:rsid w:val="007B0DD6"/>
    <w:rsid w:val="007B140B"/>
    <w:rsid w:val="007B15E8"/>
    <w:rsid w:val="007B22F3"/>
    <w:rsid w:val="007B243C"/>
    <w:rsid w:val="007B249A"/>
    <w:rsid w:val="007B2C71"/>
    <w:rsid w:val="007B3D5F"/>
    <w:rsid w:val="007B4025"/>
    <w:rsid w:val="007B4816"/>
    <w:rsid w:val="007B5938"/>
    <w:rsid w:val="007B5B6E"/>
    <w:rsid w:val="007B5E31"/>
    <w:rsid w:val="007B604B"/>
    <w:rsid w:val="007B6735"/>
    <w:rsid w:val="007B7321"/>
    <w:rsid w:val="007B732C"/>
    <w:rsid w:val="007B77E5"/>
    <w:rsid w:val="007B7847"/>
    <w:rsid w:val="007B7932"/>
    <w:rsid w:val="007B7C0A"/>
    <w:rsid w:val="007C00B3"/>
    <w:rsid w:val="007C052C"/>
    <w:rsid w:val="007C0CD5"/>
    <w:rsid w:val="007C2B89"/>
    <w:rsid w:val="007C2DC0"/>
    <w:rsid w:val="007C35D3"/>
    <w:rsid w:val="007C3D68"/>
    <w:rsid w:val="007C4416"/>
    <w:rsid w:val="007C44A6"/>
    <w:rsid w:val="007C4D3E"/>
    <w:rsid w:val="007C516D"/>
    <w:rsid w:val="007C5272"/>
    <w:rsid w:val="007C598A"/>
    <w:rsid w:val="007C5D08"/>
    <w:rsid w:val="007C6126"/>
    <w:rsid w:val="007C6316"/>
    <w:rsid w:val="007C66FB"/>
    <w:rsid w:val="007C6953"/>
    <w:rsid w:val="007C6BCF"/>
    <w:rsid w:val="007C715F"/>
    <w:rsid w:val="007C7F8B"/>
    <w:rsid w:val="007D002F"/>
    <w:rsid w:val="007D0099"/>
    <w:rsid w:val="007D02C9"/>
    <w:rsid w:val="007D0630"/>
    <w:rsid w:val="007D071F"/>
    <w:rsid w:val="007D0899"/>
    <w:rsid w:val="007D1B71"/>
    <w:rsid w:val="007D22CE"/>
    <w:rsid w:val="007D26CF"/>
    <w:rsid w:val="007D29B6"/>
    <w:rsid w:val="007D3153"/>
    <w:rsid w:val="007D3353"/>
    <w:rsid w:val="007D4CBE"/>
    <w:rsid w:val="007D4E39"/>
    <w:rsid w:val="007D6249"/>
    <w:rsid w:val="007D69BD"/>
    <w:rsid w:val="007D6C26"/>
    <w:rsid w:val="007D6F25"/>
    <w:rsid w:val="007D7F86"/>
    <w:rsid w:val="007E047C"/>
    <w:rsid w:val="007E1808"/>
    <w:rsid w:val="007E325F"/>
    <w:rsid w:val="007E361F"/>
    <w:rsid w:val="007E3CAD"/>
    <w:rsid w:val="007E3D8C"/>
    <w:rsid w:val="007E3E2F"/>
    <w:rsid w:val="007E3ECD"/>
    <w:rsid w:val="007E4857"/>
    <w:rsid w:val="007E4CC0"/>
    <w:rsid w:val="007E5477"/>
    <w:rsid w:val="007E54DF"/>
    <w:rsid w:val="007E5645"/>
    <w:rsid w:val="007E571E"/>
    <w:rsid w:val="007E5E9C"/>
    <w:rsid w:val="007E6549"/>
    <w:rsid w:val="007E71C1"/>
    <w:rsid w:val="007E72CE"/>
    <w:rsid w:val="007E75E0"/>
    <w:rsid w:val="007E7A04"/>
    <w:rsid w:val="007E7A31"/>
    <w:rsid w:val="007E7B27"/>
    <w:rsid w:val="007E7EC9"/>
    <w:rsid w:val="007F0581"/>
    <w:rsid w:val="007F10D0"/>
    <w:rsid w:val="007F10D1"/>
    <w:rsid w:val="007F1671"/>
    <w:rsid w:val="007F1CCE"/>
    <w:rsid w:val="007F1D56"/>
    <w:rsid w:val="007F1E95"/>
    <w:rsid w:val="007F2496"/>
    <w:rsid w:val="007F26BD"/>
    <w:rsid w:val="007F26DC"/>
    <w:rsid w:val="007F29F7"/>
    <w:rsid w:val="007F385E"/>
    <w:rsid w:val="007F3871"/>
    <w:rsid w:val="007F3B12"/>
    <w:rsid w:val="007F4593"/>
    <w:rsid w:val="007F54D0"/>
    <w:rsid w:val="007F59A4"/>
    <w:rsid w:val="007F5B0B"/>
    <w:rsid w:val="007F5C0C"/>
    <w:rsid w:val="007F6C01"/>
    <w:rsid w:val="007F6E72"/>
    <w:rsid w:val="007F7BA6"/>
    <w:rsid w:val="00800563"/>
    <w:rsid w:val="008006F4"/>
    <w:rsid w:val="008008C3"/>
    <w:rsid w:val="00802469"/>
    <w:rsid w:val="0080269B"/>
    <w:rsid w:val="008026B6"/>
    <w:rsid w:val="008027B6"/>
    <w:rsid w:val="00802B4F"/>
    <w:rsid w:val="00802D79"/>
    <w:rsid w:val="00802FDD"/>
    <w:rsid w:val="0080324C"/>
    <w:rsid w:val="00803508"/>
    <w:rsid w:val="00803B74"/>
    <w:rsid w:val="00804092"/>
    <w:rsid w:val="00804CFD"/>
    <w:rsid w:val="00805171"/>
    <w:rsid w:val="00806129"/>
    <w:rsid w:val="00806304"/>
    <w:rsid w:val="00807663"/>
    <w:rsid w:val="00807AAC"/>
    <w:rsid w:val="00807C82"/>
    <w:rsid w:val="00807E44"/>
    <w:rsid w:val="00807FC1"/>
    <w:rsid w:val="008101BB"/>
    <w:rsid w:val="008103F7"/>
    <w:rsid w:val="00810A95"/>
    <w:rsid w:val="00810B05"/>
    <w:rsid w:val="00810DFC"/>
    <w:rsid w:val="00811199"/>
    <w:rsid w:val="00811541"/>
    <w:rsid w:val="008125EC"/>
    <w:rsid w:val="00812AF8"/>
    <w:rsid w:val="00812C96"/>
    <w:rsid w:val="00812D91"/>
    <w:rsid w:val="0081327C"/>
    <w:rsid w:val="0081352C"/>
    <w:rsid w:val="00813A54"/>
    <w:rsid w:val="00813CA4"/>
    <w:rsid w:val="008140FB"/>
    <w:rsid w:val="008142D8"/>
    <w:rsid w:val="00814769"/>
    <w:rsid w:val="00814F6E"/>
    <w:rsid w:val="008153FB"/>
    <w:rsid w:val="0081720C"/>
    <w:rsid w:val="00817658"/>
    <w:rsid w:val="008179C5"/>
    <w:rsid w:val="00817E43"/>
    <w:rsid w:val="00817F00"/>
    <w:rsid w:val="00820570"/>
    <w:rsid w:val="008210AF"/>
    <w:rsid w:val="0082179E"/>
    <w:rsid w:val="00821AE0"/>
    <w:rsid w:val="00821D51"/>
    <w:rsid w:val="008222F4"/>
    <w:rsid w:val="008230DF"/>
    <w:rsid w:val="00823680"/>
    <w:rsid w:val="00823C2A"/>
    <w:rsid w:val="00824397"/>
    <w:rsid w:val="008247E7"/>
    <w:rsid w:val="00824F57"/>
    <w:rsid w:val="008252CE"/>
    <w:rsid w:val="008253C5"/>
    <w:rsid w:val="00825850"/>
    <w:rsid w:val="00825FE8"/>
    <w:rsid w:val="00826F67"/>
    <w:rsid w:val="00827A3F"/>
    <w:rsid w:val="00827F08"/>
    <w:rsid w:val="00827FD2"/>
    <w:rsid w:val="00830B9A"/>
    <w:rsid w:val="00831352"/>
    <w:rsid w:val="0083167D"/>
    <w:rsid w:val="00831A29"/>
    <w:rsid w:val="00832064"/>
    <w:rsid w:val="00832461"/>
    <w:rsid w:val="008328E6"/>
    <w:rsid w:val="008338BE"/>
    <w:rsid w:val="0083415E"/>
    <w:rsid w:val="008342CC"/>
    <w:rsid w:val="00834766"/>
    <w:rsid w:val="0083514F"/>
    <w:rsid w:val="008355C7"/>
    <w:rsid w:val="00835B6C"/>
    <w:rsid w:val="00835E0A"/>
    <w:rsid w:val="00835E2A"/>
    <w:rsid w:val="00835E7D"/>
    <w:rsid w:val="0083681C"/>
    <w:rsid w:val="00836AD0"/>
    <w:rsid w:val="00837676"/>
    <w:rsid w:val="00837723"/>
    <w:rsid w:val="00840616"/>
    <w:rsid w:val="0084082C"/>
    <w:rsid w:val="00841330"/>
    <w:rsid w:val="00841EFD"/>
    <w:rsid w:val="008425B0"/>
    <w:rsid w:val="00843133"/>
    <w:rsid w:val="00843346"/>
    <w:rsid w:val="008433AB"/>
    <w:rsid w:val="00843494"/>
    <w:rsid w:val="00843EF8"/>
    <w:rsid w:val="00844194"/>
    <w:rsid w:val="00844986"/>
    <w:rsid w:val="0084586E"/>
    <w:rsid w:val="00846AC9"/>
    <w:rsid w:val="00850447"/>
    <w:rsid w:val="008515C9"/>
    <w:rsid w:val="00852629"/>
    <w:rsid w:val="00852FBF"/>
    <w:rsid w:val="00853CBA"/>
    <w:rsid w:val="00854570"/>
    <w:rsid w:val="00854686"/>
    <w:rsid w:val="008547C8"/>
    <w:rsid w:val="00855B20"/>
    <w:rsid w:val="00855E6B"/>
    <w:rsid w:val="00856727"/>
    <w:rsid w:val="00857021"/>
    <w:rsid w:val="00857AFF"/>
    <w:rsid w:val="00857D0C"/>
    <w:rsid w:val="00857E27"/>
    <w:rsid w:val="00860423"/>
    <w:rsid w:val="00860A95"/>
    <w:rsid w:val="00860D6A"/>
    <w:rsid w:val="008618B4"/>
    <w:rsid w:val="00862348"/>
    <w:rsid w:val="00862BAE"/>
    <w:rsid w:val="00862BC4"/>
    <w:rsid w:val="00862DDC"/>
    <w:rsid w:val="00862EEF"/>
    <w:rsid w:val="00863ADB"/>
    <w:rsid w:val="00864086"/>
    <w:rsid w:val="008641F3"/>
    <w:rsid w:val="00864539"/>
    <w:rsid w:val="008647F9"/>
    <w:rsid w:val="008649A4"/>
    <w:rsid w:val="0086593B"/>
    <w:rsid w:val="00866265"/>
    <w:rsid w:val="00866A6A"/>
    <w:rsid w:val="00866D3C"/>
    <w:rsid w:val="00867812"/>
    <w:rsid w:val="00867F48"/>
    <w:rsid w:val="00870E95"/>
    <w:rsid w:val="008710F1"/>
    <w:rsid w:val="008718D0"/>
    <w:rsid w:val="00872EB9"/>
    <w:rsid w:val="0087313A"/>
    <w:rsid w:val="00873168"/>
    <w:rsid w:val="008732A5"/>
    <w:rsid w:val="00874D5D"/>
    <w:rsid w:val="00875AD3"/>
    <w:rsid w:val="008765E9"/>
    <w:rsid w:val="008766C8"/>
    <w:rsid w:val="00876878"/>
    <w:rsid w:val="00876E4D"/>
    <w:rsid w:val="0087707F"/>
    <w:rsid w:val="008772FC"/>
    <w:rsid w:val="00880178"/>
    <w:rsid w:val="00881521"/>
    <w:rsid w:val="00881663"/>
    <w:rsid w:val="008816BD"/>
    <w:rsid w:val="00881BBC"/>
    <w:rsid w:val="0088254A"/>
    <w:rsid w:val="008829DF"/>
    <w:rsid w:val="00882BFA"/>
    <w:rsid w:val="0088323A"/>
    <w:rsid w:val="00883738"/>
    <w:rsid w:val="0088425C"/>
    <w:rsid w:val="00884ECB"/>
    <w:rsid w:val="00885345"/>
    <w:rsid w:val="00885B9F"/>
    <w:rsid w:val="00885D3F"/>
    <w:rsid w:val="00885F05"/>
    <w:rsid w:val="00885F89"/>
    <w:rsid w:val="008860D8"/>
    <w:rsid w:val="008860FF"/>
    <w:rsid w:val="008868E9"/>
    <w:rsid w:val="00887A63"/>
    <w:rsid w:val="00890609"/>
    <w:rsid w:val="0089071D"/>
    <w:rsid w:val="00890950"/>
    <w:rsid w:val="00890BB7"/>
    <w:rsid w:val="008910AA"/>
    <w:rsid w:val="0089266A"/>
    <w:rsid w:val="008927C6"/>
    <w:rsid w:val="008927C8"/>
    <w:rsid w:val="00892A2C"/>
    <w:rsid w:val="008930F8"/>
    <w:rsid w:val="00893757"/>
    <w:rsid w:val="00893A42"/>
    <w:rsid w:val="0089429E"/>
    <w:rsid w:val="0089498C"/>
    <w:rsid w:val="008959F6"/>
    <w:rsid w:val="00896A57"/>
    <w:rsid w:val="00896E2F"/>
    <w:rsid w:val="00897510"/>
    <w:rsid w:val="00897726"/>
    <w:rsid w:val="008A0085"/>
    <w:rsid w:val="008A061B"/>
    <w:rsid w:val="008A0BBF"/>
    <w:rsid w:val="008A2345"/>
    <w:rsid w:val="008A26C0"/>
    <w:rsid w:val="008A3116"/>
    <w:rsid w:val="008A3166"/>
    <w:rsid w:val="008A3351"/>
    <w:rsid w:val="008A36C3"/>
    <w:rsid w:val="008A385D"/>
    <w:rsid w:val="008A3F71"/>
    <w:rsid w:val="008A3FBB"/>
    <w:rsid w:val="008A46F6"/>
    <w:rsid w:val="008A480D"/>
    <w:rsid w:val="008A49DC"/>
    <w:rsid w:val="008A5E88"/>
    <w:rsid w:val="008A5F0C"/>
    <w:rsid w:val="008A710F"/>
    <w:rsid w:val="008A7E1A"/>
    <w:rsid w:val="008A7FC5"/>
    <w:rsid w:val="008B0BE2"/>
    <w:rsid w:val="008B12C2"/>
    <w:rsid w:val="008B1657"/>
    <w:rsid w:val="008B257A"/>
    <w:rsid w:val="008B333B"/>
    <w:rsid w:val="008B3BC1"/>
    <w:rsid w:val="008B3CAA"/>
    <w:rsid w:val="008B3E67"/>
    <w:rsid w:val="008B48E4"/>
    <w:rsid w:val="008B4E67"/>
    <w:rsid w:val="008B61C9"/>
    <w:rsid w:val="008B6AA9"/>
    <w:rsid w:val="008B6C9A"/>
    <w:rsid w:val="008B737C"/>
    <w:rsid w:val="008B75AA"/>
    <w:rsid w:val="008B7638"/>
    <w:rsid w:val="008B7CDB"/>
    <w:rsid w:val="008C005F"/>
    <w:rsid w:val="008C1385"/>
    <w:rsid w:val="008C1C35"/>
    <w:rsid w:val="008C24F1"/>
    <w:rsid w:val="008C2F07"/>
    <w:rsid w:val="008C331B"/>
    <w:rsid w:val="008C340B"/>
    <w:rsid w:val="008C3717"/>
    <w:rsid w:val="008C3D56"/>
    <w:rsid w:val="008C45B8"/>
    <w:rsid w:val="008C51D5"/>
    <w:rsid w:val="008C5709"/>
    <w:rsid w:val="008C573C"/>
    <w:rsid w:val="008C63FF"/>
    <w:rsid w:val="008D0B7E"/>
    <w:rsid w:val="008D0C20"/>
    <w:rsid w:val="008D1384"/>
    <w:rsid w:val="008D2730"/>
    <w:rsid w:val="008D3987"/>
    <w:rsid w:val="008D40EA"/>
    <w:rsid w:val="008D431C"/>
    <w:rsid w:val="008D436D"/>
    <w:rsid w:val="008D4574"/>
    <w:rsid w:val="008D45AE"/>
    <w:rsid w:val="008D4989"/>
    <w:rsid w:val="008D4B15"/>
    <w:rsid w:val="008D5EAA"/>
    <w:rsid w:val="008D671D"/>
    <w:rsid w:val="008D6A48"/>
    <w:rsid w:val="008D70D8"/>
    <w:rsid w:val="008D79E4"/>
    <w:rsid w:val="008D7A65"/>
    <w:rsid w:val="008D7C40"/>
    <w:rsid w:val="008E14C4"/>
    <w:rsid w:val="008E1AD5"/>
    <w:rsid w:val="008E2E05"/>
    <w:rsid w:val="008E312C"/>
    <w:rsid w:val="008E31B0"/>
    <w:rsid w:val="008E3CBC"/>
    <w:rsid w:val="008E45B1"/>
    <w:rsid w:val="008E5266"/>
    <w:rsid w:val="008E547A"/>
    <w:rsid w:val="008E54CE"/>
    <w:rsid w:val="008E5C9C"/>
    <w:rsid w:val="008E5E6B"/>
    <w:rsid w:val="008E6189"/>
    <w:rsid w:val="008E704E"/>
    <w:rsid w:val="008E76E3"/>
    <w:rsid w:val="008E76F2"/>
    <w:rsid w:val="008E7E03"/>
    <w:rsid w:val="008F0D10"/>
    <w:rsid w:val="008F0F00"/>
    <w:rsid w:val="008F225A"/>
    <w:rsid w:val="008F245A"/>
    <w:rsid w:val="008F27EF"/>
    <w:rsid w:val="008F2B73"/>
    <w:rsid w:val="008F2F64"/>
    <w:rsid w:val="008F3DA1"/>
    <w:rsid w:val="008F3E27"/>
    <w:rsid w:val="008F4023"/>
    <w:rsid w:val="008F407B"/>
    <w:rsid w:val="008F4102"/>
    <w:rsid w:val="008F5395"/>
    <w:rsid w:val="008F5E43"/>
    <w:rsid w:val="008F5E83"/>
    <w:rsid w:val="008F6224"/>
    <w:rsid w:val="008F63BA"/>
    <w:rsid w:val="008F6783"/>
    <w:rsid w:val="008F6BAF"/>
    <w:rsid w:val="008F6FEB"/>
    <w:rsid w:val="008F751B"/>
    <w:rsid w:val="008F764B"/>
    <w:rsid w:val="0090029C"/>
    <w:rsid w:val="00900616"/>
    <w:rsid w:val="009012F9"/>
    <w:rsid w:val="00901A1C"/>
    <w:rsid w:val="00901FC4"/>
    <w:rsid w:val="009020A7"/>
    <w:rsid w:val="009021F2"/>
    <w:rsid w:val="0090258C"/>
    <w:rsid w:val="00902C5E"/>
    <w:rsid w:val="00902CA7"/>
    <w:rsid w:val="00902D00"/>
    <w:rsid w:val="00902F78"/>
    <w:rsid w:val="00903B6C"/>
    <w:rsid w:val="00903E4D"/>
    <w:rsid w:val="00904399"/>
    <w:rsid w:val="009045C3"/>
    <w:rsid w:val="00904706"/>
    <w:rsid w:val="00904B01"/>
    <w:rsid w:val="00904C29"/>
    <w:rsid w:val="00904D66"/>
    <w:rsid w:val="0090518C"/>
    <w:rsid w:val="00905C1F"/>
    <w:rsid w:val="00905EBF"/>
    <w:rsid w:val="00905FA5"/>
    <w:rsid w:val="00906273"/>
    <w:rsid w:val="009069A9"/>
    <w:rsid w:val="00906F56"/>
    <w:rsid w:val="00907A46"/>
    <w:rsid w:val="00910423"/>
    <w:rsid w:val="00910D7F"/>
    <w:rsid w:val="00910DFB"/>
    <w:rsid w:val="00912029"/>
    <w:rsid w:val="009122CB"/>
    <w:rsid w:val="00912B56"/>
    <w:rsid w:val="00912BD9"/>
    <w:rsid w:val="0091338F"/>
    <w:rsid w:val="00913788"/>
    <w:rsid w:val="0091406C"/>
    <w:rsid w:val="00914AAA"/>
    <w:rsid w:val="00914B5F"/>
    <w:rsid w:val="009158D5"/>
    <w:rsid w:val="00915D63"/>
    <w:rsid w:val="00916498"/>
    <w:rsid w:val="00916734"/>
    <w:rsid w:val="00917B6D"/>
    <w:rsid w:val="00917F67"/>
    <w:rsid w:val="009215B8"/>
    <w:rsid w:val="00921BCC"/>
    <w:rsid w:val="00921C4A"/>
    <w:rsid w:val="00921D0F"/>
    <w:rsid w:val="00922091"/>
    <w:rsid w:val="009220B5"/>
    <w:rsid w:val="0092258B"/>
    <w:rsid w:val="00922DF8"/>
    <w:rsid w:val="00923157"/>
    <w:rsid w:val="00923598"/>
    <w:rsid w:val="00924032"/>
    <w:rsid w:val="00924A4C"/>
    <w:rsid w:val="00924C00"/>
    <w:rsid w:val="00924DFC"/>
    <w:rsid w:val="00925599"/>
    <w:rsid w:val="009255D7"/>
    <w:rsid w:val="00925986"/>
    <w:rsid w:val="00925B72"/>
    <w:rsid w:val="00925E33"/>
    <w:rsid w:val="00926018"/>
    <w:rsid w:val="0092617B"/>
    <w:rsid w:val="0092668F"/>
    <w:rsid w:val="009266A6"/>
    <w:rsid w:val="00926C4C"/>
    <w:rsid w:val="00927EDD"/>
    <w:rsid w:val="0093141A"/>
    <w:rsid w:val="00931E9E"/>
    <w:rsid w:val="009322FB"/>
    <w:rsid w:val="009324FE"/>
    <w:rsid w:val="00932963"/>
    <w:rsid w:val="00932A18"/>
    <w:rsid w:val="00932C67"/>
    <w:rsid w:val="00933782"/>
    <w:rsid w:val="00933A6D"/>
    <w:rsid w:val="009340D1"/>
    <w:rsid w:val="009349D7"/>
    <w:rsid w:val="00934B8D"/>
    <w:rsid w:val="009354BB"/>
    <w:rsid w:val="0093584E"/>
    <w:rsid w:val="00936B29"/>
    <w:rsid w:val="00937581"/>
    <w:rsid w:val="00940B32"/>
    <w:rsid w:val="00940DF1"/>
    <w:rsid w:val="009422B7"/>
    <w:rsid w:val="009425B9"/>
    <w:rsid w:val="00942DC6"/>
    <w:rsid w:val="00943462"/>
    <w:rsid w:val="0094371E"/>
    <w:rsid w:val="009452D8"/>
    <w:rsid w:val="00945A3B"/>
    <w:rsid w:val="00945EFD"/>
    <w:rsid w:val="009466CF"/>
    <w:rsid w:val="00946B0F"/>
    <w:rsid w:val="009477C1"/>
    <w:rsid w:val="00950817"/>
    <w:rsid w:val="00950B98"/>
    <w:rsid w:val="00951008"/>
    <w:rsid w:val="00951311"/>
    <w:rsid w:val="00951461"/>
    <w:rsid w:val="009525E9"/>
    <w:rsid w:val="00953CD6"/>
    <w:rsid w:val="0095449B"/>
    <w:rsid w:val="009547DF"/>
    <w:rsid w:val="00954D4B"/>
    <w:rsid w:val="009553A0"/>
    <w:rsid w:val="0095561B"/>
    <w:rsid w:val="00955852"/>
    <w:rsid w:val="00956018"/>
    <w:rsid w:val="0095657C"/>
    <w:rsid w:val="00956FE0"/>
    <w:rsid w:val="00957094"/>
    <w:rsid w:val="009570B0"/>
    <w:rsid w:val="0095735F"/>
    <w:rsid w:val="009573B6"/>
    <w:rsid w:val="00957542"/>
    <w:rsid w:val="009576C2"/>
    <w:rsid w:val="00957D95"/>
    <w:rsid w:val="00960296"/>
    <w:rsid w:val="0096038B"/>
    <w:rsid w:val="00960B7F"/>
    <w:rsid w:val="00960F2A"/>
    <w:rsid w:val="00960F71"/>
    <w:rsid w:val="00961763"/>
    <w:rsid w:val="00961F47"/>
    <w:rsid w:val="009620A1"/>
    <w:rsid w:val="0096265D"/>
    <w:rsid w:val="0096296B"/>
    <w:rsid w:val="00963797"/>
    <w:rsid w:val="009648E6"/>
    <w:rsid w:val="00965BDE"/>
    <w:rsid w:val="00966617"/>
    <w:rsid w:val="00966E8D"/>
    <w:rsid w:val="00966FCE"/>
    <w:rsid w:val="009670B6"/>
    <w:rsid w:val="009679E8"/>
    <w:rsid w:val="00967DF8"/>
    <w:rsid w:val="0097024F"/>
    <w:rsid w:val="00970271"/>
    <w:rsid w:val="0097067F"/>
    <w:rsid w:val="00970A9D"/>
    <w:rsid w:val="00970F00"/>
    <w:rsid w:val="009718D6"/>
    <w:rsid w:val="00971C24"/>
    <w:rsid w:val="00971E1F"/>
    <w:rsid w:val="009727CC"/>
    <w:rsid w:val="009729D8"/>
    <w:rsid w:val="009736F8"/>
    <w:rsid w:val="00973CA7"/>
    <w:rsid w:val="00974106"/>
    <w:rsid w:val="009748D6"/>
    <w:rsid w:val="00974F52"/>
    <w:rsid w:val="009758CB"/>
    <w:rsid w:val="009762A9"/>
    <w:rsid w:val="00976555"/>
    <w:rsid w:val="00976865"/>
    <w:rsid w:val="00976C99"/>
    <w:rsid w:val="00977A43"/>
    <w:rsid w:val="00977C27"/>
    <w:rsid w:val="009809A8"/>
    <w:rsid w:val="00980C4D"/>
    <w:rsid w:val="0098106D"/>
    <w:rsid w:val="009816AE"/>
    <w:rsid w:val="0098178F"/>
    <w:rsid w:val="0098194F"/>
    <w:rsid w:val="00981C1A"/>
    <w:rsid w:val="00982D9F"/>
    <w:rsid w:val="00983192"/>
    <w:rsid w:val="00983A5D"/>
    <w:rsid w:val="00984CBA"/>
    <w:rsid w:val="00985A05"/>
    <w:rsid w:val="00985A9C"/>
    <w:rsid w:val="00985BD1"/>
    <w:rsid w:val="00986DF8"/>
    <w:rsid w:val="00986DFD"/>
    <w:rsid w:val="0098720A"/>
    <w:rsid w:val="009877F2"/>
    <w:rsid w:val="00987EF3"/>
    <w:rsid w:val="00990045"/>
    <w:rsid w:val="00990B34"/>
    <w:rsid w:val="00990B4A"/>
    <w:rsid w:val="0099129C"/>
    <w:rsid w:val="0099229A"/>
    <w:rsid w:val="0099242E"/>
    <w:rsid w:val="00992CBE"/>
    <w:rsid w:val="00993059"/>
    <w:rsid w:val="00993378"/>
    <w:rsid w:val="00993EBB"/>
    <w:rsid w:val="00994B95"/>
    <w:rsid w:val="00994FBD"/>
    <w:rsid w:val="009951BA"/>
    <w:rsid w:val="00995DB7"/>
    <w:rsid w:val="00996330"/>
    <w:rsid w:val="009963B5"/>
    <w:rsid w:val="009964B7"/>
    <w:rsid w:val="009969F3"/>
    <w:rsid w:val="00996CAA"/>
    <w:rsid w:val="00997616"/>
    <w:rsid w:val="009976D7"/>
    <w:rsid w:val="00997F9A"/>
    <w:rsid w:val="009A0AAA"/>
    <w:rsid w:val="009A0B51"/>
    <w:rsid w:val="009A0B56"/>
    <w:rsid w:val="009A10BD"/>
    <w:rsid w:val="009A2BE2"/>
    <w:rsid w:val="009A38AB"/>
    <w:rsid w:val="009A4454"/>
    <w:rsid w:val="009A5931"/>
    <w:rsid w:val="009A59DD"/>
    <w:rsid w:val="009A5C5F"/>
    <w:rsid w:val="009A6515"/>
    <w:rsid w:val="009A7ADB"/>
    <w:rsid w:val="009A7BF4"/>
    <w:rsid w:val="009A7C30"/>
    <w:rsid w:val="009A7FDE"/>
    <w:rsid w:val="009B0025"/>
    <w:rsid w:val="009B021B"/>
    <w:rsid w:val="009B06CF"/>
    <w:rsid w:val="009B0ADD"/>
    <w:rsid w:val="009B0B5B"/>
    <w:rsid w:val="009B0D9A"/>
    <w:rsid w:val="009B137B"/>
    <w:rsid w:val="009B13DC"/>
    <w:rsid w:val="009B1F70"/>
    <w:rsid w:val="009B2F0B"/>
    <w:rsid w:val="009B3C58"/>
    <w:rsid w:val="009B3D47"/>
    <w:rsid w:val="009B40ED"/>
    <w:rsid w:val="009B426D"/>
    <w:rsid w:val="009B518A"/>
    <w:rsid w:val="009B5325"/>
    <w:rsid w:val="009B6522"/>
    <w:rsid w:val="009B71B0"/>
    <w:rsid w:val="009B7358"/>
    <w:rsid w:val="009B7862"/>
    <w:rsid w:val="009B7B51"/>
    <w:rsid w:val="009C0095"/>
    <w:rsid w:val="009C0570"/>
    <w:rsid w:val="009C0A4D"/>
    <w:rsid w:val="009C0F7C"/>
    <w:rsid w:val="009C1126"/>
    <w:rsid w:val="009C1141"/>
    <w:rsid w:val="009C122D"/>
    <w:rsid w:val="009C1F39"/>
    <w:rsid w:val="009C2120"/>
    <w:rsid w:val="009C21CE"/>
    <w:rsid w:val="009C2F2C"/>
    <w:rsid w:val="009C3899"/>
    <w:rsid w:val="009C405D"/>
    <w:rsid w:val="009C41D7"/>
    <w:rsid w:val="009C4CD0"/>
    <w:rsid w:val="009C5000"/>
    <w:rsid w:val="009C5F25"/>
    <w:rsid w:val="009C6AEA"/>
    <w:rsid w:val="009C74BC"/>
    <w:rsid w:val="009C78DF"/>
    <w:rsid w:val="009D04DA"/>
    <w:rsid w:val="009D0908"/>
    <w:rsid w:val="009D0C43"/>
    <w:rsid w:val="009D13FE"/>
    <w:rsid w:val="009D165C"/>
    <w:rsid w:val="009D18A9"/>
    <w:rsid w:val="009D1C3A"/>
    <w:rsid w:val="009D20F1"/>
    <w:rsid w:val="009D366B"/>
    <w:rsid w:val="009D3CE5"/>
    <w:rsid w:val="009D446E"/>
    <w:rsid w:val="009D4F1A"/>
    <w:rsid w:val="009D5828"/>
    <w:rsid w:val="009D5EE7"/>
    <w:rsid w:val="009D6E26"/>
    <w:rsid w:val="009D7F87"/>
    <w:rsid w:val="009E00D3"/>
    <w:rsid w:val="009E0C99"/>
    <w:rsid w:val="009E0D4A"/>
    <w:rsid w:val="009E189D"/>
    <w:rsid w:val="009E19B7"/>
    <w:rsid w:val="009E21D5"/>
    <w:rsid w:val="009E3310"/>
    <w:rsid w:val="009E3B9C"/>
    <w:rsid w:val="009E45AE"/>
    <w:rsid w:val="009E45FC"/>
    <w:rsid w:val="009E47F3"/>
    <w:rsid w:val="009E4F3C"/>
    <w:rsid w:val="009E55D5"/>
    <w:rsid w:val="009E5D3A"/>
    <w:rsid w:val="009E7142"/>
    <w:rsid w:val="009E75FF"/>
    <w:rsid w:val="009E77E1"/>
    <w:rsid w:val="009E7B2A"/>
    <w:rsid w:val="009F0073"/>
    <w:rsid w:val="009F06BE"/>
    <w:rsid w:val="009F0C9A"/>
    <w:rsid w:val="009F0CDE"/>
    <w:rsid w:val="009F0D1D"/>
    <w:rsid w:val="009F0F10"/>
    <w:rsid w:val="009F16A1"/>
    <w:rsid w:val="009F1FC6"/>
    <w:rsid w:val="009F1FFA"/>
    <w:rsid w:val="009F251C"/>
    <w:rsid w:val="009F28BC"/>
    <w:rsid w:val="009F290E"/>
    <w:rsid w:val="009F3AD5"/>
    <w:rsid w:val="009F4CFC"/>
    <w:rsid w:val="009F530C"/>
    <w:rsid w:val="009F5485"/>
    <w:rsid w:val="009F56B9"/>
    <w:rsid w:val="009F56F5"/>
    <w:rsid w:val="009F5EF8"/>
    <w:rsid w:val="009F6118"/>
    <w:rsid w:val="009F6222"/>
    <w:rsid w:val="009F6372"/>
    <w:rsid w:val="009F7CB6"/>
    <w:rsid w:val="00A00C42"/>
    <w:rsid w:val="00A00DAF"/>
    <w:rsid w:val="00A00E65"/>
    <w:rsid w:val="00A0103A"/>
    <w:rsid w:val="00A019BF"/>
    <w:rsid w:val="00A021B9"/>
    <w:rsid w:val="00A024FC"/>
    <w:rsid w:val="00A026F8"/>
    <w:rsid w:val="00A02B68"/>
    <w:rsid w:val="00A03272"/>
    <w:rsid w:val="00A03938"/>
    <w:rsid w:val="00A03FC7"/>
    <w:rsid w:val="00A05B4B"/>
    <w:rsid w:val="00A07224"/>
    <w:rsid w:val="00A11356"/>
    <w:rsid w:val="00A113C0"/>
    <w:rsid w:val="00A11453"/>
    <w:rsid w:val="00A11540"/>
    <w:rsid w:val="00A11937"/>
    <w:rsid w:val="00A12597"/>
    <w:rsid w:val="00A12707"/>
    <w:rsid w:val="00A12A67"/>
    <w:rsid w:val="00A13386"/>
    <w:rsid w:val="00A1391E"/>
    <w:rsid w:val="00A15471"/>
    <w:rsid w:val="00A15769"/>
    <w:rsid w:val="00A16E92"/>
    <w:rsid w:val="00A16FC1"/>
    <w:rsid w:val="00A1762F"/>
    <w:rsid w:val="00A20106"/>
    <w:rsid w:val="00A203EB"/>
    <w:rsid w:val="00A2146D"/>
    <w:rsid w:val="00A2188A"/>
    <w:rsid w:val="00A21D88"/>
    <w:rsid w:val="00A222C1"/>
    <w:rsid w:val="00A22D17"/>
    <w:rsid w:val="00A23247"/>
    <w:rsid w:val="00A23798"/>
    <w:rsid w:val="00A237AC"/>
    <w:rsid w:val="00A23B90"/>
    <w:rsid w:val="00A24891"/>
    <w:rsid w:val="00A24F8E"/>
    <w:rsid w:val="00A255BB"/>
    <w:rsid w:val="00A25859"/>
    <w:rsid w:val="00A25C57"/>
    <w:rsid w:val="00A261FA"/>
    <w:rsid w:val="00A27443"/>
    <w:rsid w:val="00A303CC"/>
    <w:rsid w:val="00A303D6"/>
    <w:rsid w:val="00A308FD"/>
    <w:rsid w:val="00A30F83"/>
    <w:rsid w:val="00A30FB0"/>
    <w:rsid w:val="00A31C16"/>
    <w:rsid w:val="00A31E74"/>
    <w:rsid w:val="00A3232E"/>
    <w:rsid w:val="00A32A8C"/>
    <w:rsid w:val="00A34D50"/>
    <w:rsid w:val="00A34F1F"/>
    <w:rsid w:val="00A36027"/>
    <w:rsid w:val="00A36071"/>
    <w:rsid w:val="00A36529"/>
    <w:rsid w:val="00A3689A"/>
    <w:rsid w:val="00A4029F"/>
    <w:rsid w:val="00A408AA"/>
    <w:rsid w:val="00A40AF0"/>
    <w:rsid w:val="00A41A05"/>
    <w:rsid w:val="00A4260E"/>
    <w:rsid w:val="00A42D0B"/>
    <w:rsid w:val="00A43420"/>
    <w:rsid w:val="00A439E8"/>
    <w:rsid w:val="00A44165"/>
    <w:rsid w:val="00A441D3"/>
    <w:rsid w:val="00A44A4C"/>
    <w:rsid w:val="00A4517C"/>
    <w:rsid w:val="00A45705"/>
    <w:rsid w:val="00A45C58"/>
    <w:rsid w:val="00A463C2"/>
    <w:rsid w:val="00A463C9"/>
    <w:rsid w:val="00A47241"/>
    <w:rsid w:val="00A472C0"/>
    <w:rsid w:val="00A50751"/>
    <w:rsid w:val="00A50993"/>
    <w:rsid w:val="00A518E2"/>
    <w:rsid w:val="00A519CA"/>
    <w:rsid w:val="00A51A3F"/>
    <w:rsid w:val="00A51FD3"/>
    <w:rsid w:val="00A5243B"/>
    <w:rsid w:val="00A52537"/>
    <w:rsid w:val="00A5257F"/>
    <w:rsid w:val="00A52862"/>
    <w:rsid w:val="00A52877"/>
    <w:rsid w:val="00A52B90"/>
    <w:rsid w:val="00A52F3F"/>
    <w:rsid w:val="00A53276"/>
    <w:rsid w:val="00A538F5"/>
    <w:rsid w:val="00A5524C"/>
    <w:rsid w:val="00A55C30"/>
    <w:rsid w:val="00A560E5"/>
    <w:rsid w:val="00A56774"/>
    <w:rsid w:val="00A56A78"/>
    <w:rsid w:val="00A56B27"/>
    <w:rsid w:val="00A57166"/>
    <w:rsid w:val="00A571C3"/>
    <w:rsid w:val="00A576DD"/>
    <w:rsid w:val="00A57C2D"/>
    <w:rsid w:val="00A608DA"/>
    <w:rsid w:val="00A608F3"/>
    <w:rsid w:val="00A60E38"/>
    <w:rsid w:val="00A62125"/>
    <w:rsid w:val="00A62F6F"/>
    <w:rsid w:val="00A63608"/>
    <w:rsid w:val="00A63782"/>
    <w:rsid w:val="00A643DE"/>
    <w:rsid w:val="00A646FE"/>
    <w:rsid w:val="00A65759"/>
    <w:rsid w:val="00A66840"/>
    <w:rsid w:val="00A67051"/>
    <w:rsid w:val="00A6767F"/>
    <w:rsid w:val="00A70191"/>
    <w:rsid w:val="00A70358"/>
    <w:rsid w:val="00A7058B"/>
    <w:rsid w:val="00A70C95"/>
    <w:rsid w:val="00A71053"/>
    <w:rsid w:val="00A711C9"/>
    <w:rsid w:val="00A7149A"/>
    <w:rsid w:val="00A714E5"/>
    <w:rsid w:val="00A71AB1"/>
    <w:rsid w:val="00A71F87"/>
    <w:rsid w:val="00A7272A"/>
    <w:rsid w:val="00A72A32"/>
    <w:rsid w:val="00A7315D"/>
    <w:rsid w:val="00A74C2C"/>
    <w:rsid w:val="00A74DCB"/>
    <w:rsid w:val="00A765A9"/>
    <w:rsid w:val="00A7672E"/>
    <w:rsid w:val="00A76C07"/>
    <w:rsid w:val="00A76DC1"/>
    <w:rsid w:val="00A77F29"/>
    <w:rsid w:val="00A802FB"/>
    <w:rsid w:val="00A80575"/>
    <w:rsid w:val="00A80A00"/>
    <w:rsid w:val="00A81122"/>
    <w:rsid w:val="00A82F48"/>
    <w:rsid w:val="00A83C4F"/>
    <w:rsid w:val="00A83E19"/>
    <w:rsid w:val="00A848EC"/>
    <w:rsid w:val="00A85955"/>
    <w:rsid w:val="00A8650F"/>
    <w:rsid w:val="00A8654F"/>
    <w:rsid w:val="00A8678C"/>
    <w:rsid w:val="00A86E52"/>
    <w:rsid w:val="00A86E5B"/>
    <w:rsid w:val="00A877E6"/>
    <w:rsid w:val="00A87F48"/>
    <w:rsid w:val="00A90683"/>
    <w:rsid w:val="00A9074C"/>
    <w:rsid w:val="00A90D9D"/>
    <w:rsid w:val="00A91030"/>
    <w:rsid w:val="00A91509"/>
    <w:rsid w:val="00A9228C"/>
    <w:rsid w:val="00A92B3E"/>
    <w:rsid w:val="00A944EB"/>
    <w:rsid w:val="00A946A3"/>
    <w:rsid w:val="00A94C8B"/>
    <w:rsid w:val="00A94EDF"/>
    <w:rsid w:val="00A94F4D"/>
    <w:rsid w:val="00A95617"/>
    <w:rsid w:val="00A9584E"/>
    <w:rsid w:val="00A95B0F"/>
    <w:rsid w:val="00A96335"/>
    <w:rsid w:val="00A96D44"/>
    <w:rsid w:val="00A96D7A"/>
    <w:rsid w:val="00AA0733"/>
    <w:rsid w:val="00AA098B"/>
    <w:rsid w:val="00AA0AEF"/>
    <w:rsid w:val="00AA1023"/>
    <w:rsid w:val="00AA12DA"/>
    <w:rsid w:val="00AA153C"/>
    <w:rsid w:val="00AA1959"/>
    <w:rsid w:val="00AA1DA2"/>
    <w:rsid w:val="00AA1ED1"/>
    <w:rsid w:val="00AA277A"/>
    <w:rsid w:val="00AA2BDA"/>
    <w:rsid w:val="00AA3227"/>
    <w:rsid w:val="00AA3D34"/>
    <w:rsid w:val="00AA3EA7"/>
    <w:rsid w:val="00AA4247"/>
    <w:rsid w:val="00AA47B1"/>
    <w:rsid w:val="00AA6145"/>
    <w:rsid w:val="00AA6751"/>
    <w:rsid w:val="00AA7361"/>
    <w:rsid w:val="00AA78E7"/>
    <w:rsid w:val="00AA7915"/>
    <w:rsid w:val="00AA7CF5"/>
    <w:rsid w:val="00AB01E7"/>
    <w:rsid w:val="00AB0627"/>
    <w:rsid w:val="00AB073C"/>
    <w:rsid w:val="00AB0C7A"/>
    <w:rsid w:val="00AB1311"/>
    <w:rsid w:val="00AB1446"/>
    <w:rsid w:val="00AB1638"/>
    <w:rsid w:val="00AB2882"/>
    <w:rsid w:val="00AB322D"/>
    <w:rsid w:val="00AB32C4"/>
    <w:rsid w:val="00AB3908"/>
    <w:rsid w:val="00AB39AD"/>
    <w:rsid w:val="00AB3EBA"/>
    <w:rsid w:val="00AB4957"/>
    <w:rsid w:val="00AB4A49"/>
    <w:rsid w:val="00AB542D"/>
    <w:rsid w:val="00AB5702"/>
    <w:rsid w:val="00AB576D"/>
    <w:rsid w:val="00AB5A45"/>
    <w:rsid w:val="00AB5C04"/>
    <w:rsid w:val="00AB633B"/>
    <w:rsid w:val="00AB702D"/>
    <w:rsid w:val="00AB796D"/>
    <w:rsid w:val="00AB7C4E"/>
    <w:rsid w:val="00AC0196"/>
    <w:rsid w:val="00AC0C51"/>
    <w:rsid w:val="00AC103A"/>
    <w:rsid w:val="00AC16DE"/>
    <w:rsid w:val="00AC384D"/>
    <w:rsid w:val="00AC449F"/>
    <w:rsid w:val="00AC4BE8"/>
    <w:rsid w:val="00AC5887"/>
    <w:rsid w:val="00AC5E53"/>
    <w:rsid w:val="00AC6071"/>
    <w:rsid w:val="00AC62B5"/>
    <w:rsid w:val="00AD075C"/>
    <w:rsid w:val="00AD0873"/>
    <w:rsid w:val="00AD174A"/>
    <w:rsid w:val="00AD249F"/>
    <w:rsid w:val="00AD24AE"/>
    <w:rsid w:val="00AD3373"/>
    <w:rsid w:val="00AD489D"/>
    <w:rsid w:val="00AD4917"/>
    <w:rsid w:val="00AD4A6B"/>
    <w:rsid w:val="00AD4EEE"/>
    <w:rsid w:val="00AD5190"/>
    <w:rsid w:val="00AD59BA"/>
    <w:rsid w:val="00AD5E06"/>
    <w:rsid w:val="00AD5F29"/>
    <w:rsid w:val="00AD61D4"/>
    <w:rsid w:val="00AD7038"/>
    <w:rsid w:val="00AD7925"/>
    <w:rsid w:val="00AD7AD5"/>
    <w:rsid w:val="00AE0F13"/>
    <w:rsid w:val="00AE1A10"/>
    <w:rsid w:val="00AE1A4F"/>
    <w:rsid w:val="00AE1C38"/>
    <w:rsid w:val="00AE1DF3"/>
    <w:rsid w:val="00AE23EB"/>
    <w:rsid w:val="00AE282E"/>
    <w:rsid w:val="00AE289E"/>
    <w:rsid w:val="00AE2EB8"/>
    <w:rsid w:val="00AE358A"/>
    <w:rsid w:val="00AE4A8F"/>
    <w:rsid w:val="00AE4CB2"/>
    <w:rsid w:val="00AE4DDF"/>
    <w:rsid w:val="00AE581E"/>
    <w:rsid w:val="00AE5AB3"/>
    <w:rsid w:val="00AE5E39"/>
    <w:rsid w:val="00AE663C"/>
    <w:rsid w:val="00AE7250"/>
    <w:rsid w:val="00AE7940"/>
    <w:rsid w:val="00AF067C"/>
    <w:rsid w:val="00AF09FC"/>
    <w:rsid w:val="00AF0A8C"/>
    <w:rsid w:val="00AF0BF6"/>
    <w:rsid w:val="00AF122B"/>
    <w:rsid w:val="00AF171A"/>
    <w:rsid w:val="00AF1C0F"/>
    <w:rsid w:val="00AF2370"/>
    <w:rsid w:val="00AF2470"/>
    <w:rsid w:val="00AF280A"/>
    <w:rsid w:val="00AF2C5A"/>
    <w:rsid w:val="00AF2F39"/>
    <w:rsid w:val="00AF3798"/>
    <w:rsid w:val="00AF406E"/>
    <w:rsid w:val="00AF43CE"/>
    <w:rsid w:val="00AF48FD"/>
    <w:rsid w:val="00AF4FF5"/>
    <w:rsid w:val="00AF52F1"/>
    <w:rsid w:val="00AF5A8A"/>
    <w:rsid w:val="00AF5C32"/>
    <w:rsid w:val="00AF5DA6"/>
    <w:rsid w:val="00AF6B70"/>
    <w:rsid w:val="00AF6C51"/>
    <w:rsid w:val="00AF7AE5"/>
    <w:rsid w:val="00B010F3"/>
    <w:rsid w:val="00B013B8"/>
    <w:rsid w:val="00B02900"/>
    <w:rsid w:val="00B02C0B"/>
    <w:rsid w:val="00B0396C"/>
    <w:rsid w:val="00B049BC"/>
    <w:rsid w:val="00B05ED9"/>
    <w:rsid w:val="00B06441"/>
    <w:rsid w:val="00B06477"/>
    <w:rsid w:val="00B07688"/>
    <w:rsid w:val="00B0785D"/>
    <w:rsid w:val="00B07A4F"/>
    <w:rsid w:val="00B07F1C"/>
    <w:rsid w:val="00B105C9"/>
    <w:rsid w:val="00B11269"/>
    <w:rsid w:val="00B11D7C"/>
    <w:rsid w:val="00B11DB1"/>
    <w:rsid w:val="00B12479"/>
    <w:rsid w:val="00B12865"/>
    <w:rsid w:val="00B12ACD"/>
    <w:rsid w:val="00B12C04"/>
    <w:rsid w:val="00B12F17"/>
    <w:rsid w:val="00B12F40"/>
    <w:rsid w:val="00B13A89"/>
    <w:rsid w:val="00B13E11"/>
    <w:rsid w:val="00B14F94"/>
    <w:rsid w:val="00B151CD"/>
    <w:rsid w:val="00B155DC"/>
    <w:rsid w:val="00B15615"/>
    <w:rsid w:val="00B15DFC"/>
    <w:rsid w:val="00B16D3F"/>
    <w:rsid w:val="00B17D77"/>
    <w:rsid w:val="00B2182F"/>
    <w:rsid w:val="00B225C7"/>
    <w:rsid w:val="00B22C44"/>
    <w:rsid w:val="00B232B5"/>
    <w:rsid w:val="00B2341A"/>
    <w:rsid w:val="00B23687"/>
    <w:rsid w:val="00B23C3C"/>
    <w:rsid w:val="00B23ED7"/>
    <w:rsid w:val="00B241DD"/>
    <w:rsid w:val="00B2460D"/>
    <w:rsid w:val="00B25D5C"/>
    <w:rsid w:val="00B2617E"/>
    <w:rsid w:val="00B26344"/>
    <w:rsid w:val="00B26634"/>
    <w:rsid w:val="00B26D2B"/>
    <w:rsid w:val="00B272C2"/>
    <w:rsid w:val="00B2749D"/>
    <w:rsid w:val="00B274D9"/>
    <w:rsid w:val="00B27F2B"/>
    <w:rsid w:val="00B30ABA"/>
    <w:rsid w:val="00B31D63"/>
    <w:rsid w:val="00B32552"/>
    <w:rsid w:val="00B32F8B"/>
    <w:rsid w:val="00B336B9"/>
    <w:rsid w:val="00B3386D"/>
    <w:rsid w:val="00B33D52"/>
    <w:rsid w:val="00B3439B"/>
    <w:rsid w:val="00B344B6"/>
    <w:rsid w:val="00B34D52"/>
    <w:rsid w:val="00B35114"/>
    <w:rsid w:val="00B358B1"/>
    <w:rsid w:val="00B35925"/>
    <w:rsid w:val="00B35927"/>
    <w:rsid w:val="00B35AF1"/>
    <w:rsid w:val="00B35B33"/>
    <w:rsid w:val="00B36701"/>
    <w:rsid w:val="00B36B42"/>
    <w:rsid w:val="00B36C57"/>
    <w:rsid w:val="00B36FA1"/>
    <w:rsid w:val="00B3772E"/>
    <w:rsid w:val="00B37C76"/>
    <w:rsid w:val="00B405B4"/>
    <w:rsid w:val="00B40951"/>
    <w:rsid w:val="00B4104E"/>
    <w:rsid w:val="00B4119A"/>
    <w:rsid w:val="00B41760"/>
    <w:rsid w:val="00B41D03"/>
    <w:rsid w:val="00B423B7"/>
    <w:rsid w:val="00B42CAB"/>
    <w:rsid w:val="00B42E1E"/>
    <w:rsid w:val="00B42F1A"/>
    <w:rsid w:val="00B43579"/>
    <w:rsid w:val="00B43581"/>
    <w:rsid w:val="00B43B32"/>
    <w:rsid w:val="00B43ECD"/>
    <w:rsid w:val="00B44167"/>
    <w:rsid w:val="00B4511C"/>
    <w:rsid w:val="00B459E4"/>
    <w:rsid w:val="00B45A86"/>
    <w:rsid w:val="00B45EC0"/>
    <w:rsid w:val="00B46389"/>
    <w:rsid w:val="00B468AA"/>
    <w:rsid w:val="00B469DE"/>
    <w:rsid w:val="00B46F34"/>
    <w:rsid w:val="00B47B46"/>
    <w:rsid w:val="00B50199"/>
    <w:rsid w:val="00B5071A"/>
    <w:rsid w:val="00B509BB"/>
    <w:rsid w:val="00B516EA"/>
    <w:rsid w:val="00B517AB"/>
    <w:rsid w:val="00B51D2E"/>
    <w:rsid w:val="00B52118"/>
    <w:rsid w:val="00B524AC"/>
    <w:rsid w:val="00B52752"/>
    <w:rsid w:val="00B535C3"/>
    <w:rsid w:val="00B544DE"/>
    <w:rsid w:val="00B55085"/>
    <w:rsid w:val="00B554C1"/>
    <w:rsid w:val="00B55F25"/>
    <w:rsid w:val="00B55FB4"/>
    <w:rsid w:val="00B56327"/>
    <w:rsid w:val="00B56BFC"/>
    <w:rsid w:val="00B57479"/>
    <w:rsid w:val="00B57536"/>
    <w:rsid w:val="00B57748"/>
    <w:rsid w:val="00B57887"/>
    <w:rsid w:val="00B608B3"/>
    <w:rsid w:val="00B609CD"/>
    <w:rsid w:val="00B62826"/>
    <w:rsid w:val="00B62DB5"/>
    <w:rsid w:val="00B62F0C"/>
    <w:rsid w:val="00B6362A"/>
    <w:rsid w:val="00B6375B"/>
    <w:rsid w:val="00B63D6D"/>
    <w:rsid w:val="00B63F10"/>
    <w:rsid w:val="00B64100"/>
    <w:rsid w:val="00B64515"/>
    <w:rsid w:val="00B6514D"/>
    <w:rsid w:val="00B654B1"/>
    <w:rsid w:val="00B6585D"/>
    <w:rsid w:val="00B659B0"/>
    <w:rsid w:val="00B66A12"/>
    <w:rsid w:val="00B66ABE"/>
    <w:rsid w:val="00B671F4"/>
    <w:rsid w:val="00B67368"/>
    <w:rsid w:val="00B67EE0"/>
    <w:rsid w:val="00B71288"/>
    <w:rsid w:val="00B71535"/>
    <w:rsid w:val="00B715EE"/>
    <w:rsid w:val="00B729B5"/>
    <w:rsid w:val="00B734EC"/>
    <w:rsid w:val="00B73516"/>
    <w:rsid w:val="00B754A7"/>
    <w:rsid w:val="00B75EBF"/>
    <w:rsid w:val="00B76BBF"/>
    <w:rsid w:val="00B77214"/>
    <w:rsid w:val="00B772C1"/>
    <w:rsid w:val="00B776A3"/>
    <w:rsid w:val="00B77E7C"/>
    <w:rsid w:val="00B80444"/>
    <w:rsid w:val="00B804AF"/>
    <w:rsid w:val="00B8066E"/>
    <w:rsid w:val="00B8070F"/>
    <w:rsid w:val="00B80C31"/>
    <w:rsid w:val="00B81F45"/>
    <w:rsid w:val="00B81F81"/>
    <w:rsid w:val="00B822AA"/>
    <w:rsid w:val="00B8265A"/>
    <w:rsid w:val="00B83439"/>
    <w:rsid w:val="00B834C4"/>
    <w:rsid w:val="00B848F4"/>
    <w:rsid w:val="00B85195"/>
    <w:rsid w:val="00B858D0"/>
    <w:rsid w:val="00B85FB4"/>
    <w:rsid w:val="00B86550"/>
    <w:rsid w:val="00B86765"/>
    <w:rsid w:val="00B86D00"/>
    <w:rsid w:val="00B87899"/>
    <w:rsid w:val="00B90854"/>
    <w:rsid w:val="00B90F86"/>
    <w:rsid w:val="00B9131A"/>
    <w:rsid w:val="00B915FD"/>
    <w:rsid w:val="00B9175D"/>
    <w:rsid w:val="00B922BF"/>
    <w:rsid w:val="00B927C1"/>
    <w:rsid w:val="00B93ACA"/>
    <w:rsid w:val="00B93BA8"/>
    <w:rsid w:val="00B93C76"/>
    <w:rsid w:val="00B93FC0"/>
    <w:rsid w:val="00B941D2"/>
    <w:rsid w:val="00B95607"/>
    <w:rsid w:val="00B9567F"/>
    <w:rsid w:val="00B95D77"/>
    <w:rsid w:val="00B96544"/>
    <w:rsid w:val="00B966ED"/>
    <w:rsid w:val="00B96F1A"/>
    <w:rsid w:val="00B96F7D"/>
    <w:rsid w:val="00B97D7B"/>
    <w:rsid w:val="00B97F89"/>
    <w:rsid w:val="00BA01B3"/>
    <w:rsid w:val="00BA05C1"/>
    <w:rsid w:val="00BA0A41"/>
    <w:rsid w:val="00BA0E45"/>
    <w:rsid w:val="00BA1440"/>
    <w:rsid w:val="00BA31E9"/>
    <w:rsid w:val="00BA3715"/>
    <w:rsid w:val="00BA431F"/>
    <w:rsid w:val="00BA46D4"/>
    <w:rsid w:val="00BA47E6"/>
    <w:rsid w:val="00BA4E30"/>
    <w:rsid w:val="00BA635E"/>
    <w:rsid w:val="00BA69BF"/>
    <w:rsid w:val="00BA6E64"/>
    <w:rsid w:val="00BA7968"/>
    <w:rsid w:val="00BB0069"/>
    <w:rsid w:val="00BB1B6C"/>
    <w:rsid w:val="00BB2063"/>
    <w:rsid w:val="00BB2108"/>
    <w:rsid w:val="00BB24D9"/>
    <w:rsid w:val="00BB27F9"/>
    <w:rsid w:val="00BB4552"/>
    <w:rsid w:val="00BB5083"/>
    <w:rsid w:val="00BB513B"/>
    <w:rsid w:val="00BB53B6"/>
    <w:rsid w:val="00BB57CD"/>
    <w:rsid w:val="00BB6D7C"/>
    <w:rsid w:val="00BB6E78"/>
    <w:rsid w:val="00BB7011"/>
    <w:rsid w:val="00BB70F9"/>
    <w:rsid w:val="00BB7405"/>
    <w:rsid w:val="00BB748A"/>
    <w:rsid w:val="00BB7495"/>
    <w:rsid w:val="00BB791B"/>
    <w:rsid w:val="00BB7AA9"/>
    <w:rsid w:val="00BB7E91"/>
    <w:rsid w:val="00BC0381"/>
    <w:rsid w:val="00BC03F9"/>
    <w:rsid w:val="00BC043D"/>
    <w:rsid w:val="00BC0813"/>
    <w:rsid w:val="00BC0C46"/>
    <w:rsid w:val="00BC0E98"/>
    <w:rsid w:val="00BC0F67"/>
    <w:rsid w:val="00BC1762"/>
    <w:rsid w:val="00BC1851"/>
    <w:rsid w:val="00BC22DF"/>
    <w:rsid w:val="00BC2628"/>
    <w:rsid w:val="00BC3F21"/>
    <w:rsid w:val="00BC4534"/>
    <w:rsid w:val="00BC4776"/>
    <w:rsid w:val="00BC4CA0"/>
    <w:rsid w:val="00BC4CF2"/>
    <w:rsid w:val="00BC5913"/>
    <w:rsid w:val="00BC5932"/>
    <w:rsid w:val="00BC6193"/>
    <w:rsid w:val="00BC6ACA"/>
    <w:rsid w:val="00BC6E12"/>
    <w:rsid w:val="00BC7AC0"/>
    <w:rsid w:val="00BD0E57"/>
    <w:rsid w:val="00BD0EE6"/>
    <w:rsid w:val="00BD18E2"/>
    <w:rsid w:val="00BD1908"/>
    <w:rsid w:val="00BD1A40"/>
    <w:rsid w:val="00BD2158"/>
    <w:rsid w:val="00BD25AE"/>
    <w:rsid w:val="00BD29A4"/>
    <w:rsid w:val="00BD41B2"/>
    <w:rsid w:val="00BD53D9"/>
    <w:rsid w:val="00BD565F"/>
    <w:rsid w:val="00BD62AA"/>
    <w:rsid w:val="00BD7892"/>
    <w:rsid w:val="00BD7BF2"/>
    <w:rsid w:val="00BD7F45"/>
    <w:rsid w:val="00BE0340"/>
    <w:rsid w:val="00BE0900"/>
    <w:rsid w:val="00BE0D70"/>
    <w:rsid w:val="00BE10D5"/>
    <w:rsid w:val="00BE19BC"/>
    <w:rsid w:val="00BE1BC4"/>
    <w:rsid w:val="00BE2B80"/>
    <w:rsid w:val="00BE3019"/>
    <w:rsid w:val="00BE3994"/>
    <w:rsid w:val="00BE3C02"/>
    <w:rsid w:val="00BE3E90"/>
    <w:rsid w:val="00BE411E"/>
    <w:rsid w:val="00BE41A1"/>
    <w:rsid w:val="00BE4C47"/>
    <w:rsid w:val="00BE4CD4"/>
    <w:rsid w:val="00BE5155"/>
    <w:rsid w:val="00BE5262"/>
    <w:rsid w:val="00BE577B"/>
    <w:rsid w:val="00BE59C0"/>
    <w:rsid w:val="00BE5CCC"/>
    <w:rsid w:val="00BE5EAB"/>
    <w:rsid w:val="00BE6376"/>
    <w:rsid w:val="00BE64FC"/>
    <w:rsid w:val="00BE6A91"/>
    <w:rsid w:val="00BE73B6"/>
    <w:rsid w:val="00BF03BF"/>
    <w:rsid w:val="00BF0D41"/>
    <w:rsid w:val="00BF0E40"/>
    <w:rsid w:val="00BF2566"/>
    <w:rsid w:val="00BF3273"/>
    <w:rsid w:val="00BF3369"/>
    <w:rsid w:val="00BF3449"/>
    <w:rsid w:val="00BF3829"/>
    <w:rsid w:val="00BF3B45"/>
    <w:rsid w:val="00BF3C91"/>
    <w:rsid w:val="00BF433E"/>
    <w:rsid w:val="00BF457B"/>
    <w:rsid w:val="00BF481F"/>
    <w:rsid w:val="00BF4AAA"/>
    <w:rsid w:val="00BF5258"/>
    <w:rsid w:val="00BF5313"/>
    <w:rsid w:val="00BF61DE"/>
    <w:rsid w:val="00BF6F2C"/>
    <w:rsid w:val="00BF74F3"/>
    <w:rsid w:val="00BF7EFD"/>
    <w:rsid w:val="00C000F0"/>
    <w:rsid w:val="00C004B4"/>
    <w:rsid w:val="00C0051F"/>
    <w:rsid w:val="00C0052B"/>
    <w:rsid w:val="00C00D9A"/>
    <w:rsid w:val="00C00E72"/>
    <w:rsid w:val="00C010CF"/>
    <w:rsid w:val="00C0160B"/>
    <w:rsid w:val="00C0242F"/>
    <w:rsid w:val="00C0260D"/>
    <w:rsid w:val="00C02DD6"/>
    <w:rsid w:val="00C0318F"/>
    <w:rsid w:val="00C0367A"/>
    <w:rsid w:val="00C04431"/>
    <w:rsid w:val="00C04BB6"/>
    <w:rsid w:val="00C053CE"/>
    <w:rsid w:val="00C0600E"/>
    <w:rsid w:val="00C06681"/>
    <w:rsid w:val="00C06A2A"/>
    <w:rsid w:val="00C06D77"/>
    <w:rsid w:val="00C06DE7"/>
    <w:rsid w:val="00C06E7E"/>
    <w:rsid w:val="00C072E4"/>
    <w:rsid w:val="00C07A65"/>
    <w:rsid w:val="00C10029"/>
    <w:rsid w:val="00C100BF"/>
    <w:rsid w:val="00C10908"/>
    <w:rsid w:val="00C119DE"/>
    <w:rsid w:val="00C11DA7"/>
    <w:rsid w:val="00C1201D"/>
    <w:rsid w:val="00C13497"/>
    <w:rsid w:val="00C13B62"/>
    <w:rsid w:val="00C1540D"/>
    <w:rsid w:val="00C16A42"/>
    <w:rsid w:val="00C16D11"/>
    <w:rsid w:val="00C200E3"/>
    <w:rsid w:val="00C207E9"/>
    <w:rsid w:val="00C2086D"/>
    <w:rsid w:val="00C208DD"/>
    <w:rsid w:val="00C215AA"/>
    <w:rsid w:val="00C216DF"/>
    <w:rsid w:val="00C218EA"/>
    <w:rsid w:val="00C21F97"/>
    <w:rsid w:val="00C21FA9"/>
    <w:rsid w:val="00C2227F"/>
    <w:rsid w:val="00C2239E"/>
    <w:rsid w:val="00C22543"/>
    <w:rsid w:val="00C227A5"/>
    <w:rsid w:val="00C22ACE"/>
    <w:rsid w:val="00C23411"/>
    <w:rsid w:val="00C23413"/>
    <w:rsid w:val="00C238C0"/>
    <w:rsid w:val="00C24055"/>
    <w:rsid w:val="00C241F8"/>
    <w:rsid w:val="00C26481"/>
    <w:rsid w:val="00C26F38"/>
    <w:rsid w:val="00C2782C"/>
    <w:rsid w:val="00C27ECE"/>
    <w:rsid w:val="00C27F39"/>
    <w:rsid w:val="00C30E35"/>
    <w:rsid w:val="00C3120C"/>
    <w:rsid w:val="00C31316"/>
    <w:rsid w:val="00C31431"/>
    <w:rsid w:val="00C3170B"/>
    <w:rsid w:val="00C32B07"/>
    <w:rsid w:val="00C32BC3"/>
    <w:rsid w:val="00C332FE"/>
    <w:rsid w:val="00C3346B"/>
    <w:rsid w:val="00C34670"/>
    <w:rsid w:val="00C34821"/>
    <w:rsid w:val="00C34D58"/>
    <w:rsid w:val="00C34FEF"/>
    <w:rsid w:val="00C3530C"/>
    <w:rsid w:val="00C354C5"/>
    <w:rsid w:val="00C362BD"/>
    <w:rsid w:val="00C368E5"/>
    <w:rsid w:val="00C40ED3"/>
    <w:rsid w:val="00C41ECC"/>
    <w:rsid w:val="00C425B5"/>
    <w:rsid w:val="00C426EF"/>
    <w:rsid w:val="00C4398E"/>
    <w:rsid w:val="00C43990"/>
    <w:rsid w:val="00C43BE1"/>
    <w:rsid w:val="00C4465A"/>
    <w:rsid w:val="00C44AC6"/>
    <w:rsid w:val="00C44F22"/>
    <w:rsid w:val="00C451FD"/>
    <w:rsid w:val="00C455C6"/>
    <w:rsid w:val="00C4663C"/>
    <w:rsid w:val="00C467E0"/>
    <w:rsid w:val="00C46A53"/>
    <w:rsid w:val="00C46C13"/>
    <w:rsid w:val="00C46D98"/>
    <w:rsid w:val="00C47314"/>
    <w:rsid w:val="00C47606"/>
    <w:rsid w:val="00C50323"/>
    <w:rsid w:val="00C50339"/>
    <w:rsid w:val="00C503F0"/>
    <w:rsid w:val="00C50595"/>
    <w:rsid w:val="00C506D9"/>
    <w:rsid w:val="00C507A2"/>
    <w:rsid w:val="00C50D43"/>
    <w:rsid w:val="00C512BD"/>
    <w:rsid w:val="00C515FE"/>
    <w:rsid w:val="00C516BE"/>
    <w:rsid w:val="00C51BC4"/>
    <w:rsid w:val="00C51C77"/>
    <w:rsid w:val="00C51FB0"/>
    <w:rsid w:val="00C52C1A"/>
    <w:rsid w:val="00C5475F"/>
    <w:rsid w:val="00C54CB7"/>
    <w:rsid w:val="00C54E5E"/>
    <w:rsid w:val="00C55834"/>
    <w:rsid w:val="00C559ED"/>
    <w:rsid w:val="00C55A11"/>
    <w:rsid w:val="00C55F0D"/>
    <w:rsid w:val="00C5669A"/>
    <w:rsid w:val="00C56E7F"/>
    <w:rsid w:val="00C57372"/>
    <w:rsid w:val="00C60E97"/>
    <w:rsid w:val="00C6139C"/>
    <w:rsid w:val="00C617D8"/>
    <w:rsid w:val="00C619BD"/>
    <w:rsid w:val="00C62014"/>
    <w:rsid w:val="00C631DD"/>
    <w:rsid w:val="00C63519"/>
    <w:rsid w:val="00C63542"/>
    <w:rsid w:val="00C63E2B"/>
    <w:rsid w:val="00C640D1"/>
    <w:rsid w:val="00C64705"/>
    <w:rsid w:val="00C64D21"/>
    <w:rsid w:val="00C6502E"/>
    <w:rsid w:val="00C652E3"/>
    <w:rsid w:val="00C6551F"/>
    <w:rsid w:val="00C655F3"/>
    <w:rsid w:val="00C65D23"/>
    <w:rsid w:val="00C6671A"/>
    <w:rsid w:val="00C6762E"/>
    <w:rsid w:val="00C67BC2"/>
    <w:rsid w:val="00C7138A"/>
    <w:rsid w:val="00C71690"/>
    <w:rsid w:val="00C71ED8"/>
    <w:rsid w:val="00C72023"/>
    <w:rsid w:val="00C731D1"/>
    <w:rsid w:val="00C73FFA"/>
    <w:rsid w:val="00C742DB"/>
    <w:rsid w:val="00C76698"/>
    <w:rsid w:val="00C76837"/>
    <w:rsid w:val="00C76978"/>
    <w:rsid w:val="00C76F9C"/>
    <w:rsid w:val="00C770A3"/>
    <w:rsid w:val="00C771AE"/>
    <w:rsid w:val="00C777B0"/>
    <w:rsid w:val="00C800CF"/>
    <w:rsid w:val="00C81435"/>
    <w:rsid w:val="00C81773"/>
    <w:rsid w:val="00C81F8C"/>
    <w:rsid w:val="00C8295B"/>
    <w:rsid w:val="00C82DE3"/>
    <w:rsid w:val="00C8349B"/>
    <w:rsid w:val="00C839D8"/>
    <w:rsid w:val="00C83E1F"/>
    <w:rsid w:val="00C841C8"/>
    <w:rsid w:val="00C85433"/>
    <w:rsid w:val="00C858AC"/>
    <w:rsid w:val="00C8605B"/>
    <w:rsid w:val="00C8694F"/>
    <w:rsid w:val="00C86A43"/>
    <w:rsid w:val="00C8705C"/>
    <w:rsid w:val="00C90EEA"/>
    <w:rsid w:val="00C91A38"/>
    <w:rsid w:val="00C91D5F"/>
    <w:rsid w:val="00C92598"/>
    <w:rsid w:val="00C92C9D"/>
    <w:rsid w:val="00C9327F"/>
    <w:rsid w:val="00C932AF"/>
    <w:rsid w:val="00C938F7"/>
    <w:rsid w:val="00C93CCA"/>
    <w:rsid w:val="00C942D8"/>
    <w:rsid w:val="00C94329"/>
    <w:rsid w:val="00C95731"/>
    <w:rsid w:val="00C95D7C"/>
    <w:rsid w:val="00C961A4"/>
    <w:rsid w:val="00C96337"/>
    <w:rsid w:val="00C96473"/>
    <w:rsid w:val="00C970B4"/>
    <w:rsid w:val="00C97798"/>
    <w:rsid w:val="00CA0003"/>
    <w:rsid w:val="00CA162B"/>
    <w:rsid w:val="00CA2F1B"/>
    <w:rsid w:val="00CA33CB"/>
    <w:rsid w:val="00CA3880"/>
    <w:rsid w:val="00CA39EB"/>
    <w:rsid w:val="00CA3EEF"/>
    <w:rsid w:val="00CA44DB"/>
    <w:rsid w:val="00CA450D"/>
    <w:rsid w:val="00CA4DF7"/>
    <w:rsid w:val="00CA4FAF"/>
    <w:rsid w:val="00CA5158"/>
    <w:rsid w:val="00CA5C07"/>
    <w:rsid w:val="00CA5F62"/>
    <w:rsid w:val="00CA5FD2"/>
    <w:rsid w:val="00CA64B8"/>
    <w:rsid w:val="00CA64BC"/>
    <w:rsid w:val="00CA6C90"/>
    <w:rsid w:val="00CA6D86"/>
    <w:rsid w:val="00CA7E9E"/>
    <w:rsid w:val="00CB11AB"/>
    <w:rsid w:val="00CB147F"/>
    <w:rsid w:val="00CB1CB0"/>
    <w:rsid w:val="00CB1D0B"/>
    <w:rsid w:val="00CB2BCD"/>
    <w:rsid w:val="00CB2DDA"/>
    <w:rsid w:val="00CB309A"/>
    <w:rsid w:val="00CB32D1"/>
    <w:rsid w:val="00CB35CC"/>
    <w:rsid w:val="00CB3E75"/>
    <w:rsid w:val="00CB422C"/>
    <w:rsid w:val="00CB436E"/>
    <w:rsid w:val="00CB43C5"/>
    <w:rsid w:val="00CB4A97"/>
    <w:rsid w:val="00CB5696"/>
    <w:rsid w:val="00CB65C9"/>
    <w:rsid w:val="00CB67CC"/>
    <w:rsid w:val="00CB6E92"/>
    <w:rsid w:val="00CC0585"/>
    <w:rsid w:val="00CC06DD"/>
    <w:rsid w:val="00CC0856"/>
    <w:rsid w:val="00CC0DF2"/>
    <w:rsid w:val="00CC1B9B"/>
    <w:rsid w:val="00CC1BC4"/>
    <w:rsid w:val="00CC209B"/>
    <w:rsid w:val="00CC2309"/>
    <w:rsid w:val="00CC24F2"/>
    <w:rsid w:val="00CC2F19"/>
    <w:rsid w:val="00CC32C7"/>
    <w:rsid w:val="00CC3707"/>
    <w:rsid w:val="00CC3BB6"/>
    <w:rsid w:val="00CC3EBE"/>
    <w:rsid w:val="00CC3EC2"/>
    <w:rsid w:val="00CC45D1"/>
    <w:rsid w:val="00CC4693"/>
    <w:rsid w:val="00CC4771"/>
    <w:rsid w:val="00CC5462"/>
    <w:rsid w:val="00CC6504"/>
    <w:rsid w:val="00CC6E87"/>
    <w:rsid w:val="00CC6FC0"/>
    <w:rsid w:val="00CC72F0"/>
    <w:rsid w:val="00CC763C"/>
    <w:rsid w:val="00CC768C"/>
    <w:rsid w:val="00CC7719"/>
    <w:rsid w:val="00CC7821"/>
    <w:rsid w:val="00CC79F2"/>
    <w:rsid w:val="00CD014B"/>
    <w:rsid w:val="00CD0219"/>
    <w:rsid w:val="00CD0224"/>
    <w:rsid w:val="00CD077C"/>
    <w:rsid w:val="00CD0EF2"/>
    <w:rsid w:val="00CD0F22"/>
    <w:rsid w:val="00CD0FCF"/>
    <w:rsid w:val="00CD1525"/>
    <w:rsid w:val="00CD1D34"/>
    <w:rsid w:val="00CD352F"/>
    <w:rsid w:val="00CD38C3"/>
    <w:rsid w:val="00CD4D74"/>
    <w:rsid w:val="00CD4FA0"/>
    <w:rsid w:val="00CD52E0"/>
    <w:rsid w:val="00CD649B"/>
    <w:rsid w:val="00CD78DE"/>
    <w:rsid w:val="00CE03B4"/>
    <w:rsid w:val="00CE284E"/>
    <w:rsid w:val="00CE2A10"/>
    <w:rsid w:val="00CE2ED8"/>
    <w:rsid w:val="00CE39DB"/>
    <w:rsid w:val="00CE42A1"/>
    <w:rsid w:val="00CE4696"/>
    <w:rsid w:val="00CE471C"/>
    <w:rsid w:val="00CE5572"/>
    <w:rsid w:val="00CE5866"/>
    <w:rsid w:val="00CE63BA"/>
    <w:rsid w:val="00CE64DC"/>
    <w:rsid w:val="00CE66F4"/>
    <w:rsid w:val="00CE7873"/>
    <w:rsid w:val="00CE78B1"/>
    <w:rsid w:val="00CF01FA"/>
    <w:rsid w:val="00CF0D9E"/>
    <w:rsid w:val="00CF10F2"/>
    <w:rsid w:val="00CF13F7"/>
    <w:rsid w:val="00CF1696"/>
    <w:rsid w:val="00CF186C"/>
    <w:rsid w:val="00CF230C"/>
    <w:rsid w:val="00CF3338"/>
    <w:rsid w:val="00CF40B2"/>
    <w:rsid w:val="00CF44EE"/>
    <w:rsid w:val="00CF48C2"/>
    <w:rsid w:val="00CF53DF"/>
    <w:rsid w:val="00CF54B0"/>
    <w:rsid w:val="00CF59BF"/>
    <w:rsid w:val="00CF5B3A"/>
    <w:rsid w:val="00CF621F"/>
    <w:rsid w:val="00CF675D"/>
    <w:rsid w:val="00CF6D39"/>
    <w:rsid w:val="00CF7017"/>
    <w:rsid w:val="00CF772D"/>
    <w:rsid w:val="00D002E6"/>
    <w:rsid w:val="00D005FD"/>
    <w:rsid w:val="00D00628"/>
    <w:rsid w:val="00D01027"/>
    <w:rsid w:val="00D01855"/>
    <w:rsid w:val="00D02D56"/>
    <w:rsid w:val="00D03089"/>
    <w:rsid w:val="00D0343F"/>
    <w:rsid w:val="00D03817"/>
    <w:rsid w:val="00D03F31"/>
    <w:rsid w:val="00D042DC"/>
    <w:rsid w:val="00D04851"/>
    <w:rsid w:val="00D04D9E"/>
    <w:rsid w:val="00D04FE7"/>
    <w:rsid w:val="00D05A14"/>
    <w:rsid w:val="00D05EA5"/>
    <w:rsid w:val="00D06239"/>
    <w:rsid w:val="00D067B7"/>
    <w:rsid w:val="00D06D19"/>
    <w:rsid w:val="00D073A9"/>
    <w:rsid w:val="00D10FBE"/>
    <w:rsid w:val="00D11811"/>
    <w:rsid w:val="00D121F7"/>
    <w:rsid w:val="00D12670"/>
    <w:rsid w:val="00D126ED"/>
    <w:rsid w:val="00D12713"/>
    <w:rsid w:val="00D13079"/>
    <w:rsid w:val="00D13C2C"/>
    <w:rsid w:val="00D13EF5"/>
    <w:rsid w:val="00D144A8"/>
    <w:rsid w:val="00D145DF"/>
    <w:rsid w:val="00D14BFF"/>
    <w:rsid w:val="00D14C4E"/>
    <w:rsid w:val="00D14E7D"/>
    <w:rsid w:val="00D15601"/>
    <w:rsid w:val="00D15880"/>
    <w:rsid w:val="00D15FA2"/>
    <w:rsid w:val="00D160E1"/>
    <w:rsid w:val="00D16D04"/>
    <w:rsid w:val="00D16D44"/>
    <w:rsid w:val="00D16E48"/>
    <w:rsid w:val="00D206C4"/>
    <w:rsid w:val="00D20809"/>
    <w:rsid w:val="00D2088A"/>
    <w:rsid w:val="00D20A15"/>
    <w:rsid w:val="00D22D8E"/>
    <w:rsid w:val="00D232A7"/>
    <w:rsid w:val="00D23AA0"/>
    <w:rsid w:val="00D24413"/>
    <w:rsid w:val="00D24BCA"/>
    <w:rsid w:val="00D24FE1"/>
    <w:rsid w:val="00D25991"/>
    <w:rsid w:val="00D2690A"/>
    <w:rsid w:val="00D26E05"/>
    <w:rsid w:val="00D27178"/>
    <w:rsid w:val="00D27641"/>
    <w:rsid w:val="00D2796F"/>
    <w:rsid w:val="00D30107"/>
    <w:rsid w:val="00D30328"/>
    <w:rsid w:val="00D304B3"/>
    <w:rsid w:val="00D3059D"/>
    <w:rsid w:val="00D306B6"/>
    <w:rsid w:val="00D3095A"/>
    <w:rsid w:val="00D30C53"/>
    <w:rsid w:val="00D30DAD"/>
    <w:rsid w:val="00D30EDE"/>
    <w:rsid w:val="00D31509"/>
    <w:rsid w:val="00D317AA"/>
    <w:rsid w:val="00D322E8"/>
    <w:rsid w:val="00D32C71"/>
    <w:rsid w:val="00D337F7"/>
    <w:rsid w:val="00D33D4A"/>
    <w:rsid w:val="00D3519E"/>
    <w:rsid w:val="00D35B81"/>
    <w:rsid w:val="00D36084"/>
    <w:rsid w:val="00D36A3B"/>
    <w:rsid w:val="00D402AE"/>
    <w:rsid w:val="00D40491"/>
    <w:rsid w:val="00D4133B"/>
    <w:rsid w:val="00D414F0"/>
    <w:rsid w:val="00D41DFB"/>
    <w:rsid w:val="00D422A2"/>
    <w:rsid w:val="00D4273D"/>
    <w:rsid w:val="00D42A6E"/>
    <w:rsid w:val="00D42B4D"/>
    <w:rsid w:val="00D42FB6"/>
    <w:rsid w:val="00D43989"/>
    <w:rsid w:val="00D4414A"/>
    <w:rsid w:val="00D4421C"/>
    <w:rsid w:val="00D4508D"/>
    <w:rsid w:val="00D451FB"/>
    <w:rsid w:val="00D456D4"/>
    <w:rsid w:val="00D4570B"/>
    <w:rsid w:val="00D45847"/>
    <w:rsid w:val="00D45D7D"/>
    <w:rsid w:val="00D4697B"/>
    <w:rsid w:val="00D46DA4"/>
    <w:rsid w:val="00D46F88"/>
    <w:rsid w:val="00D47501"/>
    <w:rsid w:val="00D4797F"/>
    <w:rsid w:val="00D506F3"/>
    <w:rsid w:val="00D50927"/>
    <w:rsid w:val="00D50B0D"/>
    <w:rsid w:val="00D50D8E"/>
    <w:rsid w:val="00D52010"/>
    <w:rsid w:val="00D525E7"/>
    <w:rsid w:val="00D528CB"/>
    <w:rsid w:val="00D5357F"/>
    <w:rsid w:val="00D538A8"/>
    <w:rsid w:val="00D54891"/>
    <w:rsid w:val="00D54B27"/>
    <w:rsid w:val="00D55A65"/>
    <w:rsid w:val="00D55B28"/>
    <w:rsid w:val="00D565EF"/>
    <w:rsid w:val="00D5710A"/>
    <w:rsid w:val="00D5769B"/>
    <w:rsid w:val="00D600FB"/>
    <w:rsid w:val="00D601AF"/>
    <w:rsid w:val="00D6267F"/>
    <w:rsid w:val="00D62AD1"/>
    <w:rsid w:val="00D65379"/>
    <w:rsid w:val="00D65B33"/>
    <w:rsid w:val="00D661A8"/>
    <w:rsid w:val="00D6647E"/>
    <w:rsid w:val="00D66798"/>
    <w:rsid w:val="00D66D59"/>
    <w:rsid w:val="00D6713D"/>
    <w:rsid w:val="00D67591"/>
    <w:rsid w:val="00D679AD"/>
    <w:rsid w:val="00D67E4C"/>
    <w:rsid w:val="00D70A50"/>
    <w:rsid w:val="00D70C03"/>
    <w:rsid w:val="00D70CBC"/>
    <w:rsid w:val="00D71256"/>
    <w:rsid w:val="00D7298E"/>
    <w:rsid w:val="00D72CD3"/>
    <w:rsid w:val="00D73279"/>
    <w:rsid w:val="00D73745"/>
    <w:rsid w:val="00D73BAA"/>
    <w:rsid w:val="00D7408C"/>
    <w:rsid w:val="00D74142"/>
    <w:rsid w:val="00D7445C"/>
    <w:rsid w:val="00D7472E"/>
    <w:rsid w:val="00D749F6"/>
    <w:rsid w:val="00D74E9C"/>
    <w:rsid w:val="00D75499"/>
    <w:rsid w:val="00D763DC"/>
    <w:rsid w:val="00D76995"/>
    <w:rsid w:val="00D76F14"/>
    <w:rsid w:val="00D80858"/>
    <w:rsid w:val="00D80940"/>
    <w:rsid w:val="00D816F0"/>
    <w:rsid w:val="00D81969"/>
    <w:rsid w:val="00D82440"/>
    <w:rsid w:val="00D82493"/>
    <w:rsid w:val="00D826D1"/>
    <w:rsid w:val="00D82790"/>
    <w:rsid w:val="00D82D5C"/>
    <w:rsid w:val="00D83551"/>
    <w:rsid w:val="00D84753"/>
    <w:rsid w:val="00D855F3"/>
    <w:rsid w:val="00D8568A"/>
    <w:rsid w:val="00D85FBD"/>
    <w:rsid w:val="00D861BA"/>
    <w:rsid w:val="00D864C9"/>
    <w:rsid w:val="00D87088"/>
    <w:rsid w:val="00D873FE"/>
    <w:rsid w:val="00D87796"/>
    <w:rsid w:val="00D8783A"/>
    <w:rsid w:val="00D907BB"/>
    <w:rsid w:val="00D90E06"/>
    <w:rsid w:val="00D91443"/>
    <w:rsid w:val="00D914DE"/>
    <w:rsid w:val="00D92806"/>
    <w:rsid w:val="00D939A7"/>
    <w:rsid w:val="00D939C5"/>
    <w:rsid w:val="00D93CF4"/>
    <w:rsid w:val="00D942F2"/>
    <w:rsid w:val="00D94605"/>
    <w:rsid w:val="00D9525E"/>
    <w:rsid w:val="00D9582F"/>
    <w:rsid w:val="00D95CBD"/>
    <w:rsid w:val="00D96080"/>
    <w:rsid w:val="00D96F6A"/>
    <w:rsid w:val="00D97386"/>
    <w:rsid w:val="00D977EC"/>
    <w:rsid w:val="00D97C66"/>
    <w:rsid w:val="00DA00FD"/>
    <w:rsid w:val="00DA0176"/>
    <w:rsid w:val="00DA0816"/>
    <w:rsid w:val="00DA0EE3"/>
    <w:rsid w:val="00DA1086"/>
    <w:rsid w:val="00DA109D"/>
    <w:rsid w:val="00DA1433"/>
    <w:rsid w:val="00DA1EC6"/>
    <w:rsid w:val="00DA2D84"/>
    <w:rsid w:val="00DA319D"/>
    <w:rsid w:val="00DA3529"/>
    <w:rsid w:val="00DA3C66"/>
    <w:rsid w:val="00DA403E"/>
    <w:rsid w:val="00DA4449"/>
    <w:rsid w:val="00DA59A1"/>
    <w:rsid w:val="00DA5F32"/>
    <w:rsid w:val="00DA61C9"/>
    <w:rsid w:val="00DA7CB3"/>
    <w:rsid w:val="00DB0384"/>
    <w:rsid w:val="00DB0491"/>
    <w:rsid w:val="00DB0ADB"/>
    <w:rsid w:val="00DB0B62"/>
    <w:rsid w:val="00DB1F88"/>
    <w:rsid w:val="00DB2085"/>
    <w:rsid w:val="00DB22E4"/>
    <w:rsid w:val="00DB2390"/>
    <w:rsid w:val="00DB3220"/>
    <w:rsid w:val="00DB372D"/>
    <w:rsid w:val="00DB3A2D"/>
    <w:rsid w:val="00DB4F3B"/>
    <w:rsid w:val="00DB515C"/>
    <w:rsid w:val="00DB51DC"/>
    <w:rsid w:val="00DB5266"/>
    <w:rsid w:val="00DB686A"/>
    <w:rsid w:val="00DB75E6"/>
    <w:rsid w:val="00DB7D5F"/>
    <w:rsid w:val="00DC0985"/>
    <w:rsid w:val="00DC2A24"/>
    <w:rsid w:val="00DC2D7A"/>
    <w:rsid w:val="00DC2E0B"/>
    <w:rsid w:val="00DC31BE"/>
    <w:rsid w:val="00DC37D9"/>
    <w:rsid w:val="00DC455D"/>
    <w:rsid w:val="00DC4599"/>
    <w:rsid w:val="00DC4F20"/>
    <w:rsid w:val="00DC5675"/>
    <w:rsid w:val="00DC5F4A"/>
    <w:rsid w:val="00DC6206"/>
    <w:rsid w:val="00DC6910"/>
    <w:rsid w:val="00DC6928"/>
    <w:rsid w:val="00DC74AA"/>
    <w:rsid w:val="00DD0C79"/>
    <w:rsid w:val="00DD102C"/>
    <w:rsid w:val="00DD106A"/>
    <w:rsid w:val="00DD115E"/>
    <w:rsid w:val="00DD11C2"/>
    <w:rsid w:val="00DD18D5"/>
    <w:rsid w:val="00DD1BA8"/>
    <w:rsid w:val="00DD1F0F"/>
    <w:rsid w:val="00DD1FF5"/>
    <w:rsid w:val="00DD2145"/>
    <w:rsid w:val="00DD2801"/>
    <w:rsid w:val="00DD2DD9"/>
    <w:rsid w:val="00DD3974"/>
    <w:rsid w:val="00DD4411"/>
    <w:rsid w:val="00DD4585"/>
    <w:rsid w:val="00DD4AEE"/>
    <w:rsid w:val="00DD58CE"/>
    <w:rsid w:val="00DD5E80"/>
    <w:rsid w:val="00DD61E0"/>
    <w:rsid w:val="00DD62BD"/>
    <w:rsid w:val="00DE0F22"/>
    <w:rsid w:val="00DE358E"/>
    <w:rsid w:val="00DE3880"/>
    <w:rsid w:val="00DE3C6C"/>
    <w:rsid w:val="00DE4628"/>
    <w:rsid w:val="00DE4BA7"/>
    <w:rsid w:val="00DE51D8"/>
    <w:rsid w:val="00DE596F"/>
    <w:rsid w:val="00DE5FD5"/>
    <w:rsid w:val="00DE6515"/>
    <w:rsid w:val="00DE6E5A"/>
    <w:rsid w:val="00DE767C"/>
    <w:rsid w:val="00DE7F82"/>
    <w:rsid w:val="00DF0FF5"/>
    <w:rsid w:val="00DF1E19"/>
    <w:rsid w:val="00DF23D3"/>
    <w:rsid w:val="00DF31E0"/>
    <w:rsid w:val="00DF52FC"/>
    <w:rsid w:val="00DF5484"/>
    <w:rsid w:val="00DF5B36"/>
    <w:rsid w:val="00DF5D25"/>
    <w:rsid w:val="00DF5E28"/>
    <w:rsid w:val="00DF65E0"/>
    <w:rsid w:val="00DF68B1"/>
    <w:rsid w:val="00DF69F8"/>
    <w:rsid w:val="00DF7204"/>
    <w:rsid w:val="00DF7F98"/>
    <w:rsid w:val="00DF7FE0"/>
    <w:rsid w:val="00E002C5"/>
    <w:rsid w:val="00E009B7"/>
    <w:rsid w:val="00E01706"/>
    <w:rsid w:val="00E01F3A"/>
    <w:rsid w:val="00E036D1"/>
    <w:rsid w:val="00E0399F"/>
    <w:rsid w:val="00E044A0"/>
    <w:rsid w:val="00E04683"/>
    <w:rsid w:val="00E05111"/>
    <w:rsid w:val="00E0586D"/>
    <w:rsid w:val="00E05AE6"/>
    <w:rsid w:val="00E05D8B"/>
    <w:rsid w:val="00E05EF9"/>
    <w:rsid w:val="00E06E4E"/>
    <w:rsid w:val="00E0730C"/>
    <w:rsid w:val="00E074E1"/>
    <w:rsid w:val="00E079E8"/>
    <w:rsid w:val="00E108C3"/>
    <w:rsid w:val="00E10ED9"/>
    <w:rsid w:val="00E1179F"/>
    <w:rsid w:val="00E126FB"/>
    <w:rsid w:val="00E12BA4"/>
    <w:rsid w:val="00E133A3"/>
    <w:rsid w:val="00E13A38"/>
    <w:rsid w:val="00E154A6"/>
    <w:rsid w:val="00E156B7"/>
    <w:rsid w:val="00E156FE"/>
    <w:rsid w:val="00E15841"/>
    <w:rsid w:val="00E15F80"/>
    <w:rsid w:val="00E166E5"/>
    <w:rsid w:val="00E16A0D"/>
    <w:rsid w:val="00E17D49"/>
    <w:rsid w:val="00E17F21"/>
    <w:rsid w:val="00E20B23"/>
    <w:rsid w:val="00E21F7B"/>
    <w:rsid w:val="00E22043"/>
    <w:rsid w:val="00E221B3"/>
    <w:rsid w:val="00E223EF"/>
    <w:rsid w:val="00E22625"/>
    <w:rsid w:val="00E22718"/>
    <w:rsid w:val="00E23B1B"/>
    <w:rsid w:val="00E24104"/>
    <w:rsid w:val="00E2429E"/>
    <w:rsid w:val="00E253F3"/>
    <w:rsid w:val="00E2649F"/>
    <w:rsid w:val="00E2694A"/>
    <w:rsid w:val="00E26BFB"/>
    <w:rsid w:val="00E27AF8"/>
    <w:rsid w:val="00E30229"/>
    <w:rsid w:val="00E304EE"/>
    <w:rsid w:val="00E30554"/>
    <w:rsid w:val="00E31B81"/>
    <w:rsid w:val="00E31F6F"/>
    <w:rsid w:val="00E32222"/>
    <w:rsid w:val="00E3243E"/>
    <w:rsid w:val="00E32DC7"/>
    <w:rsid w:val="00E33C9F"/>
    <w:rsid w:val="00E34585"/>
    <w:rsid w:val="00E346A0"/>
    <w:rsid w:val="00E348A9"/>
    <w:rsid w:val="00E34EAA"/>
    <w:rsid w:val="00E34EF5"/>
    <w:rsid w:val="00E34FA1"/>
    <w:rsid w:val="00E3539F"/>
    <w:rsid w:val="00E35C5F"/>
    <w:rsid w:val="00E35F96"/>
    <w:rsid w:val="00E37146"/>
    <w:rsid w:val="00E37207"/>
    <w:rsid w:val="00E37428"/>
    <w:rsid w:val="00E374AC"/>
    <w:rsid w:val="00E3768C"/>
    <w:rsid w:val="00E3789F"/>
    <w:rsid w:val="00E37F13"/>
    <w:rsid w:val="00E4042D"/>
    <w:rsid w:val="00E40E29"/>
    <w:rsid w:val="00E421C0"/>
    <w:rsid w:val="00E427D9"/>
    <w:rsid w:val="00E43480"/>
    <w:rsid w:val="00E437DF"/>
    <w:rsid w:val="00E4391E"/>
    <w:rsid w:val="00E45A85"/>
    <w:rsid w:val="00E4614E"/>
    <w:rsid w:val="00E463D9"/>
    <w:rsid w:val="00E46569"/>
    <w:rsid w:val="00E469D0"/>
    <w:rsid w:val="00E46BF1"/>
    <w:rsid w:val="00E47498"/>
    <w:rsid w:val="00E504B3"/>
    <w:rsid w:val="00E50629"/>
    <w:rsid w:val="00E50ED3"/>
    <w:rsid w:val="00E516DF"/>
    <w:rsid w:val="00E51B02"/>
    <w:rsid w:val="00E51B4C"/>
    <w:rsid w:val="00E51BAF"/>
    <w:rsid w:val="00E51D34"/>
    <w:rsid w:val="00E5307C"/>
    <w:rsid w:val="00E53FBB"/>
    <w:rsid w:val="00E5400F"/>
    <w:rsid w:val="00E54234"/>
    <w:rsid w:val="00E5458E"/>
    <w:rsid w:val="00E54923"/>
    <w:rsid w:val="00E54A69"/>
    <w:rsid w:val="00E54C70"/>
    <w:rsid w:val="00E54C87"/>
    <w:rsid w:val="00E5544D"/>
    <w:rsid w:val="00E5581D"/>
    <w:rsid w:val="00E55E5D"/>
    <w:rsid w:val="00E5601A"/>
    <w:rsid w:val="00E56360"/>
    <w:rsid w:val="00E565AC"/>
    <w:rsid w:val="00E573FA"/>
    <w:rsid w:val="00E5751A"/>
    <w:rsid w:val="00E60D02"/>
    <w:rsid w:val="00E60DC3"/>
    <w:rsid w:val="00E60FBB"/>
    <w:rsid w:val="00E6123D"/>
    <w:rsid w:val="00E61AD0"/>
    <w:rsid w:val="00E6210E"/>
    <w:rsid w:val="00E6229F"/>
    <w:rsid w:val="00E62648"/>
    <w:rsid w:val="00E63926"/>
    <w:rsid w:val="00E639E3"/>
    <w:rsid w:val="00E63F4F"/>
    <w:rsid w:val="00E6412A"/>
    <w:rsid w:val="00E64719"/>
    <w:rsid w:val="00E650CB"/>
    <w:rsid w:val="00E671F3"/>
    <w:rsid w:val="00E70246"/>
    <w:rsid w:val="00E70568"/>
    <w:rsid w:val="00E71A0C"/>
    <w:rsid w:val="00E723CF"/>
    <w:rsid w:val="00E72A5F"/>
    <w:rsid w:val="00E7455C"/>
    <w:rsid w:val="00E749E6"/>
    <w:rsid w:val="00E74A92"/>
    <w:rsid w:val="00E75379"/>
    <w:rsid w:val="00E75403"/>
    <w:rsid w:val="00E7588B"/>
    <w:rsid w:val="00E75C4D"/>
    <w:rsid w:val="00E7603E"/>
    <w:rsid w:val="00E7692E"/>
    <w:rsid w:val="00E7721F"/>
    <w:rsid w:val="00E7765C"/>
    <w:rsid w:val="00E77BA1"/>
    <w:rsid w:val="00E805BB"/>
    <w:rsid w:val="00E80631"/>
    <w:rsid w:val="00E82810"/>
    <w:rsid w:val="00E829B4"/>
    <w:rsid w:val="00E82A99"/>
    <w:rsid w:val="00E82EA0"/>
    <w:rsid w:val="00E831D9"/>
    <w:rsid w:val="00E8347E"/>
    <w:rsid w:val="00E8406A"/>
    <w:rsid w:val="00E840B8"/>
    <w:rsid w:val="00E84D00"/>
    <w:rsid w:val="00E84ED0"/>
    <w:rsid w:val="00E856CB"/>
    <w:rsid w:val="00E85A97"/>
    <w:rsid w:val="00E85ABF"/>
    <w:rsid w:val="00E85B53"/>
    <w:rsid w:val="00E867C9"/>
    <w:rsid w:val="00E86AF0"/>
    <w:rsid w:val="00E8734C"/>
    <w:rsid w:val="00E87602"/>
    <w:rsid w:val="00E87922"/>
    <w:rsid w:val="00E87DE7"/>
    <w:rsid w:val="00E905F4"/>
    <w:rsid w:val="00E906B2"/>
    <w:rsid w:val="00E90B3D"/>
    <w:rsid w:val="00E90E5C"/>
    <w:rsid w:val="00E91950"/>
    <w:rsid w:val="00E91D7D"/>
    <w:rsid w:val="00E92DDE"/>
    <w:rsid w:val="00E9306E"/>
    <w:rsid w:val="00E93594"/>
    <w:rsid w:val="00E93C8D"/>
    <w:rsid w:val="00E94FF5"/>
    <w:rsid w:val="00E959AF"/>
    <w:rsid w:val="00E96716"/>
    <w:rsid w:val="00E96E5A"/>
    <w:rsid w:val="00E96F87"/>
    <w:rsid w:val="00E97BCA"/>
    <w:rsid w:val="00EA0021"/>
    <w:rsid w:val="00EA05F0"/>
    <w:rsid w:val="00EA174F"/>
    <w:rsid w:val="00EA17A4"/>
    <w:rsid w:val="00EA1807"/>
    <w:rsid w:val="00EA1F10"/>
    <w:rsid w:val="00EA2235"/>
    <w:rsid w:val="00EA2488"/>
    <w:rsid w:val="00EA3279"/>
    <w:rsid w:val="00EA350D"/>
    <w:rsid w:val="00EA382D"/>
    <w:rsid w:val="00EA38FE"/>
    <w:rsid w:val="00EA52D8"/>
    <w:rsid w:val="00EA5372"/>
    <w:rsid w:val="00EA5731"/>
    <w:rsid w:val="00EA6563"/>
    <w:rsid w:val="00EA6F6F"/>
    <w:rsid w:val="00EA78C2"/>
    <w:rsid w:val="00EB039E"/>
    <w:rsid w:val="00EB05A2"/>
    <w:rsid w:val="00EB0B4E"/>
    <w:rsid w:val="00EB0E98"/>
    <w:rsid w:val="00EB0ED4"/>
    <w:rsid w:val="00EB1149"/>
    <w:rsid w:val="00EB1250"/>
    <w:rsid w:val="00EB1B8C"/>
    <w:rsid w:val="00EB2296"/>
    <w:rsid w:val="00EB24C0"/>
    <w:rsid w:val="00EB28B6"/>
    <w:rsid w:val="00EB41BA"/>
    <w:rsid w:val="00EB43D1"/>
    <w:rsid w:val="00EB486B"/>
    <w:rsid w:val="00EB5C66"/>
    <w:rsid w:val="00EB6099"/>
    <w:rsid w:val="00EB6326"/>
    <w:rsid w:val="00EB6914"/>
    <w:rsid w:val="00EB6BE5"/>
    <w:rsid w:val="00EB706D"/>
    <w:rsid w:val="00EB79B6"/>
    <w:rsid w:val="00EB7A9A"/>
    <w:rsid w:val="00EB7DCD"/>
    <w:rsid w:val="00EB7F57"/>
    <w:rsid w:val="00EC0C6E"/>
    <w:rsid w:val="00EC1A44"/>
    <w:rsid w:val="00EC1B0A"/>
    <w:rsid w:val="00EC20C2"/>
    <w:rsid w:val="00EC2A66"/>
    <w:rsid w:val="00EC3131"/>
    <w:rsid w:val="00EC453A"/>
    <w:rsid w:val="00EC570E"/>
    <w:rsid w:val="00EC5C81"/>
    <w:rsid w:val="00EC64E7"/>
    <w:rsid w:val="00EC6682"/>
    <w:rsid w:val="00EC67C1"/>
    <w:rsid w:val="00EC7C21"/>
    <w:rsid w:val="00ED1B63"/>
    <w:rsid w:val="00ED1C38"/>
    <w:rsid w:val="00ED260B"/>
    <w:rsid w:val="00ED2FCD"/>
    <w:rsid w:val="00ED3A9D"/>
    <w:rsid w:val="00ED5126"/>
    <w:rsid w:val="00ED5356"/>
    <w:rsid w:val="00ED598E"/>
    <w:rsid w:val="00ED5BCD"/>
    <w:rsid w:val="00ED6897"/>
    <w:rsid w:val="00ED7390"/>
    <w:rsid w:val="00ED73B6"/>
    <w:rsid w:val="00ED7567"/>
    <w:rsid w:val="00ED7722"/>
    <w:rsid w:val="00ED77E8"/>
    <w:rsid w:val="00ED7E8E"/>
    <w:rsid w:val="00ED7F14"/>
    <w:rsid w:val="00EE071E"/>
    <w:rsid w:val="00EE09B5"/>
    <w:rsid w:val="00EE244E"/>
    <w:rsid w:val="00EE2DFB"/>
    <w:rsid w:val="00EE3448"/>
    <w:rsid w:val="00EE3B70"/>
    <w:rsid w:val="00EE3F2C"/>
    <w:rsid w:val="00EE53C5"/>
    <w:rsid w:val="00EE5ADD"/>
    <w:rsid w:val="00EE611F"/>
    <w:rsid w:val="00EE6BFC"/>
    <w:rsid w:val="00EE6CEE"/>
    <w:rsid w:val="00EE6F12"/>
    <w:rsid w:val="00EE717F"/>
    <w:rsid w:val="00EE7E12"/>
    <w:rsid w:val="00EF0164"/>
    <w:rsid w:val="00EF0808"/>
    <w:rsid w:val="00EF14AA"/>
    <w:rsid w:val="00EF14ED"/>
    <w:rsid w:val="00EF26A7"/>
    <w:rsid w:val="00EF26CA"/>
    <w:rsid w:val="00EF3797"/>
    <w:rsid w:val="00EF498D"/>
    <w:rsid w:val="00EF4F71"/>
    <w:rsid w:val="00EF5A01"/>
    <w:rsid w:val="00EF6306"/>
    <w:rsid w:val="00EF6409"/>
    <w:rsid w:val="00EF71F8"/>
    <w:rsid w:val="00F00073"/>
    <w:rsid w:val="00F00389"/>
    <w:rsid w:val="00F00870"/>
    <w:rsid w:val="00F018BC"/>
    <w:rsid w:val="00F02B0E"/>
    <w:rsid w:val="00F032DA"/>
    <w:rsid w:val="00F0347F"/>
    <w:rsid w:val="00F03C26"/>
    <w:rsid w:val="00F0447E"/>
    <w:rsid w:val="00F06033"/>
    <w:rsid w:val="00F07963"/>
    <w:rsid w:val="00F10825"/>
    <w:rsid w:val="00F11007"/>
    <w:rsid w:val="00F11F55"/>
    <w:rsid w:val="00F11F90"/>
    <w:rsid w:val="00F121CA"/>
    <w:rsid w:val="00F12D26"/>
    <w:rsid w:val="00F132CC"/>
    <w:rsid w:val="00F1353F"/>
    <w:rsid w:val="00F13968"/>
    <w:rsid w:val="00F13ED7"/>
    <w:rsid w:val="00F145C7"/>
    <w:rsid w:val="00F14A9F"/>
    <w:rsid w:val="00F14CB5"/>
    <w:rsid w:val="00F14EE3"/>
    <w:rsid w:val="00F1510B"/>
    <w:rsid w:val="00F1531D"/>
    <w:rsid w:val="00F1563D"/>
    <w:rsid w:val="00F156DD"/>
    <w:rsid w:val="00F15E1C"/>
    <w:rsid w:val="00F16323"/>
    <w:rsid w:val="00F1667D"/>
    <w:rsid w:val="00F169A7"/>
    <w:rsid w:val="00F16A14"/>
    <w:rsid w:val="00F16A2C"/>
    <w:rsid w:val="00F17C2A"/>
    <w:rsid w:val="00F2019B"/>
    <w:rsid w:val="00F20215"/>
    <w:rsid w:val="00F207AF"/>
    <w:rsid w:val="00F22B87"/>
    <w:rsid w:val="00F23983"/>
    <w:rsid w:val="00F244CF"/>
    <w:rsid w:val="00F25263"/>
    <w:rsid w:val="00F2530D"/>
    <w:rsid w:val="00F25AEB"/>
    <w:rsid w:val="00F26E05"/>
    <w:rsid w:val="00F271EF"/>
    <w:rsid w:val="00F2748B"/>
    <w:rsid w:val="00F27FEF"/>
    <w:rsid w:val="00F3059E"/>
    <w:rsid w:val="00F307D1"/>
    <w:rsid w:val="00F3135A"/>
    <w:rsid w:val="00F3181F"/>
    <w:rsid w:val="00F318F1"/>
    <w:rsid w:val="00F321B1"/>
    <w:rsid w:val="00F32A3A"/>
    <w:rsid w:val="00F3369D"/>
    <w:rsid w:val="00F34EDE"/>
    <w:rsid w:val="00F350AF"/>
    <w:rsid w:val="00F35978"/>
    <w:rsid w:val="00F35E09"/>
    <w:rsid w:val="00F36075"/>
    <w:rsid w:val="00F3628B"/>
    <w:rsid w:val="00F367F9"/>
    <w:rsid w:val="00F369E1"/>
    <w:rsid w:val="00F37060"/>
    <w:rsid w:val="00F3706D"/>
    <w:rsid w:val="00F375CC"/>
    <w:rsid w:val="00F37950"/>
    <w:rsid w:val="00F37D45"/>
    <w:rsid w:val="00F40203"/>
    <w:rsid w:val="00F40DCF"/>
    <w:rsid w:val="00F416B3"/>
    <w:rsid w:val="00F419D1"/>
    <w:rsid w:val="00F41C93"/>
    <w:rsid w:val="00F41EC6"/>
    <w:rsid w:val="00F4244E"/>
    <w:rsid w:val="00F425D7"/>
    <w:rsid w:val="00F42661"/>
    <w:rsid w:val="00F42CC5"/>
    <w:rsid w:val="00F43687"/>
    <w:rsid w:val="00F43CB2"/>
    <w:rsid w:val="00F43E90"/>
    <w:rsid w:val="00F43EB3"/>
    <w:rsid w:val="00F44250"/>
    <w:rsid w:val="00F44555"/>
    <w:rsid w:val="00F45E47"/>
    <w:rsid w:val="00F465F4"/>
    <w:rsid w:val="00F46626"/>
    <w:rsid w:val="00F47348"/>
    <w:rsid w:val="00F501A6"/>
    <w:rsid w:val="00F50257"/>
    <w:rsid w:val="00F50551"/>
    <w:rsid w:val="00F50C1D"/>
    <w:rsid w:val="00F5230E"/>
    <w:rsid w:val="00F52698"/>
    <w:rsid w:val="00F54195"/>
    <w:rsid w:val="00F547E9"/>
    <w:rsid w:val="00F54C42"/>
    <w:rsid w:val="00F55448"/>
    <w:rsid w:val="00F559D2"/>
    <w:rsid w:val="00F55B44"/>
    <w:rsid w:val="00F5676B"/>
    <w:rsid w:val="00F56819"/>
    <w:rsid w:val="00F56B34"/>
    <w:rsid w:val="00F56CDF"/>
    <w:rsid w:val="00F5741E"/>
    <w:rsid w:val="00F57B8C"/>
    <w:rsid w:val="00F600A3"/>
    <w:rsid w:val="00F606C4"/>
    <w:rsid w:val="00F60797"/>
    <w:rsid w:val="00F621A7"/>
    <w:rsid w:val="00F6256D"/>
    <w:rsid w:val="00F638B8"/>
    <w:rsid w:val="00F63C2C"/>
    <w:rsid w:val="00F6427C"/>
    <w:rsid w:val="00F64BB9"/>
    <w:rsid w:val="00F65275"/>
    <w:rsid w:val="00F65279"/>
    <w:rsid w:val="00F65ECF"/>
    <w:rsid w:val="00F65F7D"/>
    <w:rsid w:val="00F66868"/>
    <w:rsid w:val="00F668E3"/>
    <w:rsid w:val="00F66AB8"/>
    <w:rsid w:val="00F66EF9"/>
    <w:rsid w:val="00F67192"/>
    <w:rsid w:val="00F702C9"/>
    <w:rsid w:val="00F70A07"/>
    <w:rsid w:val="00F71347"/>
    <w:rsid w:val="00F71513"/>
    <w:rsid w:val="00F71EAF"/>
    <w:rsid w:val="00F71F9A"/>
    <w:rsid w:val="00F725B2"/>
    <w:rsid w:val="00F72616"/>
    <w:rsid w:val="00F72CA3"/>
    <w:rsid w:val="00F736AE"/>
    <w:rsid w:val="00F743D5"/>
    <w:rsid w:val="00F746B0"/>
    <w:rsid w:val="00F747C4"/>
    <w:rsid w:val="00F7492B"/>
    <w:rsid w:val="00F75A4B"/>
    <w:rsid w:val="00F75EE4"/>
    <w:rsid w:val="00F75FE9"/>
    <w:rsid w:val="00F765F2"/>
    <w:rsid w:val="00F7745F"/>
    <w:rsid w:val="00F77854"/>
    <w:rsid w:val="00F77DA1"/>
    <w:rsid w:val="00F8074E"/>
    <w:rsid w:val="00F80870"/>
    <w:rsid w:val="00F81468"/>
    <w:rsid w:val="00F81C7F"/>
    <w:rsid w:val="00F81D60"/>
    <w:rsid w:val="00F82B0B"/>
    <w:rsid w:val="00F82EC6"/>
    <w:rsid w:val="00F83C87"/>
    <w:rsid w:val="00F84C97"/>
    <w:rsid w:val="00F84FBB"/>
    <w:rsid w:val="00F85173"/>
    <w:rsid w:val="00F8539E"/>
    <w:rsid w:val="00F8570F"/>
    <w:rsid w:val="00F86BC4"/>
    <w:rsid w:val="00F903DD"/>
    <w:rsid w:val="00F908FD"/>
    <w:rsid w:val="00F90B36"/>
    <w:rsid w:val="00F90DBA"/>
    <w:rsid w:val="00F918F9"/>
    <w:rsid w:val="00F92259"/>
    <w:rsid w:val="00F928F7"/>
    <w:rsid w:val="00F93603"/>
    <w:rsid w:val="00F93D40"/>
    <w:rsid w:val="00F9426B"/>
    <w:rsid w:val="00F94282"/>
    <w:rsid w:val="00F9436C"/>
    <w:rsid w:val="00F966DB"/>
    <w:rsid w:val="00F97892"/>
    <w:rsid w:val="00F97AC0"/>
    <w:rsid w:val="00FA0750"/>
    <w:rsid w:val="00FA0F35"/>
    <w:rsid w:val="00FA11E1"/>
    <w:rsid w:val="00FA13AB"/>
    <w:rsid w:val="00FA149B"/>
    <w:rsid w:val="00FA1A44"/>
    <w:rsid w:val="00FA1CD8"/>
    <w:rsid w:val="00FA1F4F"/>
    <w:rsid w:val="00FA410C"/>
    <w:rsid w:val="00FA4153"/>
    <w:rsid w:val="00FA4B5E"/>
    <w:rsid w:val="00FA56D3"/>
    <w:rsid w:val="00FA5724"/>
    <w:rsid w:val="00FA630F"/>
    <w:rsid w:val="00FA6461"/>
    <w:rsid w:val="00FA6D2E"/>
    <w:rsid w:val="00FA7156"/>
    <w:rsid w:val="00FA749A"/>
    <w:rsid w:val="00FA7AEF"/>
    <w:rsid w:val="00FB03D2"/>
    <w:rsid w:val="00FB09B1"/>
    <w:rsid w:val="00FB0B03"/>
    <w:rsid w:val="00FB130E"/>
    <w:rsid w:val="00FB1E67"/>
    <w:rsid w:val="00FB2296"/>
    <w:rsid w:val="00FB24C4"/>
    <w:rsid w:val="00FB261A"/>
    <w:rsid w:val="00FB277E"/>
    <w:rsid w:val="00FB2B75"/>
    <w:rsid w:val="00FB2FB6"/>
    <w:rsid w:val="00FB331A"/>
    <w:rsid w:val="00FB3778"/>
    <w:rsid w:val="00FB39E5"/>
    <w:rsid w:val="00FB3D18"/>
    <w:rsid w:val="00FB45B9"/>
    <w:rsid w:val="00FB555C"/>
    <w:rsid w:val="00FB556E"/>
    <w:rsid w:val="00FB5696"/>
    <w:rsid w:val="00FB5C82"/>
    <w:rsid w:val="00FB636B"/>
    <w:rsid w:val="00FB6986"/>
    <w:rsid w:val="00FB69B0"/>
    <w:rsid w:val="00FB6B44"/>
    <w:rsid w:val="00FB7377"/>
    <w:rsid w:val="00FC0011"/>
    <w:rsid w:val="00FC03BF"/>
    <w:rsid w:val="00FC0838"/>
    <w:rsid w:val="00FC0DB5"/>
    <w:rsid w:val="00FC140A"/>
    <w:rsid w:val="00FC1430"/>
    <w:rsid w:val="00FC197E"/>
    <w:rsid w:val="00FC1CE3"/>
    <w:rsid w:val="00FC260D"/>
    <w:rsid w:val="00FC2A06"/>
    <w:rsid w:val="00FC2C47"/>
    <w:rsid w:val="00FC303C"/>
    <w:rsid w:val="00FC3707"/>
    <w:rsid w:val="00FC4379"/>
    <w:rsid w:val="00FC494B"/>
    <w:rsid w:val="00FC4F4F"/>
    <w:rsid w:val="00FC506F"/>
    <w:rsid w:val="00FC6678"/>
    <w:rsid w:val="00FC66D8"/>
    <w:rsid w:val="00FC6842"/>
    <w:rsid w:val="00FC6958"/>
    <w:rsid w:val="00FC6BDD"/>
    <w:rsid w:val="00FC6D26"/>
    <w:rsid w:val="00FC6F34"/>
    <w:rsid w:val="00FC7D0A"/>
    <w:rsid w:val="00FD1087"/>
    <w:rsid w:val="00FD164E"/>
    <w:rsid w:val="00FD1911"/>
    <w:rsid w:val="00FD3837"/>
    <w:rsid w:val="00FD38F6"/>
    <w:rsid w:val="00FD3AA8"/>
    <w:rsid w:val="00FD3ED9"/>
    <w:rsid w:val="00FD4751"/>
    <w:rsid w:val="00FD4A15"/>
    <w:rsid w:val="00FD5130"/>
    <w:rsid w:val="00FD548F"/>
    <w:rsid w:val="00FD57D3"/>
    <w:rsid w:val="00FD6408"/>
    <w:rsid w:val="00FD6626"/>
    <w:rsid w:val="00FD6779"/>
    <w:rsid w:val="00FD69BC"/>
    <w:rsid w:val="00FD6C79"/>
    <w:rsid w:val="00FD75C3"/>
    <w:rsid w:val="00FE0AC4"/>
    <w:rsid w:val="00FE1574"/>
    <w:rsid w:val="00FE1CBC"/>
    <w:rsid w:val="00FE2767"/>
    <w:rsid w:val="00FE2CE6"/>
    <w:rsid w:val="00FE3C93"/>
    <w:rsid w:val="00FE3E43"/>
    <w:rsid w:val="00FE44CF"/>
    <w:rsid w:val="00FE44D6"/>
    <w:rsid w:val="00FE50A1"/>
    <w:rsid w:val="00FE5591"/>
    <w:rsid w:val="00FE5B2C"/>
    <w:rsid w:val="00FE5EE8"/>
    <w:rsid w:val="00FE7256"/>
    <w:rsid w:val="00FE7BA2"/>
    <w:rsid w:val="00FE7E1A"/>
    <w:rsid w:val="00FF1B0F"/>
    <w:rsid w:val="00FF22D1"/>
    <w:rsid w:val="00FF2A3F"/>
    <w:rsid w:val="00FF2DE3"/>
    <w:rsid w:val="00FF2E63"/>
    <w:rsid w:val="00FF4200"/>
    <w:rsid w:val="00FF4AD2"/>
    <w:rsid w:val="00FF4CC7"/>
    <w:rsid w:val="00FF4E81"/>
    <w:rsid w:val="00FF5132"/>
    <w:rsid w:val="00FF5E76"/>
    <w:rsid w:val="00FF636F"/>
    <w:rsid w:val="00FF6D7E"/>
    <w:rsid w:val="00FF7AB3"/>
    <w:rsid w:val="00FF7F32"/>
    <w:rsid w:val="11231BE0"/>
    <w:rsid w:val="2D212C0E"/>
    <w:rsid w:val="451C69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9"/>
    <w:semiHidden/>
    <w:unhideWhenUsed/>
    <w:qFormat/>
    <w:uiPriority w:val="99"/>
    <w:pPr>
      <w:ind w:left="100" w:leftChars="2500"/>
    </w:pPr>
  </w:style>
  <w:style w:type="paragraph" w:styleId="4">
    <w:name w:val="Balloon Text"/>
    <w:basedOn w:val="1"/>
    <w:link w:val="20"/>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character" w:customStyle="1" w:styleId="15">
    <w:name w:val="样式 仿宋_GB2312 三号 行距: 固定值 28 磅 Char Char"/>
    <w:link w:val="16"/>
    <w:qFormat/>
    <w:uiPriority w:val="0"/>
    <w:rPr>
      <w:rFonts w:ascii="仿宋_GB2312" w:eastAsia="仿宋_GB2312" w:cs="宋体"/>
      <w:sz w:val="32"/>
    </w:rPr>
  </w:style>
  <w:style w:type="paragraph" w:customStyle="1" w:styleId="16">
    <w:name w:val="样式 仿宋_GB2312 三号 行距: 固定值 28 磅"/>
    <w:basedOn w:val="1"/>
    <w:link w:val="15"/>
    <w:qFormat/>
    <w:uiPriority w:val="0"/>
    <w:pPr>
      <w:spacing w:line="560" w:lineRule="exact"/>
      <w:ind w:firstLine="640" w:firstLineChars="200"/>
    </w:pPr>
    <w:rPr>
      <w:rFonts w:ascii="仿宋_GB2312" w:eastAsia="仿宋_GB2312" w:cs="宋体"/>
      <w:sz w:val="32"/>
    </w:rPr>
  </w:style>
  <w:style w:type="paragraph" w:customStyle="1" w:styleId="17">
    <w:name w:val="Char"/>
    <w:basedOn w:val="2"/>
    <w:qFormat/>
    <w:uiPriority w:val="0"/>
    <w:pPr>
      <w:widowControl/>
      <w:spacing w:before="140" w:after="0" w:line="220" w:lineRule="atLeast"/>
      <w:ind w:left="720"/>
      <w:jc w:val="left"/>
    </w:pPr>
    <w:rPr>
      <w:rFonts w:ascii="Arial" w:hAnsi="Arial" w:eastAsia="黑体" w:cs="Times New Roman"/>
    </w:rPr>
  </w:style>
  <w:style w:type="character" w:customStyle="1" w:styleId="18">
    <w:name w:val="标题 4 Char"/>
    <w:basedOn w:val="8"/>
    <w:link w:val="2"/>
    <w:semiHidden/>
    <w:qFormat/>
    <w:uiPriority w:val="9"/>
    <w:rPr>
      <w:rFonts w:asciiTheme="majorHAnsi" w:hAnsiTheme="majorHAnsi" w:eastAsiaTheme="majorEastAsia" w:cstheme="majorBidi"/>
      <w:b/>
      <w:bCs/>
      <w:sz w:val="28"/>
      <w:szCs w:val="28"/>
    </w:rPr>
  </w:style>
  <w:style w:type="character" w:customStyle="1" w:styleId="19">
    <w:name w:val="日期 Char"/>
    <w:basedOn w:val="8"/>
    <w:link w:val="3"/>
    <w:semiHidden/>
    <w:qFormat/>
    <w:uiPriority w:val="99"/>
  </w:style>
  <w:style w:type="character" w:customStyle="1" w:styleId="20">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E388B6-EF73-4EAC-BCDF-5FF09248E38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680</Words>
  <Characters>3879</Characters>
  <Lines>32</Lines>
  <Paragraphs>9</Paragraphs>
  <TotalTime>2527</TotalTime>
  <ScaleCrop>false</ScaleCrop>
  <LinksUpToDate>false</LinksUpToDate>
  <CharactersWithSpaces>4550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2019-09-13T01:23:00Z</dcterms:created>
  <dc:creator>戴盛强</dc:creator>
  <cp:lastModifiedBy>wu</cp:lastModifiedBy>
  <cp:lastPrinted>2019-09-24T02:22:00Z</cp:lastPrinted>
  <dcterms:modified xsi:type="dcterms:W3CDTF">2019-09-30T04:32:15Z</dcterms:modified>
  <cp:revision>350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