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义乌市区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货车限行对象调整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实施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方案</w:t>
      </w:r>
    </w:p>
    <w:p>
      <w:pPr>
        <w:autoSpaceDE w:val="0"/>
        <w:autoSpaceDN w:val="0"/>
        <w:adjustRightInd w:val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（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征求意见稿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）</w:t>
      </w:r>
    </w:p>
    <w:p>
      <w:pPr>
        <w:autoSpaceDE w:val="0"/>
        <w:autoSpaceDN w:val="0"/>
        <w:adjustRightInd w:val="0"/>
        <w:ind w:firstLine="420"/>
        <w:jc w:val="left"/>
        <w:rPr>
          <w:rFonts w:ascii="仿宋_GB2312" w:eastAsia="仿宋_GB2312" w:cs="仿宋_GB2312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根据《中华人民共和国道路交通安全法》、公安部《关于优化和改进城市配送货车通行管理工作的指导意见》（公交管【2020】383号）等法律、文件精神，对照我市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“对标自贸区、干实试验区”的总体要求，坚持“规则义乌、义行天下”的发展理念，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为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切实做好物流出城后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市民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生活居住环境的改善和提升，进一步提升城市形象、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优化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交通环境、助力产业升级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，高质量高水平建设世界“小商品之都”，特制定本方案。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一、工作目标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和相关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整治工作，切实做到限行区域严格控制货车数量、车型和通行线路，达到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限行区范围内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货车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规范通行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限行区高峰期无货车通行、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全天无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货车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通行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的工作目标。</w:t>
      </w:r>
    </w:p>
    <w:p>
      <w:pPr>
        <w:autoSpaceDE w:val="0"/>
        <w:autoSpaceDN w:val="0"/>
        <w:adjustRightInd w:val="0"/>
        <w:jc w:val="left"/>
        <w:rPr>
          <w:rFonts w:hint="eastAsia" w:asci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二</w:t>
      </w:r>
      <w:r>
        <w:rPr>
          <w:rFonts w:hint="eastAsia" w:ascii="黑体" w:eastAsia="黑体" w:cs="黑体"/>
          <w:kern w:val="0"/>
          <w:sz w:val="32"/>
          <w:szCs w:val="32"/>
        </w:rPr>
        <w:t>、实施</w:t>
      </w:r>
      <w:r>
        <w:rPr>
          <w:rFonts w:hint="eastAsia" w:ascii="黑体" w:eastAsia="黑体" w:cs="黑体"/>
          <w:kern w:val="0"/>
          <w:sz w:val="32"/>
          <w:szCs w:val="32"/>
          <w:lang w:val="en-US" w:eastAsia="zh-CN"/>
        </w:rPr>
        <w:t>细则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2022年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月1日起实施调整后的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方案，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具体实施细则如下：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1.禁止黄牌货车在以下范围通行（禁行时间7:00-19:00）：</w:t>
      </w:r>
    </w:p>
    <w:p>
      <w:pPr>
        <w:numPr>
          <w:ilvl w:val="0"/>
          <w:numId w:val="0"/>
        </w:numPr>
        <w:autoSpaceDE w:val="0"/>
        <w:autoSpaceDN w:val="0"/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u w:val="singl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西城路-商城大道-城中北路-银海路-稠州北路-诚信大道-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S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310省道-南山路-经发大道-西城路组成的闭环区域内的所有道路。</w:t>
      </w:r>
    </w:p>
    <w:p>
      <w:pPr>
        <w:spacing w:line="360" w:lineRule="auto"/>
        <w:ind w:firstLine="642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</w:rPr>
        <w:t>说明：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临界道路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S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310省道、南山路、经发大道、西城路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黄牌货车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可以通行，但西城路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的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晚高峰时间（16:30-18:30）禁止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黄牌货车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通行。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临界道路商城大道、城中北路、银海路（口岸路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至S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310省道）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稠州北路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诚信大道（口岸路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至S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310省道）7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00-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19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val="en-US" w:eastAsia="zh-CN"/>
        </w:rPr>
        <w:t>:00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禁止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lang w:eastAsia="zh-CN"/>
        </w:rPr>
        <w:t>黄牌</w:t>
      </w: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货车通行。</w:t>
      </w:r>
    </w:p>
    <w:p>
      <w:pPr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2.禁止除悬挂新能源牌照货车外的其它所有类型货车在以下范围通行（禁行时间16:30-18:30）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eastAsia="zh-CN"/>
        </w:rPr>
        <w:t>：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西城路-商城大道-城中北路-银海路-稠州北路-诚信大道-商博路-南山路-南门街-江东路-经发大道-戚继光路-西城路组成的闭环区域内所有道路（不含以上道路）。</w:t>
      </w:r>
    </w:p>
    <w:p>
      <w:pPr>
        <w:spacing w:line="360" w:lineRule="auto"/>
        <w:ind w:firstLine="642" w:firstLineChars="200"/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</w:pPr>
      <w:r>
        <w:rPr>
          <w:rFonts w:hint="eastAsia" w:ascii="方正仿宋_GB2312" w:hAnsi="方正仿宋_GB2312" w:eastAsia="方正仿宋_GB2312" w:cs="方正仿宋_GB2312"/>
          <w:b/>
          <w:bCs/>
          <w:sz w:val="32"/>
          <w:szCs w:val="32"/>
          <w:u w:val="none"/>
        </w:rPr>
        <w:t>说明：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禁行时间段内，允许国际商贸城区块内（城北路以内）经营户自备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蓝牌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货运汽车由市场经稠州路、工人北路、福田路由南向北通行，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val="en-US" w:eastAsia="zh-CN"/>
        </w:rPr>
        <w:t>或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由市场经商城大道、银海路、诚信大道向东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sz w:val="32"/>
          <w:szCs w:val="32"/>
          <w:u w:val="none"/>
        </w:rPr>
        <w:t>西两个方向通行。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val="en-US" w:eastAsia="zh-CN"/>
        </w:rPr>
        <w:t>3.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国贸大道城区段（环城南路-环城北路）24小时禁止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  <w:lang w:eastAsia="zh-CN"/>
        </w:rPr>
        <w:t>黄牌</w:t>
      </w:r>
      <w:r>
        <w:rPr>
          <w:rFonts w:hint="eastAsia" w:ascii="方正楷体_GB2312" w:hAnsi="方正楷体_GB2312" w:eastAsia="方正楷体_GB2312" w:cs="方正楷体_GB2312"/>
          <w:b w:val="0"/>
          <w:bCs w:val="0"/>
          <w:sz w:val="32"/>
          <w:szCs w:val="32"/>
        </w:rPr>
        <w:t>货车通行。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  <w:t>4.通行证管理：</w:t>
      </w:r>
    </w:p>
    <w:p>
      <w:pPr>
        <w:numPr>
          <w:ilvl w:val="0"/>
          <w:numId w:val="0"/>
        </w:numPr>
        <w:spacing w:line="360" w:lineRule="auto"/>
        <w:ind w:firstLine="640" w:firstLineChars="200"/>
        <w:rPr>
          <w:rFonts w:hint="default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政策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后确实有通行需求的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可以办理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义乌市区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货车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限行区域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通行证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以下简称：通行证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，其中供水、供电、供气等关系民生行业的货车可办理长期通行证，物流配送行业可办理物流配送通行证，城区建设工程车辆可以通过工程车备案登记申请短期通行证。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持有通行证的货车驾驶员遇交通警察查验时应主动出示。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四、责任分工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1.</w:t>
      </w:r>
      <w:r>
        <w:rPr>
          <w:rFonts w:hint="eastAsia" w:ascii="方正楷体_GB2312" w:hAnsi="方正楷体_GB2312" w:eastAsia="方正楷体_GB2312" w:cs="方正楷体_GB2312"/>
          <w:sz w:val="32"/>
          <w:szCs w:val="32"/>
        </w:rPr>
        <w:t>市府办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负责协调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对象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政策的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设施保障、宣传引导、信访处理、维稳处突等工作的开展。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default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 xml:space="preserve">2.公安局 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负责整体工作的部署、推进、检查、查处等，协调其他相关部门做好各项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对象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后的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整治工作；做好各项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货车限行对象调整实施方案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的落实工作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；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做好通行证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审批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发放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工作。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3.市委宣传部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负责向各类媒体发布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宣传报道提示要求，指导、督促各类媒体和各种宣传载体开展宣传报道工作，为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营造良好的社会舆论氛围。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4.经信局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负责根据工业企业的经济效益评价做好全市ABCD类企业的划分工作。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5.财政局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负责做好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的相关经费保障工作，做好拖拉机报废和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相关交通设施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的资金保障工作。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6.市场发展委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负责做好货车限行对象调整政策在全市物流行业的宣传和告知，配合公安交管部门做好物流行业稳控；鼓励物流配送企业使用新能源车辆，指导国内物流企业出城入园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7..邮政管理局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负责做好快递行业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宣传和告知，做好相关行业的稳控工作；做好快递行业的车辆资格审核工作，指导快递行业结合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政策的调整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进行产业转移。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8..交通运输局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落实营运货车源头监管责任，做好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实施方案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的宣传工作；积极开展货车超限整治工作，规范货运车辆营运行为。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9.自然资源和规划局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负责大货车停车场的选址、规划，指导各镇街建设大货车停车场。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10.建设局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负责做好各城市建设项目关于城区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的宣传工作，做好小区物业公司的宣传工作。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default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11.商务局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负责做好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大型商场、超市相关配送货运车辆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城区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的宣传工作。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12.综合行政执法局</w:t>
      </w:r>
    </w:p>
    <w:p>
      <w:pPr>
        <w:spacing w:line="360" w:lineRule="auto"/>
        <w:ind w:firstLine="640" w:firstLineChars="200"/>
        <w:rPr>
          <w:rFonts w:hint="default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负责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城市建筑垃圾运输车辆密闭运输管理，切实加大对滴漏抛洒，污染城市道路环境违法行为的查处力度。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default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13.各镇、街道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各镇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街道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要做好各村社区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宣传工作；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范围内的各街道，做好辖区内特别是限货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区域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内的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货车限行对象调整实施方案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的宣传和告知工作；协助经信局做好企业的货车通行需求的排查摸底工作，做好企业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涉限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货车通行证的初步审核工作。</w:t>
      </w:r>
    </w:p>
    <w:p>
      <w:pPr>
        <w:autoSpaceDE w:val="0"/>
        <w:autoSpaceDN w:val="0"/>
        <w:spacing w:line="360" w:lineRule="auto"/>
        <w:ind w:firstLine="640" w:firstLineChars="200"/>
        <w:rPr>
          <w:rFonts w:hint="default" w:ascii="方正楷体_GB2312" w:hAnsi="方正楷体_GB2312" w:eastAsia="方正楷体_GB2312" w:cs="方正楷体_GB2312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sz w:val="32"/>
          <w:szCs w:val="32"/>
          <w:lang w:val="en-US" w:eastAsia="zh-CN"/>
        </w:rPr>
        <w:t>14.商城集团、市场集团、陆港集团、城投集团、建投集团、交旅集团、环境集团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做好市场运输货车车主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驾驶员关于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实施方案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的宣传、告知和该群体稳控工作；协助交警部门做好市场周边货车通行、停车秩序管理。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五、实施步骤及任务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  <w:t>1.宣传发动阶段（2022年1月31日前）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由市委宣传部牵头，组织相关部门开展我市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实施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方案的宣传，在电视、报纸、互联网上形成铺天盖地的宣传，做到家喻户晓、人人皆知。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全市各镇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街道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要组织力量对辖区内的运输企业、工业企业、快递行业进行上门宣传。限行区内的街道还要对限行区内的仓库、店面进行限货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政策调整内容进行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宣传，对停放在辖区内的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涉限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货车粘贴告知单。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公安局交警大队要对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的方案、政策、线路等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具体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内容做好解读。配合街道通知停放在限行区内的禁行货车进行电话通知。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  <w:t>2.实施准备阶段（2022年2月1日至3月31日）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规范设置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标志牌。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公安局交警大队要围绕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区域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更换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、完善相应的禁令标志；要召集媒体对义乌市区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内容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进行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政策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解读。市委宣传部要联系省级媒体对义乌市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内容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进行报道，多渠道公布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方案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多途径告知外地各类货车进入义乌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限行区域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限行时段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，做好外地货车的宣传工作。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做好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通行证办理。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公安局交警大队要做好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 xml:space="preserve">区域内的关系百姓民生行业、工业企业、建筑工地、物流配送等行业的通行证办理。制定通行证办理规定，对通行证实行精细化管理，开发通行证网上办理平台，实现通行证办理“最多跑一次”。 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</w:pP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  <w:t>3.集中整治阶段（2022年4月1日至5月31日）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义乌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市区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实施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方案实施后，由公安局负责牵头，组织相关部门开展全市货车“闯禁”专项统一行动。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先期开展货车“闯禁”劝导教育工作。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2022年1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月1日至15日由公安局牵头多部门联合开展劝导教育工作，在城区主要的入城口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限行边界道路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对“闯禁”车辆进行宣传劝导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。</w:t>
      </w:r>
    </w:p>
    <w:p>
      <w:pPr>
        <w:spacing w:line="360" w:lineRule="auto"/>
        <w:ind w:firstLine="640" w:firstLineChars="200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集中开展货车“闯禁”整治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行动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11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月1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6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日至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12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月31日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的限行时段，安排警力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限行区域边界的主要道路路口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开展货车违法“闯禁”整治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行动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。基本达到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白天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无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黄牌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货车在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限行区域内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通行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晚高峰时段无货车通行。通过严格通行证申领资格审查和发放，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争取在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区域内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的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货车通行得到严格控制。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楷体_GB2312" w:hAnsi="方正楷体_GB2312" w:eastAsia="方正楷体_GB2312" w:cs="方正楷体_GB2312"/>
          <w:kern w:val="0"/>
          <w:sz w:val="32"/>
          <w:szCs w:val="32"/>
        </w:rPr>
      </w:pP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lang w:val="en-US" w:eastAsia="zh-CN"/>
        </w:rPr>
        <w:t>4.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</w:rPr>
        <w:t>巩固、提升阶段（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</w:rPr>
        <w:t>202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</w:rPr>
        <w:t>年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  <w:lang w:val="en-US" w:eastAsia="zh-CN"/>
        </w:rPr>
        <w:t>6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</w:rPr>
        <w:t>月1日至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  <w:lang w:val="en-US" w:eastAsia="zh-CN"/>
        </w:rPr>
        <w:t>7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</w:rPr>
        <w:t>月3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  <w:lang w:val="en-US" w:eastAsia="zh-CN"/>
        </w:rPr>
        <w:t>1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  <w:u w:val="none"/>
        </w:rPr>
        <w:t>日</w:t>
      </w:r>
      <w:r>
        <w:rPr>
          <w:rFonts w:hint="eastAsia" w:ascii="方正楷体_GB2312" w:hAnsi="方正楷体_GB2312" w:eastAsia="方正楷体_GB2312" w:cs="方正楷体_GB2312"/>
          <w:kern w:val="0"/>
          <w:sz w:val="32"/>
          <w:szCs w:val="32"/>
        </w:rPr>
        <w:t>）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（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1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）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常态管控，提升管理水平。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市公安局要加大对货车“闯禁”自动抓拍设备投入，不断提高自动抓拍覆盖率和抓拍力度。同时，要继续加强现场查处力度，形成科技与现场查处互补的常态管控机制，有效提升精确打击能力，消除货车“闯禁”现象。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立足长远，提出规划方案。</w:t>
      </w:r>
    </w:p>
    <w:p>
      <w:pPr>
        <w:numPr>
          <w:ilvl w:val="0"/>
          <w:numId w:val="0"/>
        </w:num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hAnsiTheme="minorEastAsia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市住建局、市</w:t>
      </w:r>
      <w:bookmarkStart w:id="0" w:name="_GoBack"/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自然资源</w:t>
      </w:r>
      <w:bookmarkEnd w:id="0"/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规划局要立足长远，根据城市发展，编制完成远期货车停车场、货运物流场站布局规划，为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打下坚实基础</w:t>
      </w:r>
      <w:r>
        <w:rPr>
          <w:rFonts w:hint="eastAsia" w:ascii="仿宋_GB2312" w:eastAsia="仿宋_GB2312" w:hAnsiTheme="minorEastAsia"/>
          <w:sz w:val="32"/>
          <w:szCs w:val="32"/>
        </w:rPr>
        <w:t>。</w:t>
      </w:r>
    </w:p>
    <w:p>
      <w:pPr>
        <w:autoSpaceDE w:val="0"/>
        <w:autoSpaceDN w:val="0"/>
        <w:adjustRightInd w:val="0"/>
        <w:jc w:val="left"/>
        <w:rPr>
          <w:rFonts w:ascii="黑体" w:eastAsia="黑体" w:cs="黑体"/>
          <w:kern w:val="0"/>
          <w:sz w:val="32"/>
          <w:szCs w:val="32"/>
        </w:rPr>
      </w:pPr>
      <w:r>
        <w:rPr>
          <w:rFonts w:hint="eastAsia" w:ascii="黑体" w:eastAsia="黑体" w:cs="黑体"/>
          <w:kern w:val="0"/>
          <w:sz w:val="32"/>
          <w:szCs w:val="32"/>
        </w:rPr>
        <w:t>六、工作要求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/>
        </w:rPr>
        <w:t>1.</w:t>
      </w:r>
      <w:r>
        <w:rPr>
          <w:rFonts w:hint="eastAsia" w:ascii="楷体_GB2312" w:eastAsia="楷体_GB2312" w:cs="楷体_GB2312"/>
          <w:kern w:val="0"/>
          <w:sz w:val="32"/>
          <w:szCs w:val="32"/>
        </w:rPr>
        <w:t>统一思想认识。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此次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整治工作是全力推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进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“小商品之都”建设的需要，也是建设“规则义乌、义行天下”的重要载体，各有关部门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要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切实增强工作的责任感、使命感，精心组织，周密部署，层层落实责任，做到行动迅速、措施有力，确保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货车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限行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val="en-US" w:eastAsia="zh-CN"/>
        </w:rPr>
        <w:t>相关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工作执行坚决、落地有效。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</w:pP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/>
        </w:rPr>
        <w:t>2.</w:t>
      </w:r>
      <w:r>
        <w:rPr>
          <w:rFonts w:hint="eastAsia" w:ascii="楷体_GB2312" w:eastAsia="楷体_GB2312" w:cs="楷体_GB2312"/>
          <w:kern w:val="0"/>
          <w:sz w:val="32"/>
          <w:szCs w:val="32"/>
        </w:rPr>
        <w:t>加强宣传引导。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各有关部门要充分利用各类媒体，主动深入运输企业、物流企业、快递企业、建筑工地等，广泛开展形式多样的宣传活动，切实做好源头的宣传、解释工作，积极取得社会各界的理解和支持，引导货运企业和货运驾驶人自觉配合限行工作。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hint="eastAsia" w:ascii="楷体_GB2312" w:eastAsia="楷体_GB2312" w:cs="楷体_GB2312"/>
          <w:kern w:val="0"/>
          <w:sz w:val="32"/>
          <w:szCs w:val="32"/>
          <w:lang w:val="en-US" w:eastAsia="zh-CN"/>
        </w:rPr>
        <w:t>3.</w:t>
      </w:r>
      <w:r>
        <w:rPr>
          <w:rFonts w:hint="eastAsia" w:ascii="楷体_GB2312" w:eastAsia="楷体_GB2312" w:cs="楷体_GB2312"/>
          <w:kern w:val="0"/>
          <w:sz w:val="32"/>
          <w:szCs w:val="32"/>
        </w:rPr>
        <w:t>规范执法行为。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  <w:lang w:eastAsia="zh-CN"/>
        </w:rPr>
        <w:t>货车限行对象调整</w:t>
      </w:r>
      <w:r>
        <w:rPr>
          <w:rFonts w:hint="eastAsia" w:ascii="方正仿宋_GB2312" w:hAnsi="方正仿宋_GB2312" w:eastAsia="方正仿宋_GB2312" w:cs="方正仿宋_GB2312"/>
          <w:kern w:val="0"/>
          <w:sz w:val="32"/>
          <w:szCs w:val="32"/>
        </w:rPr>
        <w:t>事关民生，社会影响面广，执法难度大，执法部门要注意工作方式方法，按照理性、平和、文明、规范执法的要求，坚决防止因执法不当、处置不妥引发群体性事件或涉警舆情危机。同时要加强安全防护，严格落实安全措施，确保执勤人员自身安全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楷体_GB2312">
    <w:altName w:val="楷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CJK JP Bold">
    <w:panose1 w:val="020B0800000000000000"/>
    <w:charset w:val="86"/>
    <w:family w:val="auto"/>
    <w:pitch w:val="default"/>
    <w:sig w:usb0="30000003" w:usb1="2BDF3C10" w:usb2="00000016" w:usb3="00000000" w:csb0="602E0107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4731536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8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F0ABBBA"/>
    <w:multiLevelType w:val="singleLevel"/>
    <w:tmpl w:val="9F0ABBBA"/>
    <w:lvl w:ilvl="0" w:tentative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8D"/>
    <w:rsid w:val="00011DF7"/>
    <w:rsid w:val="000850A8"/>
    <w:rsid w:val="0009354D"/>
    <w:rsid w:val="0009375F"/>
    <w:rsid w:val="000A6DE2"/>
    <w:rsid w:val="000B7823"/>
    <w:rsid w:val="000C4343"/>
    <w:rsid w:val="000D29C6"/>
    <w:rsid w:val="000F144B"/>
    <w:rsid w:val="00184379"/>
    <w:rsid w:val="001C63DD"/>
    <w:rsid w:val="001D14D2"/>
    <w:rsid w:val="001D69B2"/>
    <w:rsid w:val="001E50D1"/>
    <w:rsid w:val="002439D1"/>
    <w:rsid w:val="002975D8"/>
    <w:rsid w:val="002E02E0"/>
    <w:rsid w:val="00312358"/>
    <w:rsid w:val="003753E7"/>
    <w:rsid w:val="003F301B"/>
    <w:rsid w:val="0042010F"/>
    <w:rsid w:val="00442DDE"/>
    <w:rsid w:val="00444492"/>
    <w:rsid w:val="004E1182"/>
    <w:rsid w:val="005675FF"/>
    <w:rsid w:val="00580473"/>
    <w:rsid w:val="005848B0"/>
    <w:rsid w:val="005E2E2A"/>
    <w:rsid w:val="005F0382"/>
    <w:rsid w:val="005F777C"/>
    <w:rsid w:val="0060575C"/>
    <w:rsid w:val="00632F88"/>
    <w:rsid w:val="00666E38"/>
    <w:rsid w:val="006C1766"/>
    <w:rsid w:val="006D18A1"/>
    <w:rsid w:val="00701D4F"/>
    <w:rsid w:val="00724669"/>
    <w:rsid w:val="0076608A"/>
    <w:rsid w:val="007943ED"/>
    <w:rsid w:val="007D4643"/>
    <w:rsid w:val="007E5BFB"/>
    <w:rsid w:val="007E79C5"/>
    <w:rsid w:val="007F7DAA"/>
    <w:rsid w:val="00846998"/>
    <w:rsid w:val="008C2F39"/>
    <w:rsid w:val="008C4573"/>
    <w:rsid w:val="008F5F94"/>
    <w:rsid w:val="00904E23"/>
    <w:rsid w:val="00947708"/>
    <w:rsid w:val="009D04AF"/>
    <w:rsid w:val="009E6625"/>
    <w:rsid w:val="009E707F"/>
    <w:rsid w:val="00A016D8"/>
    <w:rsid w:val="00A16C2E"/>
    <w:rsid w:val="00A21417"/>
    <w:rsid w:val="00A26768"/>
    <w:rsid w:val="00A47983"/>
    <w:rsid w:val="00A615D1"/>
    <w:rsid w:val="00A64DC2"/>
    <w:rsid w:val="00A851C2"/>
    <w:rsid w:val="00A9513D"/>
    <w:rsid w:val="00AA12BF"/>
    <w:rsid w:val="00AB0AA2"/>
    <w:rsid w:val="00AB1E8D"/>
    <w:rsid w:val="00AB6558"/>
    <w:rsid w:val="00B12A0D"/>
    <w:rsid w:val="00B1718F"/>
    <w:rsid w:val="00C25E2D"/>
    <w:rsid w:val="00C56998"/>
    <w:rsid w:val="00C618F4"/>
    <w:rsid w:val="00CA25FA"/>
    <w:rsid w:val="00CF73C8"/>
    <w:rsid w:val="00D23FC4"/>
    <w:rsid w:val="00D42FC6"/>
    <w:rsid w:val="00E140DE"/>
    <w:rsid w:val="00E36308"/>
    <w:rsid w:val="00E427FA"/>
    <w:rsid w:val="00E84512"/>
    <w:rsid w:val="00E8722E"/>
    <w:rsid w:val="00ED432D"/>
    <w:rsid w:val="00EE251F"/>
    <w:rsid w:val="00F21E2B"/>
    <w:rsid w:val="00F555B2"/>
    <w:rsid w:val="00FA08F0"/>
    <w:rsid w:val="00FA2172"/>
    <w:rsid w:val="01976D79"/>
    <w:rsid w:val="03052C09"/>
    <w:rsid w:val="03F70F62"/>
    <w:rsid w:val="04CD6270"/>
    <w:rsid w:val="04E473AC"/>
    <w:rsid w:val="0555525F"/>
    <w:rsid w:val="058E0B74"/>
    <w:rsid w:val="0AE216B0"/>
    <w:rsid w:val="0B0F101B"/>
    <w:rsid w:val="0B800E5F"/>
    <w:rsid w:val="0BA318F6"/>
    <w:rsid w:val="0EBD4097"/>
    <w:rsid w:val="0F6B10FD"/>
    <w:rsid w:val="0F9028E8"/>
    <w:rsid w:val="10DD1683"/>
    <w:rsid w:val="161C47BF"/>
    <w:rsid w:val="16702289"/>
    <w:rsid w:val="179624B8"/>
    <w:rsid w:val="194B5E4A"/>
    <w:rsid w:val="199B2643"/>
    <w:rsid w:val="1A4F2FF2"/>
    <w:rsid w:val="1AFD2F5F"/>
    <w:rsid w:val="1B2C70CA"/>
    <w:rsid w:val="1C2427AC"/>
    <w:rsid w:val="1C330CB7"/>
    <w:rsid w:val="1E21040E"/>
    <w:rsid w:val="1E241F6E"/>
    <w:rsid w:val="20111761"/>
    <w:rsid w:val="216573F4"/>
    <w:rsid w:val="21A06BC7"/>
    <w:rsid w:val="235227C6"/>
    <w:rsid w:val="235228E6"/>
    <w:rsid w:val="23BB1DEC"/>
    <w:rsid w:val="25450298"/>
    <w:rsid w:val="26A04254"/>
    <w:rsid w:val="27C05960"/>
    <w:rsid w:val="28B90D0F"/>
    <w:rsid w:val="293E0C8A"/>
    <w:rsid w:val="2946441F"/>
    <w:rsid w:val="29CE589A"/>
    <w:rsid w:val="2B7523B9"/>
    <w:rsid w:val="2BDD1740"/>
    <w:rsid w:val="2D650D99"/>
    <w:rsid w:val="2DC573B0"/>
    <w:rsid w:val="2E6875FD"/>
    <w:rsid w:val="303A0B4E"/>
    <w:rsid w:val="309B63AC"/>
    <w:rsid w:val="31EC5B73"/>
    <w:rsid w:val="33035B1F"/>
    <w:rsid w:val="3353392D"/>
    <w:rsid w:val="3357758C"/>
    <w:rsid w:val="33B909F4"/>
    <w:rsid w:val="35A97262"/>
    <w:rsid w:val="3846272A"/>
    <w:rsid w:val="386C0C96"/>
    <w:rsid w:val="398A006B"/>
    <w:rsid w:val="39A0721B"/>
    <w:rsid w:val="3AA00DE7"/>
    <w:rsid w:val="3BDD6740"/>
    <w:rsid w:val="3E55465F"/>
    <w:rsid w:val="3EEC1563"/>
    <w:rsid w:val="40133580"/>
    <w:rsid w:val="410F6E63"/>
    <w:rsid w:val="41A25A1B"/>
    <w:rsid w:val="41EA17D0"/>
    <w:rsid w:val="42D024A3"/>
    <w:rsid w:val="431D6DC4"/>
    <w:rsid w:val="44BF6779"/>
    <w:rsid w:val="4566068E"/>
    <w:rsid w:val="478B7D30"/>
    <w:rsid w:val="48566F6C"/>
    <w:rsid w:val="49BF6E73"/>
    <w:rsid w:val="4B4F79E8"/>
    <w:rsid w:val="4B7A5EE0"/>
    <w:rsid w:val="4CA22B88"/>
    <w:rsid w:val="4D1B3F50"/>
    <w:rsid w:val="4DC91DF4"/>
    <w:rsid w:val="4FE77D48"/>
    <w:rsid w:val="51021728"/>
    <w:rsid w:val="525F6829"/>
    <w:rsid w:val="52807EF1"/>
    <w:rsid w:val="53560736"/>
    <w:rsid w:val="539333DB"/>
    <w:rsid w:val="56523DC8"/>
    <w:rsid w:val="56C44FD8"/>
    <w:rsid w:val="5AEB0E5F"/>
    <w:rsid w:val="5B820997"/>
    <w:rsid w:val="5C447660"/>
    <w:rsid w:val="5D4400A4"/>
    <w:rsid w:val="5DED632A"/>
    <w:rsid w:val="5E2904F1"/>
    <w:rsid w:val="5EB1439E"/>
    <w:rsid w:val="62792788"/>
    <w:rsid w:val="63236668"/>
    <w:rsid w:val="66592296"/>
    <w:rsid w:val="670D523B"/>
    <w:rsid w:val="687F0493"/>
    <w:rsid w:val="68EA3404"/>
    <w:rsid w:val="6E906CC3"/>
    <w:rsid w:val="701145EE"/>
    <w:rsid w:val="76A90609"/>
    <w:rsid w:val="78410950"/>
    <w:rsid w:val="79B33177"/>
    <w:rsid w:val="7A295C63"/>
    <w:rsid w:val="7CDB411B"/>
    <w:rsid w:val="7D51092F"/>
    <w:rsid w:val="7DBD420F"/>
    <w:rsid w:val="7FC7940C"/>
    <w:rsid w:val="FFFB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498</Words>
  <Characters>2839</Characters>
  <Lines>23</Lines>
  <Paragraphs>6</Paragraphs>
  <TotalTime>141</TotalTime>
  <ScaleCrop>false</ScaleCrop>
  <LinksUpToDate>false</LinksUpToDate>
  <CharactersWithSpaces>3331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2019-08-19T17:18:00Z</dcterms:created>
  <dc:creator>lenovo</dc:creator>
  <cp:lastModifiedBy>uos</cp:lastModifiedBy>
  <cp:lastPrinted>2021-08-24T18:45:00Z</cp:lastPrinted>
  <dcterms:modified xsi:type="dcterms:W3CDTF">2022-01-29T15:37:08Z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  <property fmtid="{D5CDD505-2E9C-101B-9397-08002B2CF9AE}" pid="3" name="ICV">
    <vt:lpwstr>B7F5F42E10574A80B4C960A5321C1ACD</vt:lpwstr>
  </property>
</Properties>
</file>