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firstLine="0" w:firstLineChars="0"/>
        <w:jc w:val="center"/>
        <w:textAlignment w:val="auto"/>
        <w:rPr>
          <w:rFonts w:hint="eastAsia" w:ascii="方正小标宋简体" w:hAnsi="宋体" w:eastAsia="方正小标宋简体" w:cs="仿宋"/>
          <w:bCs/>
          <w:color w:val="000000"/>
          <w:sz w:val="44"/>
          <w:szCs w:val="44"/>
        </w:rPr>
      </w:pPr>
      <w:r>
        <w:rPr>
          <w:rFonts w:hint="eastAsia" w:ascii="方正小标宋简体" w:hAnsi="宋体" w:eastAsia="方正小标宋简体" w:cs="仿宋"/>
          <w:bCs/>
          <w:color w:val="000000"/>
          <w:sz w:val="44"/>
          <w:szCs w:val="44"/>
        </w:rPr>
        <w:t>《</w:t>
      </w:r>
      <w:r>
        <w:rPr>
          <w:rFonts w:hint="eastAsia" w:ascii="方正小标宋_GBK" w:hAnsi="方正小标宋_GBK" w:eastAsia="方正小标宋_GBK" w:cs="方正小标宋_GBK"/>
          <w:i w:val="0"/>
          <w:caps w:val="0"/>
          <w:color w:val="auto"/>
          <w:spacing w:val="0"/>
          <w:kern w:val="0"/>
          <w:sz w:val="44"/>
          <w:szCs w:val="44"/>
          <w:lang w:val="en-US" w:eastAsia="zh-CN" w:bidi="ar"/>
        </w:rPr>
        <w:t>关于进一步加快我市光伏产业发展和促进节能降碳的实施意见</w:t>
      </w:r>
      <w:r>
        <w:rPr>
          <w:rFonts w:hint="eastAsia" w:ascii="方正小标宋简体" w:hAnsi="宋体" w:eastAsia="方正小标宋简体" w:cs="仿宋"/>
          <w:bCs/>
          <w:color w:val="000000"/>
          <w:sz w:val="44"/>
          <w:szCs w:val="44"/>
        </w:rPr>
        <w:t>》</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宋体" w:eastAsia="方正小标宋简体" w:cs="仿宋"/>
          <w:bCs/>
          <w:color w:val="000000"/>
          <w:sz w:val="44"/>
          <w:szCs w:val="44"/>
        </w:rPr>
        <w:t>起草说明</w:t>
      </w:r>
    </w:p>
    <w:p>
      <w:pPr>
        <w:spacing w:line="600" w:lineRule="exact"/>
        <w:ind w:firstLine="640" w:firstLineChars="200"/>
        <w:jc w:val="center"/>
        <w:rPr>
          <w:rFonts w:hint="eastAsia" w:ascii="方正小标宋简体" w:hAnsi="仿宋" w:eastAsia="方正小标宋简体" w:cs="仿宋"/>
          <w:bCs/>
          <w:color w:val="000000"/>
        </w:rPr>
      </w:pPr>
    </w:p>
    <w:p>
      <w:pPr>
        <w:keepNext w:val="0"/>
        <w:keepLines w:val="0"/>
        <w:pageBreakBefore w:val="0"/>
        <w:widowControl w:val="0"/>
        <w:kinsoku/>
        <w:wordWrap/>
        <w:overflowPunct/>
        <w:topLinePunct w:val="0"/>
        <w:bidi w:val="0"/>
        <w:adjustRightInd/>
        <w:snapToGrid/>
        <w:spacing w:line="240" w:lineRule="auto"/>
        <w:ind w:firstLine="642" w:firstLineChars="200"/>
        <w:textAlignment w:val="auto"/>
        <w:rPr>
          <w:rFonts w:hint="eastAsia" w:ascii="黑体" w:hAnsi="黑体" w:eastAsia="黑体" w:cs="黑体"/>
          <w:b/>
          <w:bCs/>
          <w:color w:val="000000"/>
        </w:rPr>
      </w:pPr>
      <w:r>
        <w:rPr>
          <w:rFonts w:hint="eastAsia" w:ascii="黑体" w:hAnsi="黑体" w:eastAsia="黑体" w:cs="黑体"/>
          <w:b/>
          <w:bCs/>
          <w:color w:val="000000"/>
        </w:rPr>
        <w:t>一、</w:t>
      </w:r>
      <w:r>
        <w:rPr>
          <w:rFonts w:hint="eastAsia" w:ascii="黑体" w:hAnsi="黑体" w:eastAsia="黑体" w:cs="黑体"/>
          <w:sz w:val="32"/>
          <w:szCs w:val="32"/>
        </w:rPr>
        <w:t>起草的背景和依据</w:t>
      </w:r>
    </w:p>
    <w:p>
      <w:pPr>
        <w:pStyle w:val="15"/>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hAnsi="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为有效落实省委、省政府《关于完整准确全面贯彻新发展理念做好碳达峰碳中和工作的实施意见》，我市应加快构建绿色低碳的现代能源体系。为加快我市光伏产业发展和促进节能降碳，鉴于《东阳市人民政府办公室关于印发&lt;关于进一步加快我市光伏应用产业健康发展的实施意见&gt;》（东政办发〔2015〕253号）文件目前已废止，</w:t>
      </w:r>
      <w:r>
        <w:rPr>
          <w:rFonts w:hint="eastAsia" w:hAnsi="仿宋_GB2312" w:cs="仿宋_GB2312"/>
          <w:kern w:val="2"/>
          <w:sz w:val="32"/>
          <w:szCs w:val="32"/>
          <w:lang w:val="en-US" w:eastAsia="zh-CN"/>
        </w:rPr>
        <w:t>根据《省发展改革委 省能源局关于印发&lt;浙江省可再生能源发展“十四五”规划&gt;的通知》（浙发改能源〔2021〕152号）、《省发展改革委 省能源局关于印发&lt;浙江省节能降耗和能源资源优化配置“十四五”规划&gt;的通知》（浙发改规划〔2021〕209号）文件精神，我局起草了</w:t>
      </w:r>
      <w:r>
        <w:rPr>
          <w:rFonts w:hint="eastAsia" w:ascii="仿宋_GB2312" w:hAnsi="仿宋_GB2312" w:eastAsia="仿宋_GB2312" w:cs="仿宋_GB2312"/>
          <w:kern w:val="2"/>
          <w:sz w:val="32"/>
          <w:szCs w:val="32"/>
          <w:lang w:val="en-US" w:eastAsia="zh-CN"/>
        </w:rPr>
        <w:t>《关于进一步加快我市光伏产业发展和促进节能降碳的实施意见》</w:t>
      </w:r>
      <w:r>
        <w:rPr>
          <w:rFonts w:hint="eastAsia" w:hAnsi="仿宋_GB2312" w:cs="仿宋_GB2312"/>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640"/>
        <w:textAlignment w:val="auto"/>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、总体框架及重要内容</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《实施</w:t>
      </w:r>
      <w:r>
        <w:rPr>
          <w:rFonts w:hint="eastAsia" w:ascii="仿宋_GB2312" w:hAnsi="仿宋_GB2312" w:eastAsia="仿宋_GB2312" w:cs="仿宋_GB2312"/>
          <w:lang w:eastAsia="zh-CN"/>
        </w:rPr>
        <w:t>意见</w:t>
      </w:r>
      <w:r>
        <w:rPr>
          <w:rFonts w:hint="eastAsia" w:ascii="仿宋_GB2312" w:hAnsi="仿宋_GB2312" w:eastAsia="仿宋_GB2312" w:cs="仿宋_GB2312"/>
        </w:rPr>
        <w:t>》</w:t>
      </w:r>
      <w:r>
        <w:rPr>
          <w:rFonts w:hint="eastAsia" w:ascii="仿宋_GB2312" w:hAnsi="仿宋_GB2312" w:eastAsia="仿宋_GB2312" w:cs="仿宋_GB2312"/>
          <w:lang w:eastAsia="zh-CN"/>
        </w:rPr>
        <w:t>积极引导企业走绿色发展、绿色制造之路，全面推动节能低碳型社会建设，根据</w:t>
      </w:r>
      <w:r>
        <w:rPr>
          <w:rFonts w:hint="eastAsia" w:ascii="仿宋_GB2312" w:hAnsi="仿宋_GB2312" w:eastAsia="仿宋_GB2312" w:cs="仿宋_GB2312"/>
          <w:sz w:val="32"/>
          <w:szCs w:val="32"/>
          <w:lang w:eastAsia="zh-CN"/>
        </w:rPr>
        <w:t>《浙江省可再生发展“十四五”规划》、《浙江省节能降耗和能源优化配置“十四五”规划》文件精神，对我市光伏产业发展和促进节能降碳提出响应</w:t>
      </w:r>
      <w:r>
        <w:rPr>
          <w:rFonts w:hint="eastAsia" w:ascii="仿宋_GB2312" w:hAnsi="仿宋_GB2312" w:eastAsia="仿宋_GB2312" w:cs="仿宋_GB2312"/>
        </w:rPr>
        <w:t>管理要求和政策措施，共分</w:t>
      </w:r>
      <w:r>
        <w:rPr>
          <w:rFonts w:hint="eastAsia" w:ascii="仿宋_GB2312" w:hAnsi="仿宋_GB2312" w:eastAsia="仿宋_GB2312" w:cs="仿宋_GB2312"/>
          <w:lang w:val="en-US" w:eastAsia="zh-CN"/>
        </w:rPr>
        <w:t>3</w:t>
      </w:r>
      <w:r>
        <w:rPr>
          <w:rFonts w:hint="eastAsia" w:ascii="仿宋_GB2312" w:hAnsi="仿宋_GB2312" w:eastAsia="仿宋_GB2312" w:cs="仿宋_GB2312"/>
        </w:rPr>
        <w:t>部分</w:t>
      </w:r>
      <w:r>
        <w:rPr>
          <w:rFonts w:hint="eastAsia" w:ascii="仿宋_GB2312" w:hAnsi="仿宋_GB2312" w:eastAsia="仿宋_GB2312" w:cs="仿宋_GB2312"/>
          <w:lang w:val="en-US" w:eastAsia="zh-CN"/>
        </w:rPr>
        <w:t>8</w:t>
      </w:r>
      <w:r>
        <w:rPr>
          <w:rFonts w:hint="eastAsia" w:ascii="仿宋_GB2312" w:hAnsi="仿宋_GB2312" w:eastAsia="仿宋_GB2312" w:cs="仿宋_GB2312"/>
        </w:rPr>
        <w:t>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（一）总体</w:t>
      </w:r>
      <w:r>
        <w:rPr>
          <w:rFonts w:hint="eastAsia" w:ascii="仿宋_GB2312" w:hAnsi="仿宋_GB2312" w:eastAsia="仿宋_GB2312" w:cs="仿宋_GB2312"/>
          <w:lang w:eastAsia="zh-CN"/>
        </w:rPr>
        <w:t>目标</w:t>
      </w:r>
    </w:p>
    <w:p>
      <w:pPr>
        <w:pStyle w:val="5"/>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明确了总体目标：</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lang w:val="en-US" w:eastAsia="zh-CN"/>
        </w:rPr>
        <w:t>2025年度，全市累计安装光伏发电容量300兆瓦以上，其中2022年新增装机40兆瓦以上。全面完成上级下达的“十四五”节能降碳目标任务。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（二）</w:t>
      </w:r>
      <w:r>
        <w:rPr>
          <w:rFonts w:hint="eastAsia" w:ascii="仿宋_GB2312" w:hAnsi="仿宋_GB2312" w:eastAsia="仿宋_GB2312" w:cs="仿宋_GB2312"/>
          <w:lang w:eastAsia="zh-CN"/>
        </w:rPr>
        <w:t>实施内容</w:t>
      </w:r>
    </w:p>
    <w:p>
      <w:pPr>
        <w:pStyle w:val="5"/>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1.全面推进“光伏+”工程：对全市工业领域、公共建筑、商业领域、居民领域提出了支持方向，</w:t>
      </w:r>
      <w:r>
        <w:rPr>
          <w:rFonts w:hint="eastAsia" w:ascii="仿宋_GB2312" w:hAnsi="仿宋_GB2312" w:eastAsia="仿宋_GB2312" w:cs="仿宋_GB2312"/>
          <w:sz w:val="32"/>
          <w:szCs w:val="32"/>
          <w:lang w:val="en-US" w:eastAsia="zh-CN"/>
        </w:rPr>
        <w:t>对2022年1月1日至2025年12月31日期间建成的光伏发电项目</w:t>
      </w:r>
      <w:r>
        <w:rPr>
          <w:rFonts w:hint="eastAsia" w:ascii="仿宋_GB2312" w:hAnsi="仿宋_GB2312" w:eastAsia="仿宋_GB2312" w:cs="仿宋_GB2312"/>
          <w:lang w:val="en-US" w:eastAsia="zh-CN"/>
        </w:rPr>
        <w:t>明确了0.12元/千瓦时补助标准及三年的补助期限。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2.开展重点用电企业节电竞赛活动：</w:t>
      </w:r>
      <w:r>
        <w:rPr>
          <w:rFonts w:hint="eastAsia" w:ascii="仿宋_GB2312" w:hAnsi="仿宋_GB2312" w:eastAsia="仿宋_GB2312" w:cs="仿宋_GB2312"/>
          <w:sz w:val="32"/>
          <w:szCs w:val="32"/>
          <w:lang w:val="en-US" w:eastAsia="zh-CN"/>
        </w:rPr>
        <w:t>2022年1月1日至2025年12月31日期间，对年用电量200万千瓦时以上的规上工业企业开展节电竞赛活动，并按万元综合贡献电耗降低率、综合贡献绝对值增量、产值绝对值增量三项指标进行评比。得分前5名企业授予“东阳市节电示范企业”称号并每家企业给予20万元奖励；第6至15名企业授予“东阳市节电先进企业”称号并每家企业给予10万元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加快推进新能源汽车公共充换电基础设施建设：对在2022年1月1日至2025年12月31日期间，在我市部分乡镇范围内建成并投运的快速公共充电桩按额定功率每个给予100元/千瓦的一次性补助，最高补助金额不超过15000元。</w:t>
      </w:r>
      <w:r>
        <w:rPr>
          <w:rFonts w:hint="eastAsia" w:ascii="仿宋_GB2312" w:hAnsi="仿宋_GB2312" w:eastAsia="仿宋_GB2312" w:cs="仿宋_GB2312"/>
          <w:sz w:val="32"/>
          <w:szCs w:val="32"/>
          <w:lang w:val="en-US" w:eastAsia="zh-CN"/>
        </w:rPr>
        <w:t>上级财政如有专项补助资金，标准高于100元/千瓦的，按高给予补助；标准低于100元/千瓦的，不足部分由市财政予以补足，但不重复进行补助。国企单位投运的快速公共充电桩只享受上级财政专项补助，市财政不予另行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1.加强组织领导：明确由市碳达峰碳中和工作领导小组统一领导全市节能降碳和可再生能源发展工作，统筹知道全市光伏发电项目建设和节能降碳工作。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2.加快电力消纳能力建设：要求市供电公司提前规划建设电网设施，加强对配套电网的升级改造。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3.加大金融支持：鼓励金融机构为光伏项目和节能降碳项目提供贷款利率优惠，引导金融机构加大绿色信贷支持。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4.加强宣传引导：充分利用各种媒体，全方位、多角度、立体式开展主题宣传活动，激发各类社会主体积极性。</w:t>
      </w:r>
    </w:p>
    <w:p>
      <w:pPr>
        <w:pStyle w:val="2"/>
        <w:rPr>
          <w:rFonts w:hint="eastAsia" w:ascii="仿宋_GB2312" w:hAnsi="仿宋_GB2312" w:cs="仿宋_GB2312"/>
          <w:lang w:val="en-US" w:eastAsia="zh-CN"/>
        </w:rPr>
      </w:pPr>
      <w:r>
        <w:rPr>
          <w:rFonts w:hint="eastAsia" w:ascii="仿宋_GB2312" w:hAnsi="仿宋_GB2312" w:cs="仿宋_GB2312"/>
          <w:lang w:val="en-US" w:eastAsia="zh-CN"/>
        </w:rPr>
        <w:t>文中所提的“综合贡献”由万元税收电耗降低率、税收绝对值增量、产值绝对值增量组成，税收数据以税务局提供为准，电量数据以供电公司提供为准，产值数据以统计局提供为准。</w:t>
      </w:r>
    </w:p>
    <w:p>
      <w:pPr>
        <w:pStyle w:val="2"/>
        <w:rPr>
          <w:rFonts w:hint="eastAsia" w:ascii="仿宋_GB2312" w:hAnsi="仿宋_GB2312" w:cs="仿宋_GB2312"/>
          <w:lang w:val="en-US" w:eastAsia="zh-CN"/>
        </w:rPr>
      </w:pPr>
      <w:r>
        <w:rPr>
          <w:rFonts w:hint="eastAsia" w:ascii="仿宋_GB2312" w:hAnsi="仿宋_GB2312" w:cs="仿宋_GB2312"/>
          <w:lang w:val="en-US" w:eastAsia="zh-CN"/>
        </w:rPr>
        <w:t>“地方综合贡献度”均指企业实现的增加值、营业收入、利润总额所形成的小区级留成部分(规费除外)、人才贡献、科技创新投入、就业贡献等。</w:t>
      </w:r>
      <w:bookmarkStart w:id="0" w:name="_GoBack"/>
      <w:bookmarkEnd w:id="0"/>
    </w:p>
    <w:sectPr>
      <w:footerReference r:id="rId3" w:type="default"/>
      <w:footerReference r:id="rId4" w:type="even"/>
      <w:pgSz w:w="11906" w:h="16838"/>
      <w:pgMar w:top="1588" w:right="1588" w:bottom="1588" w:left="1588" w:header="851" w:footer="1247"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000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ingLiU">
    <w:altName w:val="宋体"/>
    <w:panose1 w:val="02020509000000000000"/>
    <w:charset w:val="88"/>
    <w:family w:val="moder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4D"/>
    <w:rsid w:val="000106D0"/>
    <w:rsid w:val="0002025A"/>
    <w:rsid w:val="00021AF3"/>
    <w:rsid w:val="00022ED7"/>
    <w:rsid w:val="00034532"/>
    <w:rsid w:val="000352B4"/>
    <w:rsid w:val="000422AB"/>
    <w:rsid w:val="000472FA"/>
    <w:rsid w:val="00051A46"/>
    <w:rsid w:val="0008787D"/>
    <w:rsid w:val="00087FA2"/>
    <w:rsid w:val="00096544"/>
    <w:rsid w:val="000A1F42"/>
    <w:rsid w:val="000A5220"/>
    <w:rsid w:val="000D7554"/>
    <w:rsid w:val="000F1DAA"/>
    <w:rsid w:val="000F24C2"/>
    <w:rsid w:val="000F4605"/>
    <w:rsid w:val="001105BF"/>
    <w:rsid w:val="00110F09"/>
    <w:rsid w:val="001159C4"/>
    <w:rsid w:val="00122DFE"/>
    <w:rsid w:val="00140DD6"/>
    <w:rsid w:val="0014486C"/>
    <w:rsid w:val="001507EC"/>
    <w:rsid w:val="00151343"/>
    <w:rsid w:val="001530C0"/>
    <w:rsid w:val="0016663F"/>
    <w:rsid w:val="00176120"/>
    <w:rsid w:val="001A1DBD"/>
    <w:rsid w:val="001A7BAE"/>
    <w:rsid w:val="001B446F"/>
    <w:rsid w:val="001C0E91"/>
    <w:rsid w:val="001C77ED"/>
    <w:rsid w:val="001D08AF"/>
    <w:rsid w:val="001D2851"/>
    <w:rsid w:val="001D3D18"/>
    <w:rsid w:val="001D7ADA"/>
    <w:rsid w:val="00224729"/>
    <w:rsid w:val="00230C2E"/>
    <w:rsid w:val="00234299"/>
    <w:rsid w:val="00240D5D"/>
    <w:rsid w:val="00242D4D"/>
    <w:rsid w:val="002755A5"/>
    <w:rsid w:val="00277C74"/>
    <w:rsid w:val="002A0F67"/>
    <w:rsid w:val="002A61B3"/>
    <w:rsid w:val="002B3930"/>
    <w:rsid w:val="002C1292"/>
    <w:rsid w:val="002C3403"/>
    <w:rsid w:val="002C6F29"/>
    <w:rsid w:val="002E76ED"/>
    <w:rsid w:val="002F0014"/>
    <w:rsid w:val="002F0FEC"/>
    <w:rsid w:val="002F55A6"/>
    <w:rsid w:val="00300415"/>
    <w:rsid w:val="00300ABD"/>
    <w:rsid w:val="00302C14"/>
    <w:rsid w:val="00312014"/>
    <w:rsid w:val="003269E3"/>
    <w:rsid w:val="0033063D"/>
    <w:rsid w:val="00332193"/>
    <w:rsid w:val="00342E6E"/>
    <w:rsid w:val="00347982"/>
    <w:rsid w:val="00353E9D"/>
    <w:rsid w:val="00355C05"/>
    <w:rsid w:val="00364E5A"/>
    <w:rsid w:val="00366304"/>
    <w:rsid w:val="00366F17"/>
    <w:rsid w:val="00377D95"/>
    <w:rsid w:val="00380C4F"/>
    <w:rsid w:val="00382F02"/>
    <w:rsid w:val="003861F7"/>
    <w:rsid w:val="00394570"/>
    <w:rsid w:val="00396E1D"/>
    <w:rsid w:val="003A755D"/>
    <w:rsid w:val="003E4A23"/>
    <w:rsid w:val="003E6E19"/>
    <w:rsid w:val="003F388D"/>
    <w:rsid w:val="003F38BF"/>
    <w:rsid w:val="00401DF2"/>
    <w:rsid w:val="00412071"/>
    <w:rsid w:val="00413474"/>
    <w:rsid w:val="004235DF"/>
    <w:rsid w:val="004264B1"/>
    <w:rsid w:val="004272A0"/>
    <w:rsid w:val="00436413"/>
    <w:rsid w:val="00440814"/>
    <w:rsid w:val="00453B50"/>
    <w:rsid w:val="004659AE"/>
    <w:rsid w:val="00473F6B"/>
    <w:rsid w:val="00477CDE"/>
    <w:rsid w:val="00486ABE"/>
    <w:rsid w:val="00492860"/>
    <w:rsid w:val="00492F46"/>
    <w:rsid w:val="00493888"/>
    <w:rsid w:val="004A4657"/>
    <w:rsid w:val="004B669C"/>
    <w:rsid w:val="004B7890"/>
    <w:rsid w:val="004C242B"/>
    <w:rsid w:val="004D3500"/>
    <w:rsid w:val="004F1B93"/>
    <w:rsid w:val="004F1F80"/>
    <w:rsid w:val="004F235F"/>
    <w:rsid w:val="004F3C2A"/>
    <w:rsid w:val="004F46DB"/>
    <w:rsid w:val="005113A9"/>
    <w:rsid w:val="0053799A"/>
    <w:rsid w:val="00543808"/>
    <w:rsid w:val="00543C2C"/>
    <w:rsid w:val="00544FD8"/>
    <w:rsid w:val="00567AB4"/>
    <w:rsid w:val="00577CB6"/>
    <w:rsid w:val="005806F8"/>
    <w:rsid w:val="00585668"/>
    <w:rsid w:val="00592A24"/>
    <w:rsid w:val="005A343E"/>
    <w:rsid w:val="005A3A85"/>
    <w:rsid w:val="005B7C18"/>
    <w:rsid w:val="005C2582"/>
    <w:rsid w:val="005E44EC"/>
    <w:rsid w:val="005E48D8"/>
    <w:rsid w:val="00604A0B"/>
    <w:rsid w:val="00605D54"/>
    <w:rsid w:val="0061778F"/>
    <w:rsid w:val="00620B2A"/>
    <w:rsid w:val="00622056"/>
    <w:rsid w:val="00623F00"/>
    <w:rsid w:val="00624B60"/>
    <w:rsid w:val="006255F7"/>
    <w:rsid w:val="00640B60"/>
    <w:rsid w:val="0064266E"/>
    <w:rsid w:val="00646326"/>
    <w:rsid w:val="006551AE"/>
    <w:rsid w:val="006658DE"/>
    <w:rsid w:val="0068178D"/>
    <w:rsid w:val="00682E74"/>
    <w:rsid w:val="00684560"/>
    <w:rsid w:val="006915C9"/>
    <w:rsid w:val="00691B50"/>
    <w:rsid w:val="0069572B"/>
    <w:rsid w:val="006A5A6C"/>
    <w:rsid w:val="006A74A1"/>
    <w:rsid w:val="006D26C2"/>
    <w:rsid w:val="006D5B9A"/>
    <w:rsid w:val="006E08C7"/>
    <w:rsid w:val="006F7845"/>
    <w:rsid w:val="00705F7D"/>
    <w:rsid w:val="00714017"/>
    <w:rsid w:val="0072058D"/>
    <w:rsid w:val="00723C47"/>
    <w:rsid w:val="00732353"/>
    <w:rsid w:val="007330D2"/>
    <w:rsid w:val="0074289E"/>
    <w:rsid w:val="0074345B"/>
    <w:rsid w:val="007503B3"/>
    <w:rsid w:val="00754BF2"/>
    <w:rsid w:val="00763010"/>
    <w:rsid w:val="00771A5F"/>
    <w:rsid w:val="0078395D"/>
    <w:rsid w:val="00786F65"/>
    <w:rsid w:val="00790B31"/>
    <w:rsid w:val="007931BB"/>
    <w:rsid w:val="00796FDB"/>
    <w:rsid w:val="007A06A8"/>
    <w:rsid w:val="007B0E02"/>
    <w:rsid w:val="007B359A"/>
    <w:rsid w:val="007C0220"/>
    <w:rsid w:val="007C4410"/>
    <w:rsid w:val="007D6180"/>
    <w:rsid w:val="007E441B"/>
    <w:rsid w:val="007F1596"/>
    <w:rsid w:val="007F2380"/>
    <w:rsid w:val="007F2810"/>
    <w:rsid w:val="00801776"/>
    <w:rsid w:val="00817A10"/>
    <w:rsid w:val="0083189E"/>
    <w:rsid w:val="008332F0"/>
    <w:rsid w:val="00840C75"/>
    <w:rsid w:val="00846140"/>
    <w:rsid w:val="00852A63"/>
    <w:rsid w:val="008547FB"/>
    <w:rsid w:val="00855C38"/>
    <w:rsid w:val="00862B9B"/>
    <w:rsid w:val="00864CF4"/>
    <w:rsid w:val="0087177E"/>
    <w:rsid w:val="00892B5A"/>
    <w:rsid w:val="008C0AEF"/>
    <w:rsid w:val="008C1541"/>
    <w:rsid w:val="008C15CE"/>
    <w:rsid w:val="008D2B6E"/>
    <w:rsid w:val="008D44AB"/>
    <w:rsid w:val="008D6E91"/>
    <w:rsid w:val="008E633B"/>
    <w:rsid w:val="008F0D0C"/>
    <w:rsid w:val="008F6201"/>
    <w:rsid w:val="00904241"/>
    <w:rsid w:val="00906902"/>
    <w:rsid w:val="00906D9A"/>
    <w:rsid w:val="00906E07"/>
    <w:rsid w:val="00915737"/>
    <w:rsid w:val="00931F27"/>
    <w:rsid w:val="00942707"/>
    <w:rsid w:val="00942B57"/>
    <w:rsid w:val="0096494F"/>
    <w:rsid w:val="0096677B"/>
    <w:rsid w:val="00973C94"/>
    <w:rsid w:val="009828AF"/>
    <w:rsid w:val="0098457F"/>
    <w:rsid w:val="00984BE1"/>
    <w:rsid w:val="00992E50"/>
    <w:rsid w:val="00993CF6"/>
    <w:rsid w:val="009950E7"/>
    <w:rsid w:val="009A24F4"/>
    <w:rsid w:val="009A3BE5"/>
    <w:rsid w:val="009C7E6E"/>
    <w:rsid w:val="009D155D"/>
    <w:rsid w:val="009D6216"/>
    <w:rsid w:val="009E5167"/>
    <w:rsid w:val="009F189C"/>
    <w:rsid w:val="009F2A3D"/>
    <w:rsid w:val="00A009BA"/>
    <w:rsid w:val="00A0112B"/>
    <w:rsid w:val="00A1350A"/>
    <w:rsid w:val="00A14D32"/>
    <w:rsid w:val="00A37D80"/>
    <w:rsid w:val="00A5366C"/>
    <w:rsid w:val="00A547EA"/>
    <w:rsid w:val="00A605CD"/>
    <w:rsid w:val="00A75952"/>
    <w:rsid w:val="00A85E41"/>
    <w:rsid w:val="00A91B5F"/>
    <w:rsid w:val="00A91DA6"/>
    <w:rsid w:val="00A957F7"/>
    <w:rsid w:val="00AA2E2C"/>
    <w:rsid w:val="00AA48FC"/>
    <w:rsid w:val="00AA64FD"/>
    <w:rsid w:val="00AA7FA9"/>
    <w:rsid w:val="00AB0F12"/>
    <w:rsid w:val="00AB1C80"/>
    <w:rsid w:val="00AC253A"/>
    <w:rsid w:val="00AC5344"/>
    <w:rsid w:val="00AD46D7"/>
    <w:rsid w:val="00AD4D69"/>
    <w:rsid w:val="00AD573A"/>
    <w:rsid w:val="00AE65E0"/>
    <w:rsid w:val="00AF1030"/>
    <w:rsid w:val="00AF2311"/>
    <w:rsid w:val="00AF3DC2"/>
    <w:rsid w:val="00B05674"/>
    <w:rsid w:val="00B06025"/>
    <w:rsid w:val="00B10D5D"/>
    <w:rsid w:val="00B125E4"/>
    <w:rsid w:val="00B25BD7"/>
    <w:rsid w:val="00B32455"/>
    <w:rsid w:val="00B452E4"/>
    <w:rsid w:val="00B45CD7"/>
    <w:rsid w:val="00B61632"/>
    <w:rsid w:val="00B70B84"/>
    <w:rsid w:val="00B71AA4"/>
    <w:rsid w:val="00B72144"/>
    <w:rsid w:val="00B72496"/>
    <w:rsid w:val="00B76531"/>
    <w:rsid w:val="00BA5A5D"/>
    <w:rsid w:val="00BB3BFB"/>
    <w:rsid w:val="00BB71BA"/>
    <w:rsid w:val="00BC4CF7"/>
    <w:rsid w:val="00BC4F05"/>
    <w:rsid w:val="00BD10E2"/>
    <w:rsid w:val="00BE08C1"/>
    <w:rsid w:val="00BF0314"/>
    <w:rsid w:val="00C0147B"/>
    <w:rsid w:val="00C020E2"/>
    <w:rsid w:val="00C10A61"/>
    <w:rsid w:val="00C10EAE"/>
    <w:rsid w:val="00C164EA"/>
    <w:rsid w:val="00C23898"/>
    <w:rsid w:val="00C27062"/>
    <w:rsid w:val="00C37C27"/>
    <w:rsid w:val="00C54A1F"/>
    <w:rsid w:val="00C66482"/>
    <w:rsid w:val="00C6649E"/>
    <w:rsid w:val="00C67871"/>
    <w:rsid w:val="00C72285"/>
    <w:rsid w:val="00C93274"/>
    <w:rsid w:val="00CA0077"/>
    <w:rsid w:val="00CA1D38"/>
    <w:rsid w:val="00CA58A4"/>
    <w:rsid w:val="00CB3F3C"/>
    <w:rsid w:val="00CB4598"/>
    <w:rsid w:val="00CC0069"/>
    <w:rsid w:val="00CD4E8A"/>
    <w:rsid w:val="00CD7A16"/>
    <w:rsid w:val="00CE2F27"/>
    <w:rsid w:val="00CF199F"/>
    <w:rsid w:val="00CF3C56"/>
    <w:rsid w:val="00CF4BD2"/>
    <w:rsid w:val="00CF71EE"/>
    <w:rsid w:val="00D00927"/>
    <w:rsid w:val="00D01F99"/>
    <w:rsid w:val="00D108E9"/>
    <w:rsid w:val="00D205C1"/>
    <w:rsid w:val="00D2154F"/>
    <w:rsid w:val="00D31BC0"/>
    <w:rsid w:val="00D50DCB"/>
    <w:rsid w:val="00D52383"/>
    <w:rsid w:val="00D573C7"/>
    <w:rsid w:val="00D604DB"/>
    <w:rsid w:val="00D636F8"/>
    <w:rsid w:val="00D70041"/>
    <w:rsid w:val="00D748DE"/>
    <w:rsid w:val="00D821A1"/>
    <w:rsid w:val="00D828AE"/>
    <w:rsid w:val="00D95EEC"/>
    <w:rsid w:val="00D9684D"/>
    <w:rsid w:val="00DA68CB"/>
    <w:rsid w:val="00DB3C58"/>
    <w:rsid w:val="00DC2042"/>
    <w:rsid w:val="00DC4569"/>
    <w:rsid w:val="00DD7FD6"/>
    <w:rsid w:val="00DF741A"/>
    <w:rsid w:val="00DF782E"/>
    <w:rsid w:val="00E00FD7"/>
    <w:rsid w:val="00E019F1"/>
    <w:rsid w:val="00E0686F"/>
    <w:rsid w:val="00E301BF"/>
    <w:rsid w:val="00E31056"/>
    <w:rsid w:val="00E34E27"/>
    <w:rsid w:val="00E37564"/>
    <w:rsid w:val="00E40481"/>
    <w:rsid w:val="00E428EE"/>
    <w:rsid w:val="00E4476A"/>
    <w:rsid w:val="00E5156B"/>
    <w:rsid w:val="00E6024D"/>
    <w:rsid w:val="00E65C07"/>
    <w:rsid w:val="00E817F0"/>
    <w:rsid w:val="00E81B9D"/>
    <w:rsid w:val="00E91EB4"/>
    <w:rsid w:val="00E9659D"/>
    <w:rsid w:val="00EA6F9F"/>
    <w:rsid w:val="00EB03D5"/>
    <w:rsid w:val="00EB1AA9"/>
    <w:rsid w:val="00EB1E15"/>
    <w:rsid w:val="00EB3B40"/>
    <w:rsid w:val="00EB5576"/>
    <w:rsid w:val="00EC12CD"/>
    <w:rsid w:val="00EC4430"/>
    <w:rsid w:val="00ED477C"/>
    <w:rsid w:val="00ED6ED9"/>
    <w:rsid w:val="00ED79AF"/>
    <w:rsid w:val="00ED7D64"/>
    <w:rsid w:val="00EE0CA4"/>
    <w:rsid w:val="00EE107E"/>
    <w:rsid w:val="00EE3A02"/>
    <w:rsid w:val="00F00A4B"/>
    <w:rsid w:val="00F01442"/>
    <w:rsid w:val="00F015D3"/>
    <w:rsid w:val="00F0182F"/>
    <w:rsid w:val="00F13B5D"/>
    <w:rsid w:val="00F20F07"/>
    <w:rsid w:val="00F22C0D"/>
    <w:rsid w:val="00F3068A"/>
    <w:rsid w:val="00F671EA"/>
    <w:rsid w:val="00F70DBD"/>
    <w:rsid w:val="00F80DE7"/>
    <w:rsid w:val="00F81C55"/>
    <w:rsid w:val="00F8548C"/>
    <w:rsid w:val="00F92B2E"/>
    <w:rsid w:val="00F93143"/>
    <w:rsid w:val="00F978D3"/>
    <w:rsid w:val="00F97CB9"/>
    <w:rsid w:val="00FA26E3"/>
    <w:rsid w:val="00FA2D6D"/>
    <w:rsid w:val="00FC070C"/>
    <w:rsid w:val="00FC232B"/>
    <w:rsid w:val="00FC5365"/>
    <w:rsid w:val="00FD1288"/>
    <w:rsid w:val="00FE749F"/>
    <w:rsid w:val="00FE7FB7"/>
    <w:rsid w:val="00FF7239"/>
    <w:rsid w:val="00FF7473"/>
    <w:rsid w:val="02406488"/>
    <w:rsid w:val="04F3C4F7"/>
    <w:rsid w:val="11BC7457"/>
    <w:rsid w:val="1ECE683B"/>
    <w:rsid w:val="21D1346B"/>
    <w:rsid w:val="23BD448A"/>
    <w:rsid w:val="254954C0"/>
    <w:rsid w:val="323004EA"/>
    <w:rsid w:val="35763704"/>
    <w:rsid w:val="3B071084"/>
    <w:rsid w:val="3B579799"/>
    <w:rsid w:val="416A22F5"/>
    <w:rsid w:val="4CAE1568"/>
    <w:rsid w:val="4E390AEE"/>
    <w:rsid w:val="4FFA5DC5"/>
    <w:rsid w:val="55EFBFDF"/>
    <w:rsid w:val="567E3390"/>
    <w:rsid w:val="5BFF174A"/>
    <w:rsid w:val="5C171691"/>
    <w:rsid w:val="5EFCDE1C"/>
    <w:rsid w:val="5EFFE56A"/>
    <w:rsid w:val="667F749D"/>
    <w:rsid w:val="697675C8"/>
    <w:rsid w:val="6DF768C7"/>
    <w:rsid w:val="6E7FB092"/>
    <w:rsid w:val="71B71DDF"/>
    <w:rsid w:val="73E00E47"/>
    <w:rsid w:val="753FBAC2"/>
    <w:rsid w:val="775AE0E5"/>
    <w:rsid w:val="794009DA"/>
    <w:rsid w:val="7BFFA9B3"/>
    <w:rsid w:val="7DAFDBA3"/>
    <w:rsid w:val="7FFF0687"/>
    <w:rsid w:val="AF34F0D3"/>
    <w:rsid w:val="D7FF8F21"/>
    <w:rsid w:val="DFDE95E6"/>
    <w:rsid w:val="F6F78128"/>
    <w:rsid w:val="FB774898"/>
    <w:rsid w:val="FEDC1656"/>
    <w:rsid w:val="FFDB1824"/>
    <w:rsid w:val="FFFF68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paragraph" w:styleId="4">
    <w:name w:val="heading 3"/>
    <w:basedOn w:val="1"/>
    <w:next w:val="1"/>
    <w:unhideWhenUsed/>
    <w:qFormat/>
    <w:uiPriority w:val="0"/>
    <w:pPr>
      <w:keepNext/>
      <w:keepLines/>
      <w:spacing w:before="120" w:after="120"/>
      <w:ind w:firstLine="200" w:firstLineChars="200"/>
      <w:outlineLvl w:val="2"/>
    </w:pPr>
    <w:rPr>
      <w:rFonts w:ascii="Times New Roman" w:hAnsi="Times New Roman" w:eastAsia="仿宋_GB2312" w:cstheme="minorBidi"/>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paragraph" w:styleId="5">
    <w:name w:val="Body Text"/>
    <w:basedOn w:val="1"/>
    <w:next w:val="1"/>
    <w:qFormat/>
    <w:uiPriority w:val="0"/>
    <w:pPr>
      <w:spacing w:before="0" w:after="140" w:line="276" w:lineRule="auto"/>
    </w:p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rPr>
  </w:style>
  <w:style w:type="character" w:styleId="12">
    <w:name w:val="page number"/>
    <w:basedOn w:val="11"/>
    <w:qFormat/>
    <w:uiPriority w:val="0"/>
  </w:style>
  <w:style w:type="character" w:customStyle="1" w:styleId="13">
    <w:name w:val="批注框文本 Char"/>
    <w:link w:val="6"/>
    <w:qFormat/>
    <w:uiPriority w:val="0"/>
    <w:rPr>
      <w:rFonts w:ascii="Calibri" w:hAnsi="Calibri"/>
      <w:kern w:val="2"/>
      <w:sz w:val="18"/>
      <w:szCs w:val="18"/>
    </w:rPr>
  </w:style>
  <w:style w:type="character" w:customStyle="1" w:styleId="14">
    <w:name w:val="页眉 Char"/>
    <w:link w:val="8"/>
    <w:qFormat/>
    <w:uiPriority w:val="0"/>
    <w:rPr>
      <w:rFonts w:ascii="Calibri" w:hAnsi="Calibri"/>
      <w:kern w:val="2"/>
      <w:sz w:val="18"/>
      <w:szCs w:val="18"/>
    </w:r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6">
    <w:name w:val="正文文本 + SimSun"/>
    <w:qFormat/>
    <w:uiPriority w:val="0"/>
    <w:rPr>
      <w:rFonts w:ascii="宋体" w:hAnsi="宋体" w:eastAsia="MingLiU" w:cs="宋体"/>
      <w:spacing w:val="0"/>
      <w:sz w:val="23"/>
      <w:szCs w:val="23"/>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261</Words>
  <Characters>1493</Characters>
  <Lines>12</Lines>
  <Paragraphs>3</Paragraphs>
  <TotalTime>51</TotalTime>
  <ScaleCrop>false</ScaleCrop>
  <LinksUpToDate>false</LinksUpToDate>
  <CharactersWithSpaces>1751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2020-02-29T01:35:00Z</dcterms:created>
  <dc:creator>User</dc:creator>
  <cp:lastModifiedBy>杜一斌</cp:lastModifiedBy>
  <cp:lastPrinted>2022-07-19T15:50:00Z</cp:lastPrinted>
  <dcterms:modified xsi:type="dcterms:W3CDTF">2022-08-13T15:28:58Z</dcterms:modified>
  <dc:title>《关于鼓励磁性产业发展的政策意见》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