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keepNext w:val="0"/>
        <w:keepLines w:val="0"/>
        <w:pageBreakBefore w:val="0"/>
        <w:kinsoku/>
        <w:wordWrap/>
        <w:overflowPunct/>
        <w:topLinePunct w:val="0"/>
        <w:autoSpaceDE/>
        <w:autoSpaceDN/>
        <w:bidi w:val="0"/>
        <w:adjustRightInd/>
        <w:snapToGrid/>
        <w:spacing w:line="560" w:lineRule="exact"/>
        <w:textAlignment w:val="auto"/>
      </w:pPr>
      <w:r>
        <w:t>窗体顶端</w:t>
      </w:r>
    </w:p>
    <w:p>
      <w:pPr>
        <w:pStyle w:val="9"/>
        <w:keepNext w:val="0"/>
        <w:keepLines w:val="0"/>
        <w:pageBreakBefore w:val="0"/>
        <w:kinsoku/>
        <w:wordWrap/>
        <w:overflowPunct/>
        <w:topLinePunct w:val="0"/>
        <w:autoSpaceDE/>
        <w:autoSpaceDN/>
        <w:bidi w:val="0"/>
        <w:adjustRightInd/>
        <w:snapToGrid/>
        <w:spacing w:line="560" w:lineRule="exact"/>
        <w:textAlignment w:val="auto"/>
      </w:pPr>
      <w:r>
        <w:t>窗体底端</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黑体" w:hAnsi="黑体" w:eastAsia="黑体" w:cs="黑体"/>
          <w:b w:val="0"/>
          <w:bCs/>
          <w:i w:val="0"/>
          <w:caps w:val="0"/>
          <w:color w:val="auto"/>
          <w:spacing w:val="0"/>
          <w:sz w:val="32"/>
          <w:szCs w:val="32"/>
          <w:lang w:val="en-US" w:eastAsia="zh-CN"/>
        </w:rPr>
      </w:pPr>
      <w:r>
        <w:rPr>
          <w:rFonts w:hint="eastAsia" w:ascii="黑体" w:hAnsi="黑体" w:eastAsia="黑体" w:cs="黑体"/>
          <w:b w:val="0"/>
          <w:bCs/>
          <w:i w:val="0"/>
          <w:caps w:val="0"/>
          <w:color w:val="auto"/>
          <w:spacing w:val="0"/>
          <w:sz w:val="32"/>
          <w:szCs w:val="32"/>
          <w:lang w:val="en-US" w:eastAsia="zh-CN"/>
        </w:rPr>
        <w:t>附件2</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i w:val="0"/>
          <w:caps w:val="0"/>
          <w:color w:val="auto"/>
          <w:spacing w:val="0"/>
          <w:sz w:val="44"/>
          <w:szCs w:val="44"/>
          <w:highlight w:val="none"/>
          <w:shd w:val="clear" w:fill="FFFFFF"/>
        </w:rPr>
      </w:pPr>
      <w:bookmarkStart w:id="0" w:name="_GoBack"/>
      <w:bookmarkEnd w:id="0"/>
      <w:r>
        <w:rPr>
          <w:rFonts w:hint="eastAsia" w:ascii="方正小标宋简体" w:hAnsi="方正小标宋简体" w:eastAsia="方正小标宋简体" w:cs="方正小标宋简体"/>
          <w:i w:val="0"/>
          <w:caps w:val="0"/>
          <w:color w:val="auto"/>
          <w:spacing w:val="0"/>
          <w:sz w:val="44"/>
          <w:szCs w:val="44"/>
          <w:highlight w:val="none"/>
          <w:shd w:val="clear" w:fill="FFFFFF"/>
        </w:rPr>
        <w:t>关于《</w:t>
      </w:r>
      <w:r>
        <w:rPr>
          <w:rFonts w:hint="eastAsia" w:ascii="方正小标宋简体" w:hAnsi="方正小标宋简体" w:eastAsia="方正小标宋简体" w:cs="方正小标宋简体"/>
          <w:i w:val="0"/>
          <w:caps w:val="0"/>
          <w:color w:val="auto"/>
          <w:spacing w:val="0"/>
          <w:sz w:val="44"/>
          <w:szCs w:val="44"/>
          <w:highlight w:val="none"/>
          <w:shd w:val="clear" w:fill="FFFFFF"/>
          <w:lang w:val="en-US" w:eastAsia="zh-CN"/>
        </w:rPr>
        <w:t>宁波市</w:t>
      </w:r>
      <w:r>
        <w:rPr>
          <w:rFonts w:hint="eastAsia" w:ascii="方正小标宋简体" w:hAnsi="方正小标宋简体" w:eastAsia="方正小标宋简体" w:cs="方正小标宋简体"/>
          <w:i w:val="0"/>
          <w:caps w:val="0"/>
          <w:color w:val="auto"/>
          <w:spacing w:val="0"/>
          <w:sz w:val="44"/>
          <w:szCs w:val="44"/>
          <w:highlight w:val="none"/>
          <w:shd w:val="clear" w:fill="FFFFFF"/>
        </w:rPr>
        <w:t>建设领域农民工工资专用账户管理实施细则》的起草说明</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right="0" w:firstLine="640" w:firstLineChars="200"/>
        <w:jc w:val="both"/>
        <w:textAlignment w:val="auto"/>
        <w:rPr>
          <w:rFonts w:hint="eastAsia" w:ascii="黑体" w:hAnsi="黑体" w:eastAsia="黑体" w:cs="黑体"/>
          <w:b w:val="0"/>
          <w:i w:val="0"/>
          <w:caps w:val="0"/>
          <w:color w:val="auto"/>
          <w:spacing w:val="0"/>
          <w:kern w:val="0"/>
          <w:sz w:val="32"/>
          <w:szCs w:val="32"/>
          <w:shd w:val="clear" w:fill="FFFFFF"/>
          <w:lang w:val="en-US" w:eastAsia="zh-CN" w:bidi="ar"/>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right="0" w:firstLine="640" w:firstLineChars="200"/>
        <w:jc w:val="both"/>
        <w:textAlignment w:val="auto"/>
        <w:rPr>
          <w:rFonts w:hint="eastAsia" w:ascii="黑体" w:hAnsi="黑体" w:eastAsia="黑体" w:cs="黑体"/>
          <w:b w:val="0"/>
          <w:i w:val="0"/>
          <w:caps w:val="0"/>
          <w:color w:val="auto"/>
          <w:spacing w:val="0"/>
          <w:kern w:val="0"/>
          <w:sz w:val="32"/>
          <w:szCs w:val="32"/>
          <w:shd w:val="clear" w:fill="FFFFFF"/>
          <w:lang w:val="en-US" w:eastAsia="zh-CN" w:bidi="ar"/>
        </w:rPr>
      </w:pPr>
      <w:r>
        <w:rPr>
          <w:rFonts w:hint="eastAsia" w:ascii="黑体" w:hAnsi="黑体" w:eastAsia="黑体" w:cs="黑体"/>
          <w:b w:val="0"/>
          <w:i w:val="0"/>
          <w:caps w:val="0"/>
          <w:color w:val="auto"/>
          <w:spacing w:val="0"/>
          <w:kern w:val="0"/>
          <w:sz w:val="32"/>
          <w:szCs w:val="32"/>
          <w:shd w:val="clear" w:fill="FFFFFF"/>
          <w:lang w:val="en-US" w:eastAsia="zh-CN" w:bidi="ar"/>
        </w:rPr>
        <w:t>一、制定的背景、依据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right="0" w:firstLine="640" w:firstLineChars="200"/>
        <w:jc w:val="both"/>
        <w:textAlignment w:val="auto"/>
        <w:rPr>
          <w:rFonts w:hint="eastAsia" w:ascii="仿宋_GB2312" w:hAnsi="仿宋_GB2312" w:eastAsia="仿宋_GB2312" w:cs="仿宋_GB2312"/>
          <w:b w:val="0"/>
          <w:i w:val="0"/>
          <w:caps w:val="0"/>
          <w:color w:val="auto"/>
          <w:spacing w:val="0"/>
          <w:kern w:val="0"/>
          <w:sz w:val="32"/>
          <w:szCs w:val="32"/>
          <w:shd w:val="clear" w:fill="FFFFFF"/>
          <w:lang w:val="en-US" w:eastAsia="zh-CN" w:bidi="ar"/>
        </w:rPr>
      </w:pP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为规范农民工工资支付行为，维护农民工合法权益，进一步明确本市建设领域农民工工资专用账户（以下简称专用账户）的开立、撤销、日常管理等具体内容。我局根据《保障农民工工资支付条例》、《工程建设领域农民工工资专用账户管理暂行办法》（人社部发〔2021〕53号）、《浙江省建设领域农民工工资专用账户管理实施细则》（浙人社发〔2022〕14号）等有关规定，结合本市实际，起草了《宁波市建设领域农民工工资专用账户管理实施细则</w:t>
      </w: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》（以下简称《实施细则》）。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二、主要内容</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《实施细则》共7章40条，主要内容是：</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第一章，总则。明确制定《实施细则》的目的和依据，明确专用账户、人工费用、建设单位、总包单位、分包单位、监理单位、</w:t>
      </w:r>
      <w:r>
        <w:rPr>
          <w:rFonts w:hint="default" w:ascii="仿宋_GB2312" w:hAnsi="宋体" w:eastAsia="仿宋_GB2312"/>
          <w:color w:val="auto"/>
          <w:sz w:val="32"/>
          <w:highlight w:val="none"/>
          <w:shd w:val="clear" w:color="auto" w:fill="FFFFFF"/>
          <w:lang w:val="en-US" w:eastAsia="zh-CN"/>
        </w:rPr>
        <w:t>工资支付监控预警平台</w:t>
      </w:r>
      <w:r>
        <w:rPr>
          <w:rFonts w:hint="eastAsia" w:ascii="仿宋_GB2312" w:hAnsi="宋体" w:eastAsia="仿宋_GB2312"/>
          <w:color w:val="auto"/>
          <w:sz w:val="32"/>
          <w:highlight w:val="none"/>
          <w:shd w:val="clear" w:color="auto" w:fill="FFFFFF"/>
          <w:lang w:val="en-US" w:eastAsia="zh-CN"/>
        </w:rPr>
        <w:t>、</w:t>
      </w:r>
      <w:r>
        <w:rPr>
          <w:rFonts w:hint="eastAsia" w:ascii="仿宋_GB2312" w:hAnsi="仿宋_GB2312" w:eastAsia="仿宋_GB2312" w:cs="仿宋_GB2312"/>
          <w:sz w:val="32"/>
          <w:szCs w:val="32"/>
          <w:lang w:val="en-US" w:eastAsia="zh-CN"/>
        </w:rPr>
        <w:t>监管部门和相关行业工程建设主管部的定义，明确《实施细则》的适用范围。</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第二章，专用账户的开立、撤销。完善专用账户开立、命名、的规则，明确工程建设项目免予开立专用账户的情形。要求银行规范优化账户开立服务流程，对符合开户条件的应当</w:t>
      </w:r>
      <w:r>
        <w:rPr>
          <w:rFonts w:hint="eastAsia" w:ascii="仿宋_GB2312" w:hAnsi="宋体" w:eastAsia="仿宋_GB2312"/>
          <w:color w:val="auto"/>
          <w:sz w:val="32"/>
          <w:highlight w:val="none"/>
          <w:shd w:val="clear" w:color="auto" w:fill="FFFFFF"/>
          <w:lang w:val="en-US" w:eastAsia="zh-CN"/>
        </w:rPr>
        <w:t>在5个工作日内完成专用账户开立工作，并在业务系统中对专用账户进行特殊标识</w:t>
      </w:r>
      <w:r>
        <w:rPr>
          <w:rFonts w:hint="eastAsia" w:ascii="仿宋_GB2312" w:hAnsi="仿宋_GB2312" w:eastAsia="仿宋_GB2312" w:cs="仿宋_GB2312"/>
          <w:sz w:val="32"/>
          <w:szCs w:val="32"/>
          <w:lang w:val="en-US" w:eastAsia="zh-CN"/>
        </w:rPr>
        <w:t>。规范专用账户的撤销程序，明确不可撤销专用账户的具体情形。</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第三章，专用账户的资金保障。明确工程建设项目人工费用总额占比、拨付方式、拨付日期等要求</w:t>
      </w:r>
      <w:r>
        <w:rPr>
          <w:rFonts w:hint="eastAsia" w:ascii="仿宋_GB2312" w:hAnsi="宋体" w:eastAsia="仿宋_GB2312"/>
          <w:color w:val="auto"/>
          <w:sz w:val="32"/>
          <w:highlight w:val="none"/>
          <w:shd w:val="clear" w:color="auto" w:fill="FFFFFF"/>
          <w:lang w:val="en-US" w:eastAsia="zh-CN"/>
        </w:rPr>
        <w:t>。</w:t>
      </w:r>
      <w:r>
        <w:rPr>
          <w:rFonts w:hint="eastAsia" w:ascii="仿宋_GB2312" w:hAnsi="仿宋_GB2312" w:eastAsia="仿宋_GB2312" w:cs="仿宋_GB2312"/>
          <w:sz w:val="32"/>
          <w:szCs w:val="32"/>
          <w:lang w:val="en-US" w:eastAsia="zh-CN"/>
        </w:rPr>
        <w:t>建立月人工费用拨付数额动态调整机制，避免专用账户资金沉淀，提高建设资金利用效率。明确专用账户资金不足时的处置方式。</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0"/>
        <w:jc w:val="left"/>
        <w:textAlignment w:val="auto"/>
        <w:outlineLvl w:val="9"/>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四章，农民工工资的支付。明确本市工程建设领域实行总包代发工资制度，将实名制信息作为农民工工资支付的基础信息。明确总包单位、分包单位在支付农民工工资方面的职责分工和工作内容。细化总包单位和分包单位编制、审核、报送工资发放材料的流程，确保农民工工资按时足额支付。明确支持农民工使用本人的社会保障卡或现有银行卡发放工资，减轻农民工重复办理银行卡的负担。禁止强制农民工办理工资卡的行为，鼓励银行执行优惠的跨行代发工资手续费率。要求</w:t>
      </w:r>
      <w:r>
        <w:rPr>
          <w:rFonts w:hint="eastAsia" w:ascii="仿宋_GB2312" w:hAnsi="宋体" w:eastAsia="仿宋_GB2312"/>
          <w:color w:val="auto"/>
          <w:sz w:val="32"/>
          <w:highlight w:val="none"/>
          <w:shd w:val="clear" w:color="auto" w:fill="FFFFFF"/>
          <w:lang w:val="en-US" w:eastAsia="zh-CN"/>
        </w:rPr>
        <w:t>建设单位以项目为单位建立工资争议调解委员会，调解农民工工资纠纷。</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第五章，</w:t>
      </w:r>
      <w:r>
        <w:rPr>
          <w:rFonts w:hint="eastAsia" w:ascii="仿宋_GB2312" w:hAnsi="宋体" w:eastAsia="仿宋_GB2312"/>
          <w:color w:val="auto"/>
          <w:sz w:val="32"/>
          <w:highlight w:val="none"/>
          <w:shd w:val="clear" w:color="auto" w:fill="FFFFFF"/>
          <w:lang w:val="en-US" w:eastAsia="zh-CN"/>
        </w:rPr>
        <w:t>工资支付监控预警平台</w:t>
      </w:r>
      <w:r>
        <w:rPr>
          <w:rFonts w:hint="eastAsia" w:ascii="仿宋_GB2312" w:hAnsi="仿宋_GB2312" w:eastAsia="仿宋_GB2312" w:cs="仿宋_GB2312"/>
          <w:sz w:val="32"/>
          <w:szCs w:val="32"/>
          <w:lang w:val="en-US" w:eastAsia="zh-CN"/>
        </w:rPr>
        <w:t>。细化总包单位、开户银行应上传</w:t>
      </w:r>
      <w:r>
        <w:rPr>
          <w:rFonts w:hint="default" w:ascii="仿宋_GB2312" w:hAnsi="宋体" w:eastAsia="仿宋_GB2312"/>
          <w:color w:val="auto"/>
          <w:sz w:val="32"/>
          <w:highlight w:val="none"/>
          <w:shd w:val="clear" w:color="auto" w:fill="FFFFFF"/>
          <w:lang w:val="en-US" w:eastAsia="zh-CN"/>
        </w:rPr>
        <w:t>工资支付监控预警平台</w:t>
      </w:r>
      <w:r>
        <w:rPr>
          <w:rFonts w:hint="eastAsia" w:ascii="仿宋_GB2312" w:hAnsi="仿宋_GB2312" w:eastAsia="仿宋_GB2312" w:cs="仿宋_GB2312"/>
          <w:sz w:val="32"/>
          <w:szCs w:val="32"/>
          <w:lang w:val="en-US" w:eastAsia="zh-CN"/>
        </w:rPr>
        <w:t>的信息类型和时限要求，逐步实现农民工工资支付全过程动态监管，避免重复建设、重复采集、重复上传，减轻企业负担。</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第六章，监督管理。明确人社部门、行业主管部门对专用账户管理和实名制管理进行监督检查的责任。</w:t>
      </w:r>
    </w:p>
    <w:p>
      <w:pPr>
        <w:keepNext w:val="0"/>
        <w:keepLines w:val="0"/>
        <w:pageBreakBefore w:val="0"/>
        <w:kinsoku/>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sz w:val="32"/>
          <w:szCs w:val="32"/>
          <w:lang w:val="en-US" w:eastAsia="zh-CN"/>
        </w:rPr>
        <w:t>第七章，附则。明确专用账户管辖争议处理，禁止人社部门、行业主管部门在推行专用账户制度中指定开户银行、强制农民工办理银行卡、巧立名目收费。明确</w:t>
      </w:r>
      <w:r>
        <w:rPr>
          <w:rFonts w:hint="eastAsia" w:ascii="仿宋_GB2312" w:hAnsi="宋体" w:eastAsia="仿宋_GB2312" w:cstheme="minorBidi"/>
          <w:color w:val="auto"/>
          <w:kern w:val="0"/>
          <w:sz w:val="32"/>
          <w:szCs w:val="24"/>
          <w:highlight w:val="none"/>
          <w:shd w:val="clear" w:color="auto" w:fill="FFFFFF"/>
          <w:lang w:val="en-US" w:eastAsia="zh-CN" w:bidi="ar"/>
        </w:rPr>
        <w:t>已出台</w:t>
      </w:r>
      <w:r>
        <w:rPr>
          <w:rFonts w:hint="default" w:ascii="仿宋_GB2312" w:hAnsi="宋体" w:eastAsia="仿宋_GB2312" w:cstheme="minorBidi"/>
          <w:color w:val="auto"/>
          <w:kern w:val="0"/>
          <w:sz w:val="32"/>
          <w:szCs w:val="24"/>
          <w:highlight w:val="none"/>
          <w:shd w:val="clear" w:color="auto" w:fill="FFFFFF"/>
          <w:lang w:eastAsia="zh-CN" w:bidi="ar"/>
        </w:rPr>
        <w:t>的</w:t>
      </w:r>
      <w:r>
        <w:rPr>
          <w:rFonts w:hint="eastAsia" w:ascii="仿宋_GB2312" w:hAnsi="宋体" w:eastAsia="仿宋_GB2312" w:cstheme="minorBidi"/>
          <w:color w:val="auto"/>
          <w:kern w:val="0"/>
          <w:sz w:val="32"/>
          <w:szCs w:val="24"/>
          <w:highlight w:val="none"/>
          <w:shd w:val="clear" w:color="auto" w:fill="FFFFFF"/>
          <w:lang w:val="en-US" w:eastAsia="zh-CN" w:bidi="ar"/>
        </w:rPr>
        <w:t>农民工工资专用账户相关</w:t>
      </w:r>
      <w:r>
        <w:rPr>
          <w:rFonts w:hint="default" w:ascii="仿宋_GB2312" w:hAnsi="宋体" w:eastAsia="仿宋_GB2312" w:cstheme="minorBidi"/>
          <w:color w:val="auto"/>
          <w:kern w:val="0"/>
          <w:sz w:val="32"/>
          <w:szCs w:val="24"/>
          <w:highlight w:val="none"/>
          <w:shd w:val="clear" w:color="auto" w:fill="FFFFFF"/>
          <w:lang w:eastAsia="zh-CN" w:bidi="ar"/>
        </w:rPr>
        <w:t>文件</w:t>
      </w:r>
      <w:r>
        <w:rPr>
          <w:rFonts w:hint="eastAsia" w:ascii="仿宋_GB2312" w:hAnsi="宋体" w:eastAsia="仿宋_GB2312" w:cstheme="minorBidi"/>
          <w:color w:val="auto"/>
          <w:kern w:val="0"/>
          <w:sz w:val="32"/>
          <w:szCs w:val="24"/>
          <w:highlight w:val="none"/>
          <w:shd w:val="clear" w:color="auto" w:fill="FFFFFF"/>
          <w:lang w:val="en-US" w:eastAsia="zh-CN" w:bidi="ar"/>
        </w:rPr>
        <w:t>规定与本</w:t>
      </w:r>
      <w:r>
        <w:rPr>
          <w:rFonts w:hint="default" w:ascii="仿宋_GB2312" w:hAnsi="宋体" w:eastAsia="仿宋_GB2312" w:cstheme="minorBidi"/>
          <w:color w:val="auto"/>
          <w:kern w:val="0"/>
          <w:sz w:val="32"/>
          <w:szCs w:val="24"/>
          <w:highlight w:val="none"/>
          <w:shd w:val="clear" w:color="auto" w:fill="FFFFFF"/>
          <w:lang w:eastAsia="zh-CN" w:bidi="ar"/>
        </w:rPr>
        <w:t>实施</w:t>
      </w:r>
      <w:r>
        <w:rPr>
          <w:rFonts w:hint="eastAsia" w:ascii="仿宋_GB2312" w:hAnsi="宋体" w:eastAsia="仿宋_GB2312" w:cstheme="minorBidi"/>
          <w:color w:val="auto"/>
          <w:kern w:val="0"/>
          <w:sz w:val="32"/>
          <w:szCs w:val="24"/>
          <w:highlight w:val="none"/>
          <w:shd w:val="clear" w:color="auto" w:fill="FFFFFF"/>
          <w:lang w:val="en-US" w:eastAsia="zh-CN" w:bidi="ar"/>
        </w:rPr>
        <w:t>细则不一致的，以本细则</w:t>
      </w:r>
      <w:r>
        <w:rPr>
          <w:rFonts w:hint="default" w:ascii="仿宋_GB2312" w:hAnsi="宋体" w:eastAsia="仿宋_GB2312" w:cstheme="minorBidi"/>
          <w:color w:val="auto"/>
          <w:kern w:val="0"/>
          <w:sz w:val="32"/>
          <w:szCs w:val="24"/>
          <w:highlight w:val="none"/>
          <w:shd w:val="clear" w:color="auto" w:fill="FFFFFF"/>
          <w:lang w:eastAsia="zh-CN" w:bidi="ar"/>
        </w:rPr>
        <w:t>规定</w:t>
      </w:r>
      <w:r>
        <w:rPr>
          <w:rFonts w:hint="eastAsia" w:ascii="仿宋_GB2312" w:hAnsi="宋体" w:eastAsia="仿宋_GB2312" w:cstheme="minorBidi"/>
          <w:color w:val="auto"/>
          <w:kern w:val="0"/>
          <w:sz w:val="32"/>
          <w:szCs w:val="24"/>
          <w:highlight w:val="none"/>
          <w:shd w:val="clear" w:color="auto" w:fill="FFFFFF"/>
          <w:lang w:val="en-US" w:eastAsia="zh-CN" w:bidi="ar"/>
        </w:rPr>
        <w:t>为准。明确专用账户</w:t>
      </w:r>
      <w:r>
        <w:rPr>
          <w:rFonts w:hint="eastAsia" w:ascii="仿宋_GB2312" w:hAnsi="仿宋_GB2312" w:eastAsia="仿宋_GB2312" w:cs="仿宋_GB2312"/>
          <w:sz w:val="32"/>
          <w:szCs w:val="32"/>
          <w:lang w:val="en-US" w:eastAsia="zh-CN"/>
        </w:rPr>
        <w:t>施行日期。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三、起草过程和征求意见情况</w:t>
      </w:r>
    </w:p>
    <w:p>
      <w:pPr>
        <w:numPr>
          <w:ilvl w:val="0"/>
          <w:numId w:val="0"/>
        </w:numPr>
        <w:overflowPunct/>
        <w:spacing w:line="560" w:lineRule="exact"/>
        <w:ind w:firstLine="640" w:firstLineChars="200"/>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sz w:val="32"/>
          <w:szCs w:val="32"/>
          <w:lang w:val="en-US" w:eastAsia="zh-CN"/>
        </w:rPr>
        <w:t>2022年2月，我局着手开展文稿起草工作，一是对专用账户制度开展书面调研，请各区（县、市）提供专用账户制度的建立情况和难点、堵点，以及制定实施细则的建议；二是向市住建局、市交通局、市水利局等有关单位征询宁波市各类工程建设项目人工费用总额占比区间；4月15日，形成《细则》第一稿，并发函征求市直相关部门、市工商联、市企业家协会等单位和各区（县、市）人社部门意见。期间，市监察中心组织宁波建工、宁波交工等施工企业，召开《实施细则》征求意见座谈会，听取施工企业的意见建议。根据征求意见情况，修改完善后形成《细则》征求意见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四、其他</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000000"/>
          <w:sz w:val="32"/>
          <w:szCs w:val="32"/>
          <w:lang w:val="en-US" w:eastAsia="zh-CN"/>
        </w:rPr>
        <w:t xml:space="preserve">    《通知》拟以行政规范性文件形式由宁波市人力社保局</w:t>
      </w:r>
      <w:r>
        <w:rPr>
          <w:rFonts w:hint="eastAsia" w:ascii="仿宋_GB2312" w:hAnsi="仿宋_GB2312" w:eastAsia="仿宋_GB2312" w:cs="仿宋_GB2312"/>
          <w:sz w:val="32"/>
          <w:szCs w:val="32"/>
          <w:lang w:val="en-US" w:eastAsia="zh-CN"/>
        </w:rPr>
        <w:t>等部门联合印发。</w:t>
      </w:r>
    </w:p>
    <w:sectPr>
      <w:pgSz w:w="11906" w:h="16838"/>
      <w:pgMar w:top="1984" w:right="1474" w:bottom="2098"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楷体_GB2312">
    <w:altName w:val="楷体"/>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华文楷体">
    <w:panose1 w:val="02010600040101010101"/>
    <w:charset w:val="86"/>
    <w:family w:val="auto"/>
    <w:pitch w:val="default"/>
    <w:sig w:usb0="00000287" w:usb1="080F0000" w:usb2="00000000" w:usb3="00000000" w:csb0="0004009F" w:csb1="DFD70000"/>
  </w:font>
  <w:font w:name="non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方正黑体_GBK">
    <w:altName w:val="微软雅黑"/>
    <w:panose1 w:val="02000000000000000000"/>
    <w:charset w:val="86"/>
    <w:family w:val="auto"/>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D66501"/>
    <w:rsid w:val="002E7B58"/>
    <w:rsid w:val="00562A83"/>
    <w:rsid w:val="0D3358E2"/>
    <w:rsid w:val="141D2B02"/>
    <w:rsid w:val="15833B7F"/>
    <w:rsid w:val="1FB278C3"/>
    <w:rsid w:val="26663269"/>
    <w:rsid w:val="2AB90E25"/>
    <w:rsid w:val="302D2477"/>
    <w:rsid w:val="443D7CDE"/>
    <w:rsid w:val="444A4159"/>
    <w:rsid w:val="44D66501"/>
    <w:rsid w:val="47CE7B51"/>
    <w:rsid w:val="484E0B76"/>
    <w:rsid w:val="4F861CB9"/>
    <w:rsid w:val="59C04B60"/>
    <w:rsid w:val="5A431E27"/>
    <w:rsid w:val="5C4D3BBF"/>
    <w:rsid w:val="621139BA"/>
    <w:rsid w:val="645B2C96"/>
    <w:rsid w:val="74AC1781"/>
    <w:rsid w:val="764715C2"/>
    <w:rsid w:val="7BF219C9"/>
    <w:rsid w:val="7E6C00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Hyperlink"/>
    <w:basedOn w:val="6"/>
    <w:qFormat/>
    <w:uiPriority w:val="0"/>
    <w:rPr>
      <w:color w:val="0000FF"/>
      <w:u w:val="single"/>
    </w:rPr>
  </w:style>
  <w:style w:type="paragraph" w:customStyle="1" w:styleId="8">
    <w:name w:val="_Style 7"/>
    <w:basedOn w:val="1"/>
    <w:next w:val="1"/>
    <w:qFormat/>
    <w:uiPriority w:val="0"/>
    <w:pPr>
      <w:pBdr>
        <w:bottom w:val="single" w:color="auto" w:sz="6" w:space="1"/>
      </w:pBdr>
      <w:jc w:val="center"/>
    </w:pPr>
    <w:rPr>
      <w:rFonts w:ascii="Arial" w:eastAsia="宋体"/>
      <w:vanish/>
      <w:sz w:val="16"/>
    </w:rPr>
  </w:style>
  <w:style w:type="paragraph" w:customStyle="1" w:styleId="9">
    <w:name w:val="_Style 8"/>
    <w:basedOn w:val="1"/>
    <w:next w:val="1"/>
    <w:uiPriority w:val="0"/>
    <w:pPr>
      <w:pBdr>
        <w:top w:val="single" w:color="auto" w:sz="6" w:space="1"/>
      </w:pBdr>
      <w:jc w:val="center"/>
    </w:pPr>
    <w:rPr>
      <w:rFonts w:ascii="Arial" w:eastAsia="宋体"/>
      <w:vanish/>
      <w:sz w:val="16"/>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其他</Company>
  <Pages>1</Pages>
  <Words>0</Words>
  <Characters>0</Characters>
  <Lines>0</Lines>
  <Paragraphs>0</Paragraphs>
  <TotalTime>93</TotalTime>
  <ScaleCrop>false</ScaleCrop>
  <LinksUpToDate>false</LinksUpToDate>
  <CharactersWithSpaces>0</CharactersWithSpaces>
  <Application>WPS Office_11.8.2.8875_F1E327BC-269C-435d-A152-05C5408002CA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2022-07-06T08:51:00Z</dcterms:created>
  <dc:creator>乖乖滴丁丁</dc:creator>
  <cp:lastModifiedBy>乖乖滴丁丁</cp:lastModifiedBy>
  <dcterms:modified xsi:type="dcterms:W3CDTF">2022-07-08T07:19:36Z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ies>
</file>