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eastAsia="zh-CN"/>
        </w:rPr>
      </w:pPr>
    </w:p>
    <w:p>
      <w:pPr>
        <w:jc w:val="center"/>
        <w:rPr>
          <w:rFonts w:hint="eastAsia"/>
          <w:sz w:val="44"/>
          <w:szCs w:val="44"/>
          <w:lang w:eastAsia="zh-CN"/>
        </w:rPr>
      </w:pPr>
      <w:r>
        <w:rPr>
          <w:rFonts w:hint="eastAsia"/>
          <w:sz w:val="44"/>
          <w:szCs w:val="44"/>
          <w:lang w:eastAsia="zh-CN"/>
        </w:rPr>
        <w:t>关于完善突发公共卫生事件</w:t>
      </w:r>
    </w:p>
    <w:p>
      <w:pPr>
        <w:jc w:val="center"/>
        <w:rPr>
          <w:rFonts w:hint="eastAsia"/>
          <w:sz w:val="44"/>
          <w:szCs w:val="44"/>
          <w:lang w:eastAsia="zh-CN"/>
        </w:rPr>
      </w:pPr>
      <w:r>
        <w:rPr>
          <w:rFonts w:hint="eastAsia"/>
          <w:sz w:val="44"/>
          <w:szCs w:val="44"/>
          <w:lang w:eastAsia="zh-CN"/>
        </w:rPr>
        <w:t>应急体系的实施意见</w:t>
      </w:r>
    </w:p>
    <w:p>
      <w:pPr>
        <w:jc w:val="center"/>
        <w:rPr>
          <w:rFonts w:hint="eastAsia"/>
          <w:sz w:val="44"/>
          <w:szCs w:val="44"/>
          <w:lang w:eastAsia="zh-CN"/>
        </w:rPr>
      </w:pPr>
      <w:bookmarkStart w:id="4" w:name="_GoBack"/>
      <w:bookmarkEnd w:id="4"/>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各区、县（市）人民政府，市级各部门单位：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为适应疫情防控常态化要求，织密织牢安全防护网，全面提升我市应对突发公共卫生事件的能力，确保人民群众生命安全和身体健康，现就加强我市突发公共卫生事件应急体系建设提出如下意见。</w:t>
      </w:r>
    </w:p>
    <w:p>
      <w:pPr>
        <w:pStyle w:val="7"/>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firstLineChars="0"/>
        <w:jc w:val="both"/>
        <w:textAlignment w:val="auto"/>
        <w:rPr>
          <w:rFonts w:ascii="黑体" w:hAnsi="黑体" w:eastAsia="黑体"/>
          <w:sz w:val="32"/>
          <w:szCs w:val="32"/>
        </w:rPr>
      </w:pPr>
      <w:r>
        <w:rPr>
          <w:rFonts w:hint="eastAsia" w:ascii="黑体" w:hAnsi="黑体" w:eastAsia="黑体"/>
          <w:sz w:val="32"/>
          <w:szCs w:val="32"/>
        </w:rPr>
        <w:t>指导思想</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以习近平新时代中国特色社会主义思想为指导，建设“重要窗口”为引领，把人民群众生命安全和身体健康放在第一位，坚持政府主导、部门联动、属地负责、社会参与的原则，防治结合，以防为主，不断补短板、堵漏洞、强弱项、提能力，全面完善公共卫生应急管理机制，加快建立健全统分结合、职责清晰、协调有力、运转高效的</w:t>
      </w:r>
      <w:r>
        <w:rPr>
          <w:rFonts w:hint="eastAsia" w:ascii="仿宋_GB2312" w:eastAsia="仿宋_GB2312"/>
          <w:sz w:val="32"/>
          <w:szCs w:val="32"/>
          <w:lang w:eastAsia="zh-CN"/>
        </w:rPr>
        <w:t>突发公共卫生事件</w:t>
      </w:r>
      <w:r>
        <w:rPr>
          <w:rFonts w:hint="eastAsia" w:ascii="仿宋_GB2312" w:eastAsia="仿宋_GB2312"/>
          <w:sz w:val="32"/>
          <w:szCs w:val="32"/>
        </w:rPr>
        <w:t>应急体系。</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黑体" w:hAnsi="黑体" w:eastAsia="黑体" w:cs="黑体"/>
          <w:lang w:eastAsia="zh-CN"/>
        </w:rPr>
      </w:pPr>
      <w:r>
        <w:rPr>
          <w:rFonts w:hint="eastAsia" w:ascii="黑体" w:hAnsi="黑体" w:eastAsia="黑体" w:cs="黑体"/>
          <w:sz w:val="32"/>
          <w:szCs w:val="32"/>
          <w:lang w:eastAsia="zh-CN"/>
        </w:rPr>
        <w:t>二、基本原则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防为主、平战结合。强化风险意识和底线思维，坚持医防融合和早期预警，坚持抓早抓小、常备不懈，完善公共卫生风险监测预警、评估决策、防控协同机制。坚持战时功能与平时功能相结合，加强资源和能力储备，立足重大疫情防控救治需要，加强突发公共卫生事件应急体系软硬件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统一指挥、联防联控。健全统一高效的领导指挥体系，完善联防联控、群防群控机制，强化部门职责、属地责任，推进区域协同合作，健全突发公共卫生事件应急体系。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科学诊疗、有效救治。落实“早发现、早报告、早隔离、早治疗”的要求，加强疫情监测，尽早实施医疗干预。按照集中患者、集中专家、集中资源、集中救治原则，坚持中西医并重，制定科学有效应对方案。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精准施策、系统治理。发挥大数据、人工智能、云计算、区块链等技术在公共卫生应急管理中的支撑作用，实现动态防控、科学防控、精准防控。协调发挥各主体作用，统筹完善预防发现、医疗救治、社区防控、物资保障、城市运行等环节，</w:t>
      </w:r>
      <w:r>
        <w:rPr>
          <w:rFonts w:hint="eastAsia" w:ascii="仿宋_GB2312" w:hAnsi="仿宋_GB2312" w:eastAsia="仿宋_GB2312" w:cs="仿宋_GB2312"/>
          <w:i w:val="0"/>
          <w:caps w:val="0"/>
          <w:color w:val="222222"/>
          <w:spacing w:val="0"/>
          <w:sz w:val="32"/>
          <w:szCs w:val="32"/>
        </w:rPr>
        <w:t>提升重大疫情防控能力。</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645" w:leftChars="0"/>
        <w:textAlignment w:val="auto"/>
        <w:rPr>
          <w:rFonts w:hint="eastAsia" w:ascii="黑体" w:hAnsi="黑体" w:eastAsia="黑体" w:cs="黑体"/>
          <w:lang w:eastAsia="zh-CN"/>
        </w:rPr>
      </w:pPr>
      <w:r>
        <w:rPr>
          <w:rFonts w:hint="eastAsia" w:ascii="黑体" w:hAnsi="黑体" w:eastAsia="黑体" w:cs="黑体"/>
          <w:lang w:eastAsia="zh-CN"/>
        </w:rPr>
        <w:t>三、工作目标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rPr>
        <w:t>全面贯彻落实国家和省对</w:t>
      </w:r>
      <w:r>
        <w:rPr>
          <w:rFonts w:hint="eastAsia" w:ascii="仿宋_GB2312" w:hAnsi="黑体" w:eastAsia="仿宋_GB2312"/>
          <w:sz w:val="32"/>
          <w:szCs w:val="32"/>
          <w:lang w:eastAsia="zh-CN"/>
        </w:rPr>
        <w:t>突发</w:t>
      </w:r>
      <w:r>
        <w:rPr>
          <w:rFonts w:hint="eastAsia" w:ascii="仿宋_GB2312" w:hAnsi="黑体" w:eastAsia="仿宋_GB2312"/>
          <w:sz w:val="32"/>
          <w:szCs w:val="32"/>
        </w:rPr>
        <w:t>公共卫生</w:t>
      </w:r>
      <w:r>
        <w:rPr>
          <w:rFonts w:hint="eastAsia" w:ascii="仿宋_GB2312" w:hAnsi="黑体" w:eastAsia="仿宋_GB2312"/>
          <w:sz w:val="32"/>
          <w:szCs w:val="32"/>
          <w:lang w:eastAsia="zh-CN"/>
        </w:rPr>
        <w:t>事件</w:t>
      </w:r>
      <w:r>
        <w:rPr>
          <w:rFonts w:hint="eastAsia" w:ascii="仿宋_GB2312" w:hAnsi="黑体" w:eastAsia="仿宋_GB2312"/>
          <w:sz w:val="32"/>
          <w:szCs w:val="32"/>
        </w:rPr>
        <w:t>应急体系建设的总体要求</w:t>
      </w:r>
      <w:r>
        <w:rPr>
          <w:rFonts w:hint="eastAsia" w:ascii="仿宋_GB2312" w:hAnsi="黑体" w:eastAsia="仿宋_GB2312"/>
          <w:sz w:val="32"/>
          <w:szCs w:val="32"/>
          <w:lang w:eastAsia="zh-CN"/>
        </w:rPr>
        <w:t>。</w:t>
      </w:r>
      <w:r>
        <w:rPr>
          <w:rFonts w:hint="eastAsia" w:ascii="仿宋_GB2312" w:hAnsi="黑体" w:eastAsia="仿宋_GB2312"/>
          <w:sz w:val="32"/>
          <w:szCs w:val="32"/>
        </w:rPr>
        <w:t>到2022年，基本补齐公共卫生管理领域突出的短板弱项，市、县、镇、村四级公共卫生治理体系更加健全</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突发公共卫生事件防控能力全面提升。到2025年，</w:t>
      </w:r>
      <w:r>
        <w:rPr>
          <w:rFonts w:hint="eastAsia" w:ascii="仿宋_GB2312" w:hAnsi="黑体" w:eastAsia="仿宋_GB2312"/>
          <w:sz w:val="32"/>
          <w:szCs w:val="32"/>
        </w:rPr>
        <w:t>形成事件监测综合灵敏、风险预警精准科学、应急处置立体高效、医疗救治及时有效、各方面保障全面有力的</w:t>
      </w:r>
      <w:r>
        <w:rPr>
          <w:rFonts w:hint="eastAsia" w:ascii="仿宋_GB2312" w:hAnsi="黑体" w:eastAsia="仿宋_GB2312"/>
          <w:sz w:val="32"/>
          <w:szCs w:val="32"/>
          <w:lang w:eastAsia="zh-CN"/>
        </w:rPr>
        <w:t>突发</w:t>
      </w:r>
      <w:r>
        <w:rPr>
          <w:rFonts w:hint="eastAsia" w:ascii="仿宋_GB2312" w:hAnsi="黑体" w:eastAsia="仿宋_GB2312"/>
          <w:sz w:val="32"/>
          <w:szCs w:val="32"/>
        </w:rPr>
        <w:t>公共卫生</w:t>
      </w:r>
      <w:r>
        <w:rPr>
          <w:rFonts w:hint="eastAsia" w:ascii="仿宋_GB2312" w:hAnsi="黑体" w:eastAsia="仿宋_GB2312"/>
          <w:sz w:val="32"/>
          <w:szCs w:val="32"/>
          <w:lang w:eastAsia="zh-CN"/>
        </w:rPr>
        <w:t>事件</w:t>
      </w:r>
      <w:r>
        <w:rPr>
          <w:rFonts w:hint="eastAsia" w:ascii="仿宋_GB2312" w:hAnsi="黑体" w:eastAsia="仿宋_GB2312"/>
          <w:sz w:val="32"/>
          <w:szCs w:val="32"/>
        </w:rPr>
        <w:t>应急体系。</w:t>
      </w:r>
    </w:p>
    <w:p>
      <w:pPr>
        <w:spacing w:after="0" w:line="560" w:lineRule="exact"/>
        <w:ind w:left="645"/>
        <w:jc w:val="both"/>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、工作任务</w:t>
      </w:r>
    </w:p>
    <w:p>
      <w:pPr>
        <w:spacing w:after="0" w:line="560" w:lineRule="exact"/>
        <w:ind w:left="645"/>
        <w:jc w:val="both"/>
        <w:rPr>
          <w:rFonts w:ascii="楷体_GB2312" w:hAnsi="楷体" w:eastAsia="楷体_GB2312"/>
          <w:b/>
          <w:bCs/>
          <w:sz w:val="32"/>
          <w:szCs w:val="32"/>
        </w:rPr>
      </w:pPr>
      <w:r>
        <w:rPr>
          <w:rFonts w:hint="eastAsia" w:ascii="楷体_GB2312" w:hAnsi="楷体" w:eastAsia="楷体_GB2312"/>
          <w:bCs/>
          <w:sz w:val="32"/>
          <w:szCs w:val="32"/>
        </w:rPr>
        <w:t>（一）加强预防控制体系建设</w:t>
      </w:r>
    </w:p>
    <w:p>
      <w:pPr>
        <w:widowControl w:val="0"/>
        <w:tabs>
          <w:tab w:val="left" w:pos="1694"/>
        </w:tabs>
        <w:adjustRightInd/>
        <w:snapToGrid/>
        <w:spacing w:after="0" w:line="560" w:lineRule="exact"/>
        <w:ind w:firstLine="643" w:firstLineChars="200"/>
        <w:jc w:val="both"/>
        <w:rPr>
          <w:rFonts w:ascii="仿宋_GB2312" w:eastAsia="仿宋_GB2312"/>
          <w:b/>
          <w:sz w:val="32"/>
          <w:szCs w:val="32"/>
        </w:rPr>
      </w:pPr>
      <w:r>
        <w:rPr>
          <w:rFonts w:hint="eastAsia" w:ascii="仿宋_GB2312" w:eastAsia="仿宋_GB2312"/>
          <w:b/>
          <w:sz w:val="32"/>
          <w:szCs w:val="32"/>
        </w:rPr>
        <w:t>1.完善突发公共卫生事件监测体系。</w:t>
      </w:r>
      <w:r>
        <w:rPr>
          <w:rFonts w:hint="eastAsia" w:ascii="仿宋_GB2312" w:eastAsia="仿宋_GB2312"/>
          <w:sz w:val="32"/>
          <w:szCs w:val="32"/>
        </w:rPr>
        <w:t>改进不明原因疾病和异常健康事件监测机制，以新发突发传染病、食源性疾病、突发饮用水污染事件、公共场所空气健康危害事件、工作场所急性化学中毒、不明原因疾病等为重点，建立健全各级各类医疗机构预检分诊系统，完善发热、肠道门诊与基层医疗机构监测哨点布局，提升疾控机构对病毒性传染病、细菌性传染病和病媒生物的监测能力，强化医疗卫生机构哨点发现、早期预警能力。加强对重点食品、环境和人员的监测工作。加强学校症状监测信息系统信息化建设，构建发挥学校监测哨点作用。建立多渠道疫情信息收集机制，建立个人公共卫生突发事件举报奖励机制。</w:t>
      </w:r>
    </w:p>
    <w:p>
      <w:pPr>
        <w:widowControl w:val="0"/>
        <w:tabs>
          <w:tab w:val="left" w:pos="1694"/>
        </w:tabs>
        <w:adjustRightInd/>
        <w:snapToGrid/>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责任单位：市卫生健康委、市发改委、市经信局、市财政局、市市场监管局、市教育局、市公安局、市大数据局、市应急管理局、市综合执法局，各区、县（市）政府。</w:t>
      </w:r>
    </w:p>
    <w:p>
      <w:pPr>
        <w:widowControl w:val="0"/>
        <w:tabs>
          <w:tab w:val="left" w:pos="1694"/>
        </w:tabs>
        <w:adjustRightInd/>
        <w:snapToGrid/>
        <w:spacing w:after="0" w:line="560" w:lineRule="exact"/>
        <w:ind w:firstLine="643" w:firstLineChars="200"/>
        <w:jc w:val="both"/>
        <w:rPr>
          <w:rFonts w:ascii="仿宋_GB2312" w:eastAsia="仿宋_GB2312"/>
          <w:sz w:val="32"/>
          <w:szCs w:val="32"/>
        </w:rPr>
      </w:pPr>
      <w:r>
        <w:rPr>
          <w:rFonts w:hint="eastAsia" w:ascii="仿宋_GB2312" w:eastAsia="仿宋_GB2312"/>
          <w:b/>
          <w:sz w:val="32"/>
          <w:szCs w:val="32"/>
        </w:rPr>
        <w:t>2.加强突发公共卫生事件研判预警能力。</w:t>
      </w:r>
      <w:r>
        <w:rPr>
          <w:rFonts w:hint="eastAsia" w:ascii="仿宋_GB2312" w:eastAsia="仿宋_GB2312"/>
          <w:sz w:val="32"/>
          <w:szCs w:val="32"/>
        </w:rPr>
        <w:t>健全市级公共卫生专家库，包括传染病预防、疾病控制、职业卫生、流行病学调查、环境安全卫生等各行业，完善专家研判预警机制，市级公共卫生专家及时对公共卫生安全相关场所、人员、行为和气候等特征进行分析与疫情追踪，及时对我市公共卫生相关的高危区域、高发季节、高风险人群等进行研判，提出预警建议，全面提升公共卫生风险评估和预警的前瞻性、精准性、灵敏性。</w:t>
      </w:r>
    </w:p>
    <w:p>
      <w:pPr>
        <w:widowControl w:val="0"/>
        <w:tabs>
          <w:tab w:val="left" w:pos="1694"/>
        </w:tabs>
        <w:adjustRightInd/>
        <w:snapToGrid/>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责任单位：市卫生健康委、市各有关部门</w:t>
      </w:r>
    </w:p>
    <w:p>
      <w:pPr>
        <w:keepNext w:val="0"/>
        <w:keepLines w:val="0"/>
        <w:pageBreakBefore w:val="0"/>
        <w:widowControl w:val="0"/>
        <w:tabs>
          <w:tab w:val="left" w:pos="1694"/>
        </w:tabs>
        <w:kinsoku/>
        <w:wordWrap/>
        <w:overflowPunct/>
        <w:topLinePunct w:val="0"/>
        <w:autoSpaceDE/>
        <w:autoSpaceDN/>
        <w:bidi w:val="0"/>
        <w:adjustRightInd/>
        <w:snapToGrid/>
        <w:spacing w:beforeAutospacing="0" w:after="0" w:afterAutospacing="0" w:line="560" w:lineRule="exact"/>
        <w:ind w:firstLine="643" w:firstLineChars="200"/>
        <w:jc w:val="both"/>
        <w:textAlignment w:val="auto"/>
        <w:rPr>
          <w:rFonts w:ascii="仿宋_GB2312" w:eastAsia="仿宋_GB2312"/>
          <w:sz w:val="32"/>
          <w:szCs w:val="32"/>
        </w:rPr>
      </w:pPr>
      <w:r>
        <w:rPr>
          <w:rFonts w:hint="eastAsia" w:ascii="仿宋_GB2312" w:eastAsia="仿宋_GB2312"/>
          <w:b/>
          <w:sz w:val="32"/>
          <w:szCs w:val="32"/>
        </w:rPr>
        <w:t>3.健全突发公共卫生事件报告体系。</w:t>
      </w:r>
      <w:r>
        <w:rPr>
          <w:rFonts w:hint="eastAsia" w:ascii="仿宋_GB2312" w:eastAsia="仿宋_GB2312"/>
          <w:sz w:val="32"/>
          <w:szCs w:val="32"/>
        </w:rPr>
        <w:t>加快完成全市公共卫生信息化建设，健全传染病网络直报、食源性疾病监测报告、医疗卫生人员报告等多渠道疫情监测和快速反应体系，建立医疗与疾控之间的信息推送、会商分析和早期预警制度，实现信息源头收集、实时抓取和在线监测。加强部门间的信息通报，规范突发事件报告程序，提高重大公共卫生风险快速发现、报告、预警、响应能力。加强职业病诊断能力建设和职业健康体检机构信息化建设。</w:t>
      </w:r>
      <w:r>
        <w:rPr>
          <w:rFonts w:ascii="仿宋_GB2312" w:eastAsia="仿宋_GB2312"/>
          <w:sz w:val="32"/>
          <w:szCs w:val="32"/>
        </w:rPr>
        <w:t xml:space="preserve"> </w:t>
      </w:r>
    </w:p>
    <w:p>
      <w:pPr>
        <w:keepNext w:val="0"/>
        <w:keepLines w:val="0"/>
        <w:pageBreakBefore w:val="0"/>
        <w:widowControl w:val="0"/>
        <w:tabs>
          <w:tab w:val="left" w:pos="1694"/>
        </w:tabs>
        <w:kinsoku/>
        <w:wordWrap/>
        <w:overflowPunct/>
        <w:topLinePunct w:val="0"/>
        <w:autoSpaceDE/>
        <w:autoSpaceDN/>
        <w:bidi w:val="0"/>
        <w:adjustRightInd/>
        <w:snapToGrid/>
        <w:spacing w:beforeAutospacing="0" w:after="0" w:afterAutospacing="0"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责任单位：市卫生健康委、市财政局、市应急管理局、市市场监管局，各区、县（市）政府。</w:t>
      </w:r>
    </w:p>
    <w:p>
      <w:pPr>
        <w:pStyle w:val="4"/>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firstLine="643" w:firstLineChars="200"/>
        <w:jc w:val="both"/>
        <w:textAlignment w:val="auto"/>
        <w:rPr>
          <w:rFonts w:ascii="仿宋_GB2312" w:eastAsia="仿宋_GB2312"/>
          <w:sz w:val="32"/>
          <w:szCs w:val="32"/>
        </w:rPr>
      </w:pPr>
      <w:r>
        <w:rPr>
          <w:rFonts w:hint="eastAsia" w:ascii="仿宋_GB2312" w:eastAsia="仿宋_GB2312"/>
          <w:b/>
          <w:sz w:val="32"/>
          <w:szCs w:val="32"/>
        </w:rPr>
        <w:t>4.强化医疗机构公共卫生职责。</w:t>
      </w:r>
      <w:r>
        <w:rPr>
          <w:rFonts w:eastAsia="仿宋_GB2312"/>
          <w:sz w:val="32"/>
          <w:szCs w:val="32"/>
        </w:rPr>
        <w:t>完善“两员一中心一团队”工作机制，推进医防融合和县乡村公共卫生一体化建设</w:t>
      </w:r>
      <w:r>
        <w:rPr>
          <w:rFonts w:hint="eastAsia" w:eastAsia="仿宋_GB2312"/>
          <w:sz w:val="32"/>
          <w:szCs w:val="32"/>
        </w:rPr>
        <w:t>。</w:t>
      </w:r>
      <w:r>
        <w:rPr>
          <w:rFonts w:hint="eastAsia" w:ascii="仿宋_GB2312" w:eastAsia="仿宋_GB2312"/>
          <w:sz w:val="32"/>
          <w:szCs w:val="32"/>
        </w:rPr>
        <w:t>建立医疗机构公共卫生责任清单和评价机制，全市各医院与基层医疗卫生机构重点</w:t>
      </w:r>
      <w:r>
        <w:rPr>
          <w:rFonts w:eastAsia="仿宋_GB2312"/>
          <w:sz w:val="32"/>
          <w:szCs w:val="32"/>
        </w:rPr>
        <w:t>落实好《公共卫生任务书》中明确的各项</w:t>
      </w:r>
      <w:r>
        <w:rPr>
          <w:rFonts w:hint="eastAsia" w:eastAsia="仿宋_GB2312"/>
          <w:sz w:val="32"/>
          <w:szCs w:val="32"/>
        </w:rPr>
        <w:t>工作，并</w:t>
      </w:r>
      <w:r>
        <w:rPr>
          <w:rFonts w:hint="eastAsia" w:ascii="仿宋_GB2312" w:eastAsia="仿宋_GB2312"/>
          <w:sz w:val="32"/>
          <w:szCs w:val="32"/>
        </w:rPr>
        <w:t>培养一批熟悉流行病学调查、样本</w:t>
      </w:r>
      <w:r>
        <w:rPr>
          <w:rFonts w:hint="eastAsia" w:ascii="仿宋_GB2312" w:eastAsia="仿宋_GB2312"/>
          <w:sz w:val="32"/>
          <w:szCs w:val="32"/>
          <w:lang w:eastAsia="zh-CN"/>
        </w:rPr>
        <w:t>采集</w:t>
      </w:r>
      <w:r>
        <w:rPr>
          <w:rFonts w:hint="eastAsia" w:ascii="仿宋_GB2312" w:eastAsia="仿宋_GB2312"/>
          <w:sz w:val="32"/>
          <w:szCs w:val="32"/>
        </w:rPr>
        <w:t>与环境消杀的公共卫生人才。强化职业病诊断机构建设，各区、县（市）至少有一家综合性医疗机构取得职业病诊断机构资质（越城区除外）。</w:t>
      </w:r>
    </w:p>
    <w:p>
      <w:pPr>
        <w:widowControl w:val="0"/>
        <w:tabs>
          <w:tab w:val="left" w:pos="1694"/>
        </w:tabs>
        <w:adjustRightInd/>
        <w:snapToGrid/>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对医疗机构年度绩效考核加大其履行公共卫生职责比重。将公立医院和基层医疗机构中专职从事公共卫生工作的医务人员基本工资纳入财政保障。</w:t>
      </w:r>
    </w:p>
    <w:p>
      <w:pPr>
        <w:widowControl w:val="0"/>
        <w:tabs>
          <w:tab w:val="left" w:pos="1694"/>
        </w:tabs>
        <w:adjustRightInd/>
        <w:snapToGrid/>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责任单位：市卫生健康委、市人社局、市财政局、市医保局，相关区、县（市）政府。</w:t>
      </w:r>
    </w:p>
    <w:p>
      <w:pPr>
        <w:widowControl w:val="0"/>
        <w:tabs>
          <w:tab w:val="left" w:pos="1694"/>
        </w:tabs>
        <w:adjustRightInd/>
        <w:snapToGrid/>
        <w:spacing w:after="0" w:line="560" w:lineRule="exact"/>
        <w:ind w:firstLine="643" w:firstLineChars="200"/>
        <w:jc w:val="both"/>
        <w:rPr>
          <w:rFonts w:ascii="仿宋_GB2312" w:eastAsia="仿宋_GB2312"/>
          <w:sz w:val="32"/>
          <w:szCs w:val="32"/>
        </w:rPr>
      </w:pPr>
      <w:r>
        <w:rPr>
          <w:rFonts w:hint="eastAsia" w:ascii="仿宋_GB2312" w:eastAsia="仿宋_GB2312"/>
          <w:b/>
          <w:sz w:val="32"/>
          <w:szCs w:val="32"/>
        </w:rPr>
        <w:t>5.加强基层公共卫生治理体系建设。</w:t>
      </w:r>
      <w:r>
        <w:rPr>
          <w:rFonts w:hint="eastAsia" w:ascii="仿宋_GB2312" w:eastAsia="仿宋_GB2312"/>
          <w:sz w:val="32"/>
          <w:szCs w:val="32"/>
        </w:rPr>
        <w:t>强化基层医疗机构的公共卫生工作职责，并将公共卫生服务纳入基层治理体系，健全基层医疗机构与乡镇（街道）的协同联动机制。加强乡镇（街道）公共卫生工作力量，结合实际配备具有公共卫生专业背景或工作经历的工作人员，落实公共卫生政策。发挥社区居民委员会、村民委员会及其公共卫生委员会作用，明确村（社区）力量、物业管理单位共同参与公共卫生事件防控、健康知识宣教等工作。</w:t>
      </w:r>
    </w:p>
    <w:p>
      <w:pPr>
        <w:widowControl w:val="0"/>
        <w:adjustRightInd/>
        <w:snapToGrid/>
        <w:spacing w:after="0" w:line="560" w:lineRule="exact"/>
        <w:jc w:val="both"/>
        <w:rPr>
          <w:rFonts w:ascii="仿宋_GB2312" w:hAnsi="Calibri" w:eastAsia="仿宋_GB2312"/>
          <w:kern w:val="2"/>
          <w:sz w:val="32"/>
          <w:szCs w:val="32"/>
        </w:rPr>
      </w:pPr>
      <w:r>
        <w:rPr>
          <w:rFonts w:hint="eastAsia" w:ascii="仿宋_GB2312" w:hAnsi="Calibri" w:eastAsia="仿宋_GB2312"/>
          <w:kern w:val="2"/>
          <w:sz w:val="32"/>
          <w:szCs w:val="32"/>
        </w:rPr>
        <w:t>　　责任单位：市委组织部、市委政法委、市委编办、市民政局、市卫生健康委、市建设局，各区、县（市）政府。</w:t>
      </w:r>
    </w:p>
    <w:p>
      <w:pPr>
        <w:widowControl w:val="0"/>
        <w:tabs>
          <w:tab w:val="left" w:pos="1694"/>
        </w:tabs>
        <w:adjustRightInd/>
        <w:snapToGrid/>
        <w:spacing w:after="0" w:line="560" w:lineRule="exact"/>
        <w:ind w:firstLine="643" w:firstLineChars="200"/>
        <w:jc w:val="both"/>
        <w:rPr>
          <w:rFonts w:ascii="??_GB2312" w:eastAsia="Times New Roman"/>
          <w:sz w:val="32"/>
          <w:szCs w:val="32"/>
        </w:rPr>
      </w:pPr>
      <w:r>
        <w:rPr>
          <w:rFonts w:hint="eastAsia" w:ascii="仿宋_GB2312" w:eastAsia="仿宋_GB2312"/>
          <w:b/>
          <w:bCs/>
          <w:sz w:val="32"/>
          <w:szCs w:val="32"/>
        </w:rPr>
        <w:t>6.完善舆情监测体系。</w:t>
      </w:r>
      <w:r>
        <w:rPr>
          <w:rFonts w:hint="eastAsia" w:ascii="仿宋_GB2312" w:eastAsia="仿宋_GB2312"/>
          <w:sz w:val="32"/>
          <w:szCs w:val="32"/>
        </w:rPr>
        <w:t>借助“互联网+”引进网络舆情智慧监测系统，实现第一时间监测、预警、分析、研判。及时发现群体性疾病、不明原因疾病等突发公共卫生事件苗头，并落实职能部门核实，力争第一时间发现突发公共卫生事件线索，及早采取预防控制措施，有效控制突发事件波及程度和范围。</w:t>
      </w:r>
    </w:p>
    <w:p>
      <w:pPr>
        <w:widowControl w:val="0"/>
        <w:tabs>
          <w:tab w:val="left" w:pos="1694"/>
        </w:tabs>
        <w:adjustRightInd/>
        <w:snapToGrid/>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责任单位：市委网信办、市卫生健康委、市公安局。</w:t>
      </w:r>
    </w:p>
    <w:p>
      <w:pPr>
        <w:widowControl w:val="0"/>
        <w:tabs>
          <w:tab w:val="left" w:pos="1694"/>
        </w:tabs>
        <w:adjustRightInd/>
        <w:snapToGrid/>
        <w:spacing w:after="0" w:line="560" w:lineRule="exact"/>
        <w:ind w:firstLine="643" w:firstLineChars="200"/>
        <w:jc w:val="both"/>
        <w:rPr>
          <w:rFonts w:ascii="仿宋_GB2312" w:hAnsi="宋体" w:eastAsia="仿宋_GB2312" w:cs="宋体"/>
          <w:sz w:val="32"/>
          <w:szCs w:val="32"/>
        </w:rPr>
      </w:pPr>
      <w:r>
        <w:rPr>
          <w:rFonts w:hint="eastAsia" w:ascii="仿宋_GB2312" w:eastAsia="仿宋_GB2312"/>
          <w:b/>
          <w:sz w:val="32"/>
          <w:szCs w:val="32"/>
        </w:rPr>
        <w:t>7.营造良好健康氛围。</w:t>
      </w:r>
      <w:r>
        <w:rPr>
          <w:rFonts w:hint="eastAsia" w:ascii="仿宋_GB2312" w:eastAsia="仿宋_GB2312"/>
          <w:sz w:val="32"/>
          <w:szCs w:val="32"/>
        </w:rPr>
        <w:t>大力开展爱国卫生运动，扎实推进环境卫生整治、病媒生物防制和科普宣传等工作,改善城乡环境卫生质量。</w:t>
      </w:r>
      <w:r>
        <w:rPr>
          <w:rFonts w:hint="eastAsia" w:ascii="仿宋_GB2312" w:hAnsi="宋体" w:eastAsia="仿宋_GB2312" w:cs="宋体"/>
          <w:sz w:val="32"/>
          <w:szCs w:val="32"/>
        </w:rPr>
        <w:t>全面推动健康城区、健康村镇建设。到2022年国家卫生乡镇占比达到全市乡镇的80%以上。</w:t>
      </w:r>
    </w:p>
    <w:p>
      <w:pPr>
        <w:widowControl w:val="0"/>
        <w:tabs>
          <w:tab w:val="left" w:pos="1694"/>
        </w:tabs>
        <w:adjustRightInd/>
        <w:snapToGrid/>
        <w:spacing w:after="0" w:line="560" w:lineRule="exact"/>
        <w:ind w:firstLine="640" w:firstLineChars="200"/>
        <w:jc w:val="both"/>
        <w:rPr>
          <w:rFonts w:ascii="仿宋_GB2312" w:hAnsi="宋体" w:eastAsia="仿宋_GB2312" w:cs="宋体"/>
          <w:sz w:val="32"/>
          <w:szCs w:val="32"/>
        </w:rPr>
      </w:pPr>
      <w:r>
        <w:rPr>
          <w:rFonts w:hint="eastAsia" w:ascii="仿宋_GB2312" w:eastAsia="仿宋_GB2312"/>
          <w:sz w:val="32"/>
          <w:szCs w:val="32"/>
        </w:rPr>
        <w:t>推进健康促进行动，提高群众健康素养水平，引导市民形成健康生活方式，营造健康社会氛围。实施健康宣教行动，提升群众健康知识水平，引导群众客观科学看待突发事件。</w:t>
      </w:r>
      <w:r>
        <w:rPr>
          <w:rFonts w:hint="eastAsia" w:ascii="仿宋_GB2312" w:hAnsi="宋体" w:eastAsia="仿宋_GB2312" w:cs="宋体"/>
          <w:sz w:val="32"/>
          <w:szCs w:val="32"/>
        </w:rPr>
        <w:t>建立完善专业主导、社会部门协作、全社会参与的健康教育机制，组建健康教育专家库，加强能力建设。2022年底前在学前、学校和在职教育中全面开设健康教育课，居民健康素养居民健康素养水平提高到35%以上。</w:t>
      </w:r>
    </w:p>
    <w:p>
      <w:pPr>
        <w:widowControl w:val="0"/>
        <w:tabs>
          <w:tab w:val="left" w:pos="1694"/>
        </w:tabs>
        <w:adjustRightInd/>
        <w:snapToGrid/>
        <w:spacing w:after="0" w:line="560" w:lineRule="exact"/>
        <w:ind w:firstLine="640" w:firstLineChars="200"/>
        <w:jc w:val="both"/>
        <w:rPr>
          <w:rFonts w:ascii="仿宋_GB2312" w:eastAsia="仿宋_GB2312"/>
          <w:color w:val="FF0000"/>
          <w:sz w:val="32"/>
          <w:szCs w:val="32"/>
        </w:rPr>
      </w:pPr>
      <w:r>
        <w:rPr>
          <w:rFonts w:hint="eastAsia" w:ascii="仿宋_GB2312" w:eastAsia="仿宋_GB2312"/>
          <w:sz w:val="32"/>
          <w:szCs w:val="32"/>
        </w:rPr>
        <w:t>责任单位：市爱国卫生运动委员会各成员单位，各区、县（市）政府。</w:t>
      </w:r>
    </w:p>
    <w:p>
      <w:pPr>
        <w:spacing w:after="0" w:line="560" w:lineRule="exact"/>
        <w:ind w:firstLine="640" w:firstLineChars="200"/>
        <w:jc w:val="both"/>
        <w:rPr>
          <w:rFonts w:ascii="楷体" w:hAnsi="楷体" w:eastAsia="楷体"/>
          <w:bCs/>
          <w:sz w:val="32"/>
          <w:szCs w:val="32"/>
        </w:rPr>
      </w:pPr>
      <w:r>
        <w:rPr>
          <w:rFonts w:hint="eastAsia" w:ascii="楷体" w:hAnsi="楷体" w:eastAsia="楷体"/>
          <w:bCs/>
          <w:sz w:val="32"/>
          <w:szCs w:val="32"/>
        </w:rPr>
        <w:t>（二）加强应急处置体系建设</w:t>
      </w:r>
    </w:p>
    <w:p>
      <w:pPr>
        <w:spacing w:after="0" w:line="560" w:lineRule="exact"/>
        <w:ind w:firstLine="643" w:firstLineChars="200"/>
        <w:jc w:val="both"/>
        <w:rPr>
          <w:rFonts w:ascii="仿宋_GB2312" w:eastAsia="仿宋_GB2312"/>
          <w:sz w:val="32"/>
          <w:szCs w:val="32"/>
        </w:rPr>
      </w:pPr>
      <w:r>
        <w:rPr>
          <w:rFonts w:hint="eastAsia" w:ascii="仿宋_GB2312" w:eastAsia="仿宋_GB2312"/>
          <w:b/>
          <w:sz w:val="32"/>
          <w:szCs w:val="32"/>
        </w:rPr>
        <w:t>8.明确应对突发公共卫生事件领导组织。</w:t>
      </w:r>
      <w:r>
        <w:rPr>
          <w:rFonts w:hint="eastAsia" w:ascii="仿宋_GB2312" w:eastAsia="仿宋_GB2312"/>
          <w:bCs/>
          <w:sz w:val="32"/>
          <w:szCs w:val="32"/>
        </w:rPr>
        <w:t>以“群防群治、联防联治”为原则，</w:t>
      </w:r>
      <w:r>
        <w:rPr>
          <w:rFonts w:hint="eastAsia" w:ascii="仿宋_GB2312" w:eastAsia="仿宋_GB2312"/>
          <w:sz w:val="32"/>
          <w:szCs w:val="32"/>
        </w:rPr>
        <w:t>成立我市应对重大突发公共卫生事件领导小组，统一协调全市突发公共卫生事件应对工作。领导小组办公室日常工作由市卫生健康委承担，增配必要的工作力量，加强值守应急和分析预判；发生重大突发公共卫生事件时，启动应急预案。</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责任单位：市卫生健康委、市应急管理局。</w:t>
      </w:r>
    </w:p>
    <w:p>
      <w:pPr>
        <w:spacing w:after="0" w:line="560" w:lineRule="exact"/>
        <w:ind w:firstLine="643" w:firstLineChars="200"/>
        <w:jc w:val="both"/>
        <w:rPr>
          <w:rFonts w:ascii="仿宋_GB2312" w:eastAsia="仿宋_GB2312"/>
          <w:sz w:val="32"/>
          <w:szCs w:val="32"/>
        </w:rPr>
      </w:pPr>
      <w:r>
        <w:rPr>
          <w:rFonts w:hint="eastAsia" w:ascii="仿宋_GB2312" w:eastAsia="仿宋_GB2312"/>
          <w:b/>
          <w:sz w:val="32"/>
          <w:szCs w:val="32"/>
        </w:rPr>
        <w:t>9.完善突发公共卫生事件应急预案体系</w:t>
      </w:r>
      <w:r>
        <w:rPr>
          <w:rFonts w:hint="eastAsia" w:ascii="仿宋_GB2312" w:eastAsia="仿宋_GB2312"/>
          <w:sz w:val="32"/>
          <w:szCs w:val="32"/>
        </w:rPr>
        <w:t>。根据突发公共卫生事件特点、规律修订相关预案，明确不同级别和规模事件响应等级、指挥部组成要求。完善各类公共卫生事件的处置技术方案，建立预案按需修订和预案操作手册一年一修订的动态调整机制。加强预案演练，提升突发事件处置应对能力；加强预案的宣传教育，提升全社会防范意识和自救、互救能力。</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责任单位：市卫生健康委、市市场监管局，各区、县（市）政府。</w:t>
      </w:r>
    </w:p>
    <w:p>
      <w:pPr>
        <w:spacing w:after="0" w:line="560" w:lineRule="exact"/>
        <w:ind w:firstLine="643" w:firstLineChars="200"/>
        <w:jc w:val="both"/>
        <w:rPr>
          <w:rFonts w:ascii="仿宋_GB2312" w:eastAsia="仿宋_GB2312"/>
          <w:sz w:val="32"/>
          <w:szCs w:val="32"/>
        </w:rPr>
      </w:pPr>
      <w:r>
        <w:rPr>
          <w:rFonts w:hint="eastAsia" w:ascii="仿宋_GB2312" w:eastAsia="仿宋_GB2312"/>
          <w:b/>
          <w:sz w:val="32"/>
          <w:szCs w:val="32"/>
        </w:rPr>
        <w:t>10.加强卫生应急指挥中心建设。</w:t>
      </w:r>
      <w:r>
        <w:rPr>
          <w:rFonts w:hint="eastAsia" w:ascii="仿宋_GB2312" w:eastAsia="仿宋_GB2312"/>
          <w:sz w:val="32"/>
          <w:szCs w:val="32"/>
        </w:rPr>
        <w:t>市、县、镇建立纵向到底横向到边的应急指挥中心，通过视频联线方式，实现各级各单位应急指挥中心互联互通，实现线上疫情通报、防控措施部署、疫情态势研判等。同时能接入上级应急指挥中心信息和突发公共卫生事件现场信息，实现应急指挥中心可视化指挥。</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责任单位：市卫生健康委、市大数据局、市财政局、市应急管理局。</w:t>
      </w:r>
    </w:p>
    <w:p>
      <w:pPr>
        <w:spacing w:after="0" w:line="560" w:lineRule="exact"/>
        <w:ind w:firstLine="643" w:firstLineChars="200"/>
        <w:jc w:val="both"/>
        <w:rPr>
          <w:rFonts w:ascii="仿宋_GB2312" w:eastAsia="仿宋_GB2312"/>
          <w:sz w:val="32"/>
          <w:szCs w:val="32"/>
        </w:rPr>
      </w:pPr>
      <w:r>
        <w:rPr>
          <w:rFonts w:hint="eastAsia" w:ascii="仿宋_GB2312" w:eastAsia="仿宋_GB2312"/>
          <w:b/>
          <w:sz w:val="32"/>
          <w:szCs w:val="32"/>
        </w:rPr>
        <w:t>11.</w:t>
      </w:r>
      <w:r>
        <w:rPr>
          <w:rFonts w:hint="eastAsia" w:ascii="仿宋_GB2312" w:eastAsia="仿宋_GB2312"/>
          <w:b/>
        </w:rPr>
        <w:t xml:space="preserve"> </w:t>
      </w:r>
      <w:r>
        <w:rPr>
          <w:rFonts w:hint="eastAsia" w:ascii="仿宋_GB2312" w:eastAsia="仿宋_GB2312"/>
          <w:b/>
          <w:sz w:val="32"/>
          <w:szCs w:val="32"/>
        </w:rPr>
        <w:t>加强公共卫生应急专家团队建设。</w:t>
      </w:r>
      <w:r>
        <w:rPr>
          <w:rFonts w:hint="eastAsia" w:ascii="仿宋_GB2312" w:eastAsia="仿宋_GB2312"/>
          <w:sz w:val="32"/>
          <w:szCs w:val="32"/>
        </w:rPr>
        <w:t>建立完善市县两级公共卫生应急专家咨询委员会，建立首席公共卫生专家制度，组建跨领域、多学科的公共卫生高级别专家组，完善专家参与应急处置的工作机制，发挥技术优势在应急管理中的关键支撑作用。建立医防融合培训机制，完善住院医师规范化培训方案和卫生专业技术人员职称评审制度，制定实施公共卫生机构和二、三级医疗机构间交叉培训计划。</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责任单位：市卫生健康委、市各有关部门。</w:t>
      </w:r>
    </w:p>
    <w:p>
      <w:pPr>
        <w:spacing w:after="0" w:line="560" w:lineRule="exact"/>
        <w:ind w:firstLine="643" w:firstLineChars="200"/>
        <w:jc w:val="both"/>
        <w:rPr>
          <w:rFonts w:ascii="仿宋_GB2312" w:eastAsia="仿宋_GB2312"/>
          <w:sz w:val="32"/>
          <w:szCs w:val="32"/>
        </w:rPr>
      </w:pPr>
      <w:r>
        <w:rPr>
          <w:rFonts w:hint="eastAsia" w:ascii="仿宋_GB2312" w:eastAsia="仿宋_GB2312"/>
          <w:b/>
          <w:sz w:val="32"/>
          <w:szCs w:val="32"/>
        </w:rPr>
        <w:t>12.</w:t>
      </w:r>
      <w:r>
        <w:rPr>
          <w:rFonts w:hint="eastAsia" w:ascii="仿宋_GB2312" w:eastAsia="仿宋_GB2312"/>
          <w:b/>
        </w:rPr>
        <w:t xml:space="preserve"> </w:t>
      </w:r>
      <w:r>
        <w:rPr>
          <w:rFonts w:hint="eastAsia" w:ascii="仿宋_GB2312" w:eastAsia="仿宋_GB2312"/>
          <w:b/>
          <w:sz w:val="32"/>
          <w:szCs w:val="32"/>
        </w:rPr>
        <w:t>完善突发公共卫生事件新闻发布机制。</w:t>
      </w:r>
      <w:r>
        <w:rPr>
          <w:rFonts w:hint="eastAsia" w:ascii="仿宋_GB2312" w:eastAsia="仿宋_GB2312"/>
          <w:sz w:val="32"/>
          <w:szCs w:val="32"/>
        </w:rPr>
        <w:t>建立完善突发公共卫生事件新闻发布机制，组建“新闻发言人”队伍，建立以权威发布重大突发事件信息、主动做好重要政策法规解读、妥善回应社会关切、及时澄清不实传言为重点的新闻发言人制度，推进新闻发布工作制度化、程序化和规范化，及时准确发布突发事件发生情况信息以及进展情况信息，争取舆论主动，消除群众疑虑。组建市、县两级舆情监测评论员队伍，定期组织培训，强化网络评论能力建设。</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责任单位：市委宣传部、市委网信办、市卫生健康委、市各有关部门。</w:t>
      </w:r>
    </w:p>
    <w:p>
      <w:pPr>
        <w:spacing w:after="0" w:line="560" w:lineRule="exact"/>
        <w:ind w:firstLine="643" w:firstLineChars="200"/>
        <w:jc w:val="both"/>
        <w:rPr>
          <w:rFonts w:ascii="仿宋_GB2312" w:eastAsia="仿宋_GB2312"/>
          <w:sz w:val="32"/>
          <w:szCs w:val="32"/>
        </w:rPr>
      </w:pPr>
      <w:r>
        <w:rPr>
          <w:rFonts w:hint="eastAsia" w:ascii="仿宋_GB2312" w:eastAsia="仿宋_GB2312"/>
          <w:b/>
          <w:sz w:val="32"/>
          <w:szCs w:val="32"/>
        </w:rPr>
        <w:t>13.完善精密智控机制。</w:t>
      </w:r>
      <w:r>
        <w:rPr>
          <w:rFonts w:hint="eastAsia" w:ascii="仿宋_GB2312" w:eastAsia="仿宋_GB2312"/>
          <w:sz w:val="32"/>
          <w:szCs w:val="32"/>
        </w:rPr>
        <w:t xml:space="preserve">依托人工智能、区块链、大数据等信息技术全面支撑，深化“大数据+网格化”管控机制。加强数字流行病学和智能疫情防控应用，建立覆盖时间、空间、人群的三维风险评估和疫情预警模型，构建涵盖传播指数、管控指数、风险指数等的公共卫生应急评价指标体系。创新发展追溯重点人员行动轨迹、减少失访脱管的“云流调”工作模式。加强疾控机构信息化人才队伍建设。 </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责任单位：市卫生健康委、市大数据局、市财政局、市发改委、市公安局、市经信局。</w:t>
      </w:r>
    </w:p>
    <w:p>
      <w:pPr>
        <w:spacing w:after="0" w:line="560" w:lineRule="exact"/>
        <w:ind w:left="645"/>
        <w:jc w:val="both"/>
        <w:rPr>
          <w:rFonts w:ascii="楷体" w:hAnsi="楷体" w:eastAsia="楷体"/>
          <w:bCs/>
          <w:sz w:val="32"/>
          <w:szCs w:val="32"/>
        </w:rPr>
      </w:pPr>
      <w:r>
        <w:rPr>
          <w:rFonts w:hint="eastAsia" w:ascii="楷体" w:hAnsi="楷体" w:eastAsia="楷体"/>
          <w:bCs/>
          <w:sz w:val="32"/>
          <w:szCs w:val="32"/>
        </w:rPr>
        <w:t>（三）加强应急救治体系建设</w:t>
      </w:r>
    </w:p>
    <w:p>
      <w:pPr>
        <w:spacing w:after="0" w:line="560" w:lineRule="exact"/>
        <w:ind w:firstLine="643" w:firstLineChars="200"/>
        <w:jc w:val="both"/>
        <w:rPr>
          <w:rFonts w:ascii="仿宋_GB2312" w:eastAsia="仿宋_GB2312"/>
          <w:sz w:val="32"/>
          <w:szCs w:val="32"/>
        </w:rPr>
      </w:pPr>
      <w:r>
        <w:rPr>
          <w:rFonts w:hint="eastAsia" w:ascii="仿宋_GB2312" w:eastAsia="仿宋_GB2312"/>
          <w:b/>
          <w:bCs/>
          <w:sz w:val="32"/>
          <w:szCs w:val="32"/>
        </w:rPr>
        <w:t>14.完善传染病分层分级救治体系。</w:t>
      </w:r>
      <w:r>
        <w:rPr>
          <w:rFonts w:hint="eastAsia" w:ascii="仿宋_GB2312" w:hAnsi="黑体" w:eastAsia="仿宋_GB2312"/>
          <w:sz w:val="32"/>
          <w:szCs w:val="32"/>
        </w:rPr>
        <w:t>全市传染病收治能力达到1.5床/万人，</w:t>
      </w:r>
      <w:r>
        <w:rPr>
          <w:rFonts w:hint="eastAsia" w:ascii="仿宋_GB2312" w:eastAsia="仿宋_GB2312"/>
          <w:sz w:val="32"/>
          <w:szCs w:val="32"/>
        </w:rPr>
        <w:t>在市级层面，依托绍兴市人民医院临江院区建设市级传染病定点收治医院，承担全市重症烈性传染病患者集中收治任务。绍兴文理学院附属医院作为市级传染病定点收治后备医院随时启用。两家医院传染病病床设置达到2</w:t>
      </w:r>
      <w:r>
        <w:rPr>
          <w:rFonts w:ascii="仿宋_GB2312" w:eastAsia="仿宋_GB2312"/>
          <w:sz w:val="32"/>
          <w:szCs w:val="32"/>
        </w:rPr>
        <w:t>50</w:t>
      </w:r>
      <w:r>
        <w:rPr>
          <w:rFonts w:hint="eastAsia" w:ascii="仿宋_GB2312" w:eastAsia="仿宋_GB2312"/>
          <w:sz w:val="32"/>
          <w:szCs w:val="32"/>
        </w:rPr>
        <w:t>张以上。市级定点医院加强重症监护病区建设，原则上按照不少于医院编制床位数的1</w:t>
      </w:r>
      <w:r>
        <w:rPr>
          <w:rFonts w:ascii="仿宋_GB2312" w:eastAsia="仿宋_GB2312"/>
          <w:sz w:val="32"/>
          <w:szCs w:val="32"/>
        </w:rPr>
        <w:t>0</w:t>
      </w:r>
      <w:r>
        <w:rPr>
          <w:rFonts w:hint="eastAsia" w:ascii="仿宋_GB2312" w:eastAsia="仿宋_GB2312"/>
          <w:sz w:val="32"/>
          <w:szCs w:val="32"/>
        </w:rPr>
        <w:t>%设置重症监护病床，并设置2个重症负压救治单元。</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在县级层面，依托实力最强的综合性医院，设置独立的传染楼（病区），规范建设隔离病房，为县级定点医院。救治床位按照3</w:t>
      </w:r>
      <w:r>
        <w:rPr>
          <w:rFonts w:ascii="仿宋_GB2312" w:eastAsia="仿宋_GB2312"/>
          <w:sz w:val="32"/>
          <w:szCs w:val="32"/>
        </w:rPr>
        <w:t>0</w:t>
      </w:r>
      <w:r>
        <w:rPr>
          <w:rFonts w:hint="eastAsia" w:ascii="仿宋_GB2312" w:eastAsia="仿宋_GB2312"/>
          <w:sz w:val="32"/>
          <w:szCs w:val="32"/>
        </w:rPr>
        <w:t>-</w:t>
      </w:r>
      <w:r>
        <w:rPr>
          <w:rFonts w:ascii="仿宋_GB2312" w:eastAsia="仿宋_GB2312"/>
          <w:sz w:val="32"/>
          <w:szCs w:val="32"/>
        </w:rPr>
        <w:t>50</w:t>
      </w:r>
      <w:r>
        <w:rPr>
          <w:rFonts w:hint="eastAsia" w:ascii="仿宋_GB2312" w:eastAsia="仿宋_GB2312"/>
          <w:sz w:val="32"/>
          <w:szCs w:val="32"/>
        </w:rPr>
        <w:t>万人口的区、县（市）不低于5</w:t>
      </w:r>
      <w:r>
        <w:rPr>
          <w:rFonts w:ascii="仿宋_GB2312" w:eastAsia="仿宋_GB2312"/>
          <w:sz w:val="32"/>
          <w:szCs w:val="32"/>
        </w:rPr>
        <w:t>0</w:t>
      </w:r>
      <w:r>
        <w:rPr>
          <w:rFonts w:hint="eastAsia" w:ascii="仿宋_GB2312" w:eastAsia="仿宋_GB2312"/>
          <w:sz w:val="32"/>
          <w:szCs w:val="32"/>
        </w:rPr>
        <w:t>张、5</w:t>
      </w:r>
      <w:r>
        <w:rPr>
          <w:rFonts w:ascii="仿宋_GB2312" w:eastAsia="仿宋_GB2312"/>
          <w:sz w:val="32"/>
          <w:szCs w:val="32"/>
        </w:rPr>
        <w:t>0</w:t>
      </w:r>
      <w:r>
        <w:rPr>
          <w:rFonts w:hint="eastAsia" w:ascii="仿宋_GB2312" w:eastAsia="仿宋_GB2312"/>
          <w:sz w:val="32"/>
          <w:szCs w:val="32"/>
        </w:rPr>
        <w:t>-</w:t>
      </w:r>
      <w:r>
        <w:rPr>
          <w:rFonts w:ascii="仿宋_GB2312" w:eastAsia="仿宋_GB2312"/>
          <w:sz w:val="32"/>
          <w:szCs w:val="32"/>
        </w:rPr>
        <w:t>100</w:t>
      </w:r>
      <w:r>
        <w:rPr>
          <w:rFonts w:hint="eastAsia" w:ascii="仿宋_GB2312" w:eastAsia="仿宋_GB2312"/>
          <w:sz w:val="32"/>
          <w:szCs w:val="32"/>
        </w:rPr>
        <w:t>万人口的不低于8</w:t>
      </w:r>
      <w:r>
        <w:rPr>
          <w:rFonts w:ascii="仿宋_GB2312" w:eastAsia="仿宋_GB2312"/>
          <w:sz w:val="32"/>
          <w:szCs w:val="32"/>
        </w:rPr>
        <w:t>0</w:t>
      </w:r>
      <w:r>
        <w:rPr>
          <w:rFonts w:hint="eastAsia" w:ascii="仿宋_GB2312" w:eastAsia="仿宋_GB2312"/>
          <w:sz w:val="32"/>
          <w:szCs w:val="32"/>
        </w:rPr>
        <w:t>张，1</w:t>
      </w:r>
      <w:r>
        <w:rPr>
          <w:rFonts w:ascii="仿宋_GB2312" w:eastAsia="仿宋_GB2312"/>
          <w:sz w:val="32"/>
          <w:szCs w:val="32"/>
        </w:rPr>
        <w:t>00</w:t>
      </w:r>
      <w:r>
        <w:rPr>
          <w:rFonts w:hint="eastAsia" w:ascii="仿宋_GB2312" w:eastAsia="仿宋_GB2312"/>
          <w:sz w:val="32"/>
          <w:szCs w:val="32"/>
        </w:rPr>
        <w:t>万以上人口的不低于1</w:t>
      </w:r>
      <w:r>
        <w:rPr>
          <w:rFonts w:ascii="仿宋_GB2312" w:eastAsia="仿宋_GB2312"/>
          <w:sz w:val="32"/>
          <w:szCs w:val="32"/>
        </w:rPr>
        <w:t>00</w:t>
      </w:r>
      <w:r>
        <w:rPr>
          <w:rFonts w:hint="eastAsia" w:ascii="仿宋_GB2312" w:eastAsia="仿宋_GB2312"/>
          <w:sz w:val="32"/>
          <w:szCs w:val="32"/>
        </w:rPr>
        <w:t>张。县级定点医院应按照编制床位数的2-</w:t>
      </w:r>
      <w:r>
        <w:rPr>
          <w:rFonts w:ascii="仿宋_GB2312" w:eastAsia="仿宋_GB2312"/>
          <w:sz w:val="32"/>
          <w:szCs w:val="32"/>
        </w:rPr>
        <w:t>5</w:t>
      </w:r>
      <w:r>
        <w:rPr>
          <w:rFonts w:hint="eastAsia" w:ascii="仿宋_GB2312" w:eastAsia="仿宋_GB2312"/>
          <w:sz w:val="32"/>
          <w:szCs w:val="32"/>
        </w:rPr>
        <w:t>%设置重症监护病床，并至少设1个重症负压单元。在定点医院基础上，选择至少1家具有一定规模的医院（或基层医疗机构）作为后备医院，战时状态可快速腾空具备烈性传染病收治功能。</w:t>
      </w:r>
    </w:p>
    <w:p>
      <w:pPr>
        <w:spacing w:after="0" w:line="560" w:lineRule="exact"/>
        <w:ind w:firstLine="640" w:firstLineChars="200"/>
        <w:jc w:val="both"/>
        <w:rPr>
          <w:rFonts w:ascii="仿宋_GB2312" w:eastAsia="仿宋_GB2312"/>
          <w:sz w:val="32"/>
          <w:szCs w:val="32"/>
          <w:u w:val="single"/>
        </w:rPr>
      </w:pPr>
      <w:r>
        <w:rPr>
          <w:rFonts w:hint="eastAsia" w:ascii="仿宋_GB2312" w:eastAsia="仿宋_GB2312"/>
          <w:sz w:val="32"/>
          <w:szCs w:val="32"/>
        </w:rPr>
        <w:t>在基层医疗机构层面。深入推进县域医共体和城市医联体建设，做实做细家庭医生签约服务，强化基层基本医疗和公共卫生服务能力，加快形成基层首诊、分级诊疗和有序就医秩序。有条件的社会办医疗机构纳入重大疫情医疗救治体系。</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责任单位：市卫生健康委、市财政局、市自然资源和规划局</w:t>
      </w:r>
      <w:r>
        <w:rPr>
          <w:rFonts w:hint="eastAsia" w:ascii="仿宋_GB2312" w:eastAsia="仿宋_GB2312"/>
          <w:sz w:val="32"/>
          <w:szCs w:val="32"/>
          <w:lang w:eastAsia="zh-CN"/>
        </w:rPr>
        <w:t>、</w:t>
      </w:r>
      <w:r>
        <w:rPr>
          <w:rFonts w:hint="eastAsia" w:ascii="仿宋_GB2312" w:eastAsia="仿宋_GB2312"/>
          <w:sz w:val="32"/>
          <w:szCs w:val="32"/>
        </w:rPr>
        <w:t>市医保局、绍兴文理学院，各区、县（市）政府。</w:t>
      </w:r>
    </w:p>
    <w:p>
      <w:pPr>
        <w:spacing w:after="0" w:line="560" w:lineRule="exact"/>
        <w:ind w:firstLine="643" w:firstLineChars="200"/>
        <w:jc w:val="both"/>
        <w:rPr>
          <w:rFonts w:ascii="仿宋_GB2312" w:eastAsia="仿宋_GB2312"/>
          <w:sz w:val="32"/>
          <w:szCs w:val="32"/>
        </w:rPr>
      </w:pPr>
      <w:r>
        <w:rPr>
          <w:rFonts w:hint="eastAsia" w:ascii="仿宋_GB2312" w:eastAsia="仿宋_GB2312"/>
          <w:b/>
          <w:bCs/>
          <w:sz w:val="32"/>
          <w:szCs w:val="32"/>
        </w:rPr>
        <w:t>15.加强院前急救体系建设。</w:t>
      </w:r>
      <w:r>
        <w:rPr>
          <w:rFonts w:hint="eastAsia" w:ascii="仿宋_GB2312" w:eastAsia="仿宋_GB2312"/>
          <w:sz w:val="32"/>
          <w:szCs w:val="32"/>
        </w:rPr>
        <w:t>推进市急救中心标准化的直属分站建设，人员编制达到急救中心配置标准。各区、县（市）建设独立指挥型院前急救机构。规范配置负压救护车和负压担架等设备，各级急救中心（站）救护车按每3万常住人口不低于1辆的标准配置。市级急救中心负压救护车比例不低于50%，县级不低于2</w:t>
      </w:r>
      <w:r>
        <w:rPr>
          <w:rFonts w:ascii="仿宋_GB2312" w:eastAsia="仿宋_GB2312"/>
          <w:sz w:val="32"/>
          <w:szCs w:val="32"/>
        </w:rPr>
        <w:t>0</w:t>
      </w:r>
      <w:r>
        <w:rPr>
          <w:rFonts w:hint="eastAsia" w:ascii="仿宋_GB2312" w:eastAsia="仿宋_GB2312"/>
          <w:sz w:val="32"/>
          <w:szCs w:val="32"/>
        </w:rPr>
        <w:t>%。规范急救站点洗消区建设，建立航空医疗救援网络体系，空中救援初具规模。加强院前医疗急救人才队伍建设，建立符合院前医疗急救工作特点的收入分配机制，加大财政保障力度，提高人员薪酬待遇。</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责任单位：市卫生健康委、市委编办、市人社局、市财政局，各区、县（市）政府。</w:t>
      </w:r>
    </w:p>
    <w:p>
      <w:pPr>
        <w:spacing w:after="0" w:line="560" w:lineRule="exact"/>
        <w:ind w:firstLine="643" w:firstLineChars="200"/>
        <w:jc w:val="both"/>
        <w:rPr>
          <w:rFonts w:ascii="仿宋_GB2312" w:eastAsia="仿宋_GB2312"/>
          <w:sz w:val="32"/>
          <w:szCs w:val="32"/>
        </w:rPr>
      </w:pPr>
      <w:r>
        <w:rPr>
          <w:rFonts w:hint="eastAsia" w:ascii="仿宋_GB2312" w:eastAsia="仿宋_GB2312"/>
          <w:b/>
          <w:bCs/>
          <w:sz w:val="32"/>
          <w:szCs w:val="32"/>
        </w:rPr>
        <w:t>16.强化应急供血保障。</w:t>
      </w:r>
      <w:r>
        <w:rPr>
          <w:rFonts w:hint="eastAsia" w:ascii="仿宋_GB2312" w:eastAsia="仿宋_GB2312"/>
          <w:bCs/>
          <w:sz w:val="32"/>
          <w:szCs w:val="32"/>
        </w:rPr>
        <w:t>科学规划采供血机构的管理体制、人员编制、经费，建设一支高素质专业人才队伍，提高各项突发事件的应急处置和血液安全保障能力，建设整体布局合理、网络覆盖到位、管理科学规范、质量保证可靠、系统运行良好的采供血机构服务体系。设备设施及采血、送血用车数量满足采供血业务实际需求，检验检测设备定期更新并预留20%以上应急备用余量，按供血量每3吨1辆配置。建立血液预警监测机制，将所有的输血相关事件进行收集、确认、调查和分析，有效监控从血管到血管的血液安全链。加强应急献血者队伍建设。进一步加强输血医学学科建设和人才队伍建设。</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责任单位：市卫生健康委、市委编办、市财政局、市公安局</w:t>
      </w:r>
      <w:r>
        <w:rPr>
          <w:rFonts w:hint="eastAsia" w:ascii="仿宋_GB2312" w:eastAsia="仿宋_GB2312"/>
          <w:sz w:val="32"/>
          <w:szCs w:val="32"/>
          <w:lang w:eastAsia="zh-CN"/>
        </w:rPr>
        <w:t>，</w:t>
      </w:r>
      <w:r>
        <w:rPr>
          <w:rFonts w:hint="eastAsia" w:ascii="仿宋_GB2312" w:eastAsia="仿宋_GB2312"/>
          <w:sz w:val="32"/>
          <w:szCs w:val="32"/>
        </w:rPr>
        <w:t>各区、县（市）政府。</w:t>
      </w:r>
    </w:p>
    <w:p>
      <w:pPr>
        <w:spacing w:after="0" w:line="560" w:lineRule="exact"/>
        <w:ind w:firstLine="643" w:firstLineChars="200"/>
        <w:jc w:val="both"/>
        <w:rPr>
          <w:rFonts w:ascii="仿宋_GB2312" w:eastAsia="仿宋_GB2312"/>
          <w:sz w:val="32"/>
          <w:szCs w:val="32"/>
        </w:rPr>
      </w:pPr>
      <w:r>
        <w:rPr>
          <w:rFonts w:hint="eastAsia" w:ascii="仿宋_GB2312" w:eastAsia="仿宋_GB2312"/>
          <w:b/>
          <w:bCs/>
          <w:sz w:val="32"/>
          <w:szCs w:val="32"/>
        </w:rPr>
        <w:t>17.发挥中医的预防和治疗作用。</w:t>
      </w:r>
      <w:r>
        <w:rPr>
          <w:rFonts w:hint="eastAsia" w:ascii="仿宋_GB2312" w:eastAsia="仿宋_GB2312"/>
          <w:sz w:val="32"/>
          <w:szCs w:val="32"/>
        </w:rPr>
        <w:t>建立中西医结合救治工作机制，坚持中西医结合，做好突发公共卫生事件的中西医结合救治工作，组建的医疗救治专家组中有中医药专家参与，建立完善的中西医会诊制度，推动中医药全面参与突发公共卫生事件处置。</w:t>
      </w:r>
      <w:r>
        <w:rPr>
          <w:rFonts w:ascii="仿宋_GB2312" w:eastAsia="仿宋_GB2312"/>
          <w:sz w:val="32"/>
          <w:szCs w:val="32"/>
        </w:rPr>
        <w:t>有计划、有重点地扶植培养一批高水平中医药防疫专业人才</w:t>
      </w:r>
      <w:r>
        <w:rPr>
          <w:rFonts w:hint="eastAsia" w:ascii="仿宋_GB2312" w:eastAsia="仿宋_GB2312"/>
          <w:sz w:val="32"/>
          <w:szCs w:val="32"/>
        </w:rPr>
        <w:t>，</w:t>
      </w:r>
      <w:r>
        <w:rPr>
          <w:rFonts w:ascii="仿宋_GB2312" w:eastAsia="仿宋_GB2312"/>
          <w:sz w:val="32"/>
          <w:szCs w:val="32"/>
        </w:rPr>
        <w:t>完善中医药师承制度，培养熟悉重大传染病救治的中医药继承与创新人才</w:t>
      </w:r>
      <w:r>
        <w:rPr>
          <w:rFonts w:hint="eastAsia" w:ascii="仿宋_GB2312" w:eastAsia="仿宋_GB2312"/>
          <w:sz w:val="32"/>
          <w:szCs w:val="32"/>
        </w:rPr>
        <w:t>。加强对临床类别医师中医相关内容的培训，鼓励广大西医临床类别医师进行“西学中”培训，提高医务人员中西医结合救治能力。</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责任单位：市卫生健康委、市市场监管局。</w:t>
      </w:r>
    </w:p>
    <w:p>
      <w:pPr>
        <w:spacing w:after="0" w:line="560" w:lineRule="exact"/>
        <w:ind w:firstLine="643" w:firstLineChars="200"/>
        <w:jc w:val="both"/>
        <w:rPr>
          <w:rFonts w:ascii="仿宋_GB2312" w:eastAsia="仿宋_GB2312"/>
          <w:sz w:val="32"/>
          <w:szCs w:val="32"/>
        </w:rPr>
      </w:pPr>
      <w:r>
        <w:rPr>
          <w:rFonts w:hint="eastAsia" w:ascii="仿宋_GB2312" w:eastAsia="仿宋_GB2312"/>
          <w:b/>
          <w:sz w:val="32"/>
          <w:szCs w:val="32"/>
        </w:rPr>
        <w:t>18.加强心理疏导支持。</w:t>
      </w:r>
      <w:r>
        <w:rPr>
          <w:rFonts w:hint="eastAsia" w:ascii="仿宋_GB2312" w:eastAsia="仿宋_GB2312"/>
          <w:sz w:val="32"/>
          <w:szCs w:val="32"/>
        </w:rPr>
        <w:t>推进社会心理服务体系建设，提升全民心理健康水平。组建突发事件心理支持救援队，在突发事件中对患者、家属、医护人员以及其他特定人员提供必要的心理危机干预、心理疏导、心理咨询等心理健康服务。加强医护人员心理救援能力培训，发挥常规医疗救治和心理支持合力。</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责任单位：市卫生健康委、市妇联、市教育局。</w:t>
      </w:r>
    </w:p>
    <w:p>
      <w:pPr>
        <w:widowControl w:val="0"/>
        <w:adjustRightInd/>
        <w:snapToGrid/>
        <w:spacing w:after="0" w:line="560" w:lineRule="exact"/>
        <w:ind w:firstLine="643" w:firstLineChars="200"/>
        <w:jc w:val="both"/>
        <w:rPr>
          <w:rFonts w:ascii="仿宋_GB2312" w:hAnsi="Calibri" w:eastAsia="仿宋_GB2312"/>
          <w:kern w:val="2"/>
          <w:sz w:val="32"/>
          <w:szCs w:val="32"/>
        </w:rPr>
      </w:pPr>
      <w:r>
        <w:rPr>
          <w:rFonts w:hint="eastAsia" w:ascii="仿宋_GB2312" w:eastAsia="仿宋_GB2312"/>
          <w:b/>
          <w:sz w:val="32"/>
          <w:szCs w:val="32"/>
        </w:rPr>
        <w:t>19.建立应急医疗保障制度。</w:t>
      </w:r>
      <w:r>
        <w:rPr>
          <w:rFonts w:hint="eastAsia" w:ascii="仿宋_GB2312" w:hAnsi="Calibri" w:eastAsia="仿宋_GB2312"/>
          <w:kern w:val="2"/>
          <w:sz w:val="32"/>
          <w:szCs w:val="32"/>
        </w:rPr>
        <w:t>针对紧急情况下发生的医疗费用，建立与基本医疗保险、大病保险、医疗救助等支付制度相适应的财政补助机制。落实检验检查，治疗等经费保障。优化重大疫情医疗救治的医保支付机制，在紧急情况下，按照上级规定及时将相关救治药品和医疗服务项目临时纳入医保报销范围。加大对重大传染病的医疗保障力度，将普通肺结核和单耐利福平肺结核纳入特殊病种或规定病种。探索建立特殊群体、特定疾病医药费豁免制度，有针对性免除医保支付目录、支付限额、用药量等限制性条款，减轻困难群体就医就诊后顾之忧。充分发挥商业健康保险在突发公共卫生事件中的医疗保障作用。</w:t>
      </w:r>
    </w:p>
    <w:p>
      <w:pPr>
        <w:widowControl w:val="0"/>
        <w:adjustRightInd/>
        <w:snapToGrid/>
        <w:spacing w:after="0" w:line="560" w:lineRule="exact"/>
        <w:jc w:val="both"/>
        <w:rPr>
          <w:rFonts w:ascii="仿宋_GB2312" w:hAnsi="Calibri" w:eastAsia="仿宋_GB2312"/>
          <w:kern w:val="2"/>
          <w:sz w:val="32"/>
          <w:szCs w:val="32"/>
        </w:rPr>
      </w:pPr>
      <w:r>
        <w:rPr>
          <w:rFonts w:hint="eastAsia" w:ascii="仿宋_GB2312" w:hAnsi="Calibri" w:eastAsia="仿宋_GB2312"/>
          <w:kern w:val="2"/>
          <w:sz w:val="32"/>
          <w:szCs w:val="32"/>
        </w:rPr>
        <w:t>　　责任单位：市医保局、市财政局、市卫生健康委，各区、县（市）政府。</w:t>
      </w:r>
    </w:p>
    <w:p>
      <w:pPr>
        <w:spacing w:after="0" w:line="560" w:lineRule="exact"/>
        <w:ind w:left="645"/>
        <w:jc w:val="both"/>
        <w:rPr>
          <w:rFonts w:ascii="楷体" w:hAnsi="楷体" w:eastAsia="楷体"/>
          <w:bCs/>
          <w:sz w:val="32"/>
          <w:szCs w:val="32"/>
        </w:rPr>
      </w:pPr>
      <w:r>
        <w:rPr>
          <w:rFonts w:hint="eastAsia" w:ascii="楷体" w:hAnsi="楷体" w:eastAsia="楷体"/>
          <w:bCs/>
          <w:sz w:val="32"/>
          <w:szCs w:val="32"/>
        </w:rPr>
        <w:t>（四）加强应急保障体系建设</w:t>
      </w:r>
    </w:p>
    <w:p>
      <w:pPr>
        <w:spacing w:after="0" w:line="560" w:lineRule="exact"/>
        <w:ind w:firstLine="643" w:firstLineChars="200"/>
        <w:jc w:val="both"/>
        <w:rPr>
          <w:rFonts w:ascii="仿宋_GB2312" w:eastAsia="仿宋_GB2312"/>
          <w:sz w:val="32"/>
          <w:szCs w:val="32"/>
        </w:rPr>
      </w:pPr>
      <w:r>
        <w:rPr>
          <w:rFonts w:hint="eastAsia" w:ascii="仿宋_GB2312" w:eastAsia="仿宋_GB2312"/>
          <w:b/>
          <w:sz w:val="32"/>
          <w:szCs w:val="32"/>
        </w:rPr>
        <w:t>20.加强公共卫生应急管理法治保障。</w:t>
      </w:r>
      <w:r>
        <w:rPr>
          <w:rFonts w:hint="eastAsia" w:ascii="仿宋_GB2312" w:eastAsia="仿宋_GB2312"/>
          <w:sz w:val="32"/>
          <w:szCs w:val="32"/>
        </w:rPr>
        <w:t>修订《绍兴市突发公共卫生事件预防与应急实施办法》，出台《绍兴市应对突发事件应急征用实施办法》《绍兴市应对突发事件专项准备资金管理暂行办法》，为应急管理工作提供依据保障。推进执法队伍专业化建设。推进区县级卫生健康监督执法机构规范化建设，至2022年，至少50%机构通过省级规范化验收。</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责任单位：市卫生健康委、市医保局、市财政局、市应急管理局。</w:t>
      </w:r>
    </w:p>
    <w:p>
      <w:pPr>
        <w:spacing w:after="0" w:line="560" w:lineRule="exact"/>
        <w:ind w:firstLine="643" w:firstLineChars="200"/>
        <w:jc w:val="both"/>
        <w:rPr>
          <w:rFonts w:ascii="仿宋_GB2312" w:eastAsia="仿宋_GB2312"/>
          <w:sz w:val="32"/>
          <w:szCs w:val="32"/>
        </w:rPr>
      </w:pPr>
      <w:r>
        <w:rPr>
          <w:rFonts w:hint="eastAsia" w:ascii="仿宋_GB2312" w:eastAsia="仿宋_GB2312"/>
          <w:b/>
          <w:sz w:val="32"/>
          <w:szCs w:val="32"/>
        </w:rPr>
        <w:t>21.加强公共卫生应急管理机构建设。</w:t>
      </w:r>
      <w:r>
        <w:rPr>
          <w:rFonts w:hint="eastAsia" w:ascii="仿宋_GB2312" w:eastAsia="仿宋_GB2312"/>
          <w:sz w:val="32"/>
          <w:szCs w:val="32"/>
        </w:rPr>
        <w:t>建立市、县、镇、村四级公共卫生应急管理机构，市、县级卫生健康部门内设卫生应急管理办公室（简称卫生应急办），二级及以上医疗机构设立公共卫生中心，在市、县级疾控中心、卫生健康综合行政执法机构内明确公共卫生应急职能科室，强化人员配备。</w:t>
      </w:r>
      <w:bookmarkStart w:id="0" w:name="_Hlk42112298"/>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责任单位：市卫生健康委，各区、县（市）政府。</w:t>
      </w:r>
    </w:p>
    <w:bookmarkEnd w:id="0"/>
    <w:p>
      <w:pPr>
        <w:spacing w:after="0" w:line="560" w:lineRule="exact"/>
        <w:ind w:firstLine="643" w:firstLineChars="200"/>
        <w:jc w:val="both"/>
        <w:rPr>
          <w:rFonts w:ascii="仿宋_GB2312" w:eastAsia="仿宋_GB2312"/>
          <w:sz w:val="32"/>
          <w:szCs w:val="32"/>
        </w:rPr>
      </w:pPr>
      <w:r>
        <w:rPr>
          <w:rFonts w:hint="eastAsia" w:ascii="仿宋_GB2312" w:eastAsia="仿宋_GB2312"/>
          <w:b/>
          <w:sz w:val="32"/>
          <w:szCs w:val="32"/>
        </w:rPr>
        <w:t>22.科学核定公共卫生人员编制。</w:t>
      </w:r>
      <w:r>
        <w:rPr>
          <w:rFonts w:hint="eastAsia" w:ascii="仿宋_GB2312" w:eastAsia="仿宋_GB2312"/>
          <w:sz w:val="32"/>
          <w:szCs w:val="32"/>
        </w:rPr>
        <w:t>根据国家、省相关文件规定，结合市级及各区、县（市）的卫生服务人口、服务半径、经济社会发展状况，科学核定疾病预防控制机构、卫生健康综合行政执法队、急救中心、采供血机构等公共卫生机构及医疗机构公共卫生人员的人员编制，增加专业人员数量，特别是公共卫生、流行病学、急救、卫生检验等专业人才数量。增加基层医疗机构人员数量，推广柯桥区经验兜牢村级网底。由政府主导明确村级医疗机构布局与执业医师职数，并开展“新村医”定向委托培养。</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责任单位：市委编办、市卫生健康委，各区、县（市）政府。</w:t>
      </w:r>
    </w:p>
    <w:p>
      <w:pPr>
        <w:spacing w:after="0" w:line="560" w:lineRule="exact"/>
        <w:ind w:firstLine="643" w:firstLineChars="200"/>
        <w:jc w:val="both"/>
        <w:rPr>
          <w:rFonts w:ascii="仿宋_GB2312" w:eastAsia="仿宋_GB2312"/>
          <w:sz w:val="32"/>
          <w:szCs w:val="32"/>
        </w:rPr>
      </w:pPr>
      <w:r>
        <w:rPr>
          <w:rFonts w:hint="eastAsia" w:ascii="仿宋_GB2312" w:eastAsia="仿宋_GB2312"/>
          <w:b/>
          <w:sz w:val="32"/>
          <w:szCs w:val="32"/>
        </w:rPr>
        <w:t>23.出台公共卫生专业技术人员激励政策。</w:t>
      </w:r>
      <w:r>
        <w:rPr>
          <w:rFonts w:hint="eastAsia" w:ascii="仿宋_GB2312" w:eastAsia="仿宋_GB2312"/>
          <w:sz w:val="32"/>
          <w:szCs w:val="32"/>
        </w:rPr>
        <w:t>严格落实公共卫生机构高级职称岗位比例政策，通过奖励性绩效等多种方式，提升公共卫生机构人员收入水平，稳定公共卫生队伍。健全完善高层次卫生人才激励政策，吸引高学历、高水平、高素质的优秀人才进入到公共卫生机构，促进全市公共卫生工作健康发展。</w:t>
      </w:r>
      <w:bookmarkStart w:id="1" w:name="_Hlk42112498"/>
      <w:r>
        <w:rPr>
          <w:rFonts w:hint="eastAsia" w:ascii="仿宋_GB2312" w:eastAsia="仿宋_GB2312"/>
          <w:sz w:val="32"/>
          <w:szCs w:val="32"/>
        </w:rPr>
        <w:t>各级疾控中心、急救中心领导岗位实行“双肩挑”，不占该单位高级专业技术岗位职数。</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责任单位：市委人才办、市人社局、市卫生健康委、市财政局，各区、县（市）政府。</w:t>
      </w:r>
    </w:p>
    <w:bookmarkEnd w:id="1"/>
    <w:p>
      <w:pPr>
        <w:spacing w:after="0" w:line="560" w:lineRule="exact"/>
        <w:ind w:firstLine="643" w:firstLineChars="200"/>
        <w:jc w:val="both"/>
        <w:rPr>
          <w:rFonts w:ascii="仿宋_GB2312" w:eastAsia="仿宋_GB2312"/>
          <w:sz w:val="32"/>
          <w:szCs w:val="32"/>
        </w:rPr>
      </w:pPr>
      <w:r>
        <w:rPr>
          <w:rFonts w:hint="eastAsia" w:ascii="仿宋_GB2312" w:eastAsia="仿宋_GB2312"/>
          <w:b/>
          <w:sz w:val="32"/>
          <w:szCs w:val="32"/>
        </w:rPr>
        <w:t>24.建立卫生应急物资储备体系。</w:t>
      </w:r>
      <w:r>
        <w:rPr>
          <w:rFonts w:hint="eastAsia" w:ascii="仿宋_GB2312" w:eastAsia="仿宋_GB2312"/>
          <w:sz w:val="32"/>
          <w:szCs w:val="32"/>
        </w:rPr>
        <w:t>制定应急物资储备标准，明确各级各单位应急物资储备的品类、规模、结构，提升储备效能。设立区域卫生应急物资储备流通中心，形成市县分级、全市域覆盖的保障网络。完善应急物资产业链供应链布局，提高战时状态的紧急扩容和自主保障能力。以国有医药经营、医药仓配企业为基础，整合利用全市医药卫生生产资源，实行实物储备、信息储备和生产能力储备等多种形式的卫生应急物资储备方式。</w:t>
      </w:r>
      <w:bookmarkStart w:id="2" w:name="_Hlk42112574"/>
      <w:r>
        <w:rPr>
          <w:rFonts w:hint="eastAsia" w:ascii="仿宋_GB2312" w:eastAsia="仿宋_GB2312"/>
          <w:sz w:val="32"/>
          <w:szCs w:val="32"/>
        </w:rPr>
        <w:t>到2020年底，市、县、医疗机构三级医用口罩、防护服、检测试剂、消毒产品等必要医用物资储备量按照我市高峰时疫情规模使用量满足30天以上需求。到2021年底，各类物资储备能满足重大突发公共卫生事件发生后2个月的需求，到2022年底，能满足3个月的需求。战时加强应急物资质量和价格监管，维护市场秩序稳定。</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责任单位：市卫生健康委、市财政局、市发改委、市经信局、市市场监管局、浙江震元股份有限公司，各区、县（市）政府。</w:t>
      </w:r>
    </w:p>
    <w:bookmarkEnd w:id="2"/>
    <w:p>
      <w:pPr>
        <w:spacing w:after="0" w:line="560" w:lineRule="exact"/>
        <w:ind w:firstLine="643" w:firstLineChars="200"/>
        <w:jc w:val="both"/>
        <w:rPr>
          <w:rFonts w:ascii="仿宋_GB2312" w:eastAsia="仿宋_GB2312"/>
          <w:sz w:val="32"/>
          <w:szCs w:val="32"/>
        </w:rPr>
      </w:pPr>
      <w:r>
        <w:rPr>
          <w:rFonts w:hint="eastAsia" w:ascii="仿宋_GB2312" w:eastAsia="仿宋_GB2312"/>
          <w:b/>
          <w:sz w:val="32"/>
          <w:szCs w:val="32"/>
        </w:rPr>
        <w:t>25.推进实验室能力建设。</w:t>
      </w:r>
      <w:r>
        <w:rPr>
          <w:rFonts w:hint="eastAsia" w:ascii="仿宋_GB2312" w:eastAsia="仿宋_GB2312"/>
          <w:sz w:val="32"/>
          <w:szCs w:val="32"/>
        </w:rPr>
        <w:t>加强疾控机构实验室投入，实现实验室改造升级，根据疾控机构实验室建设指导意见，完善检验检测设备配置。加强全市医疗卫生机构生物实验室建设，三级综合医院和传染病医院完成二级加强型生物实验室改建，其他二级以上医院相关实验室至少达到二级生物安全实验室标准，市疾控中心实验室至少有一个实验室按照三级生物安全实验室标准建设，区县级疾控中心至少有一个实验室按照二级加强型生物安全实验室标准建设。</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责任单位：市卫生健康委、市财政局、市发改委，各区、县（市）政府。</w:t>
      </w:r>
    </w:p>
    <w:p>
      <w:pPr>
        <w:spacing w:after="0" w:line="560" w:lineRule="exact"/>
        <w:ind w:firstLine="643" w:firstLineChars="200"/>
        <w:jc w:val="both"/>
        <w:rPr>
          <w:rFonts w:ascii="仿宋_GB2312" w:eastAsia="仿宋_GB2312"/>
          <w:sz w:val="32"/>
          <w:szCs w:val="32"/>
        </w:rPr>
      </w:pPr>
      <w:r>
        <w:rPr>
          <w:rFonts w:hint="eastAsia" w:ascii="仿宋_GB2312" w:eastAsia="仿宋_GB2312"/>
          <w:b/>
          <w:sz w:val="32"/>
          <w:szCs w:val="32"/>
        </w:rPr>
        <w:t>26.加强公共卫生科研攻关。</w:t>
      </w:r>
      <w:r>
        <w:rPr>
          <w:rFonts w:hint="eastAsia" w:ascii="仿宋_GB2312" w:eastAsia="仿宋_GB2312"/>
          <w:sz w:val="32"/>
          <w:szCs w:val="32"/>
        </w:rPr>
        <w:t>加大公共卫生科研投入，鼓励公共卫生相关课题的科研立项，加强突发公共卫生事件重大传染病专项研究。鼓励支持我市医药产业发展，完善激励机制促进公共卫生科研成果转化和应用。调动广大公共卫生专业技术人员科研攻关积极性，对高层次人才激励、科研（论文）奖励、科技成果转化奖励、承担横向项目劳务报酬等奖励，单独列支和管理，不纳入单位绩效工资总量。</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责任单位：市科技局、市卫生健康委、市财政局、市发改委、市人社局、市市场监管局，各区、县（市）政府。</w:t>
      </w:r>
    </w:p>
    <w:p>
      <w:pPr>
        <w:spacing w:after="0" w:line="560" w:lineRule="exact"/>
        <w:ind w:left="645"/>
        <w:jc w:val="both"/>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、工作要求</w:t>
      </w:r>
    </w:p>
    <w:p>
      <w:pPr>
        <w:spacing w:after="0" w:line="560" w:lineRule="exact"/>
        <w:ind w:firstLine="643" w:firstLineChars="200"/>
        <w:jc w:val="both"/>
        <w:rPr>
          <w:rFonts w:ascii="仿宋_GB2312" w:hAnsi="黑体" w:eastAsia="仿宋_GB2312"/>
          <w:sz w:val="32"/>
          <w:szCs w:val="32"/>
        </w:rPr>
      </w:pPr>
      <w:r>
        <w:rPr>
          <w:rFonts w:hint="eastAsia" w:ascii="仿宋_GB2312" w:eastAsia="仿宋_GB2312"/>
          <w:b/>
          <w:sz w:val="32"/>
          <w:szCs w:val="32"/>
        </w:rPr>
        <w:t>1.加强组织领导。</w:t>
      </w:r>
      <w:r>
        <w:rPr>
          <w:rFonts w:hint="eastAsia" w:ascii="仿宋_GB2312" w:hAnsi="黑体" w:eastAsia="仿宋_GB2312"/>
          <w:sz w:val="32"/>
          <w:szCs w:val="32"/>
        </w:rPr>
        <w:t>进一步加强对全市</w:t>
      </w:r>
      <w:r>
        <w:rPr>
          <w:rFonts w:hint="eastAsia" w:ascii="仿宋_GB2312" w:hAnsi="黑体" w:eastAsia="仿宋_GB2312"/>
          <w:sz w:val="32"/>
          <w:szCs w:val="32"/>
          <w:lang w:eastAsia="zh-CN"/>
        </w:rPr>
        <w:t>突发</w:t>
      </w:r>
      <w:r>
        <w:rPr>
          <w:rFonts w:hint="eastAsia" w:ascii="仿宋_GB2312" w:hAnsi="黑体" w:eastAsia="仿宋_GB2312"/>
          <w:sz w:val="32"/>
          <w:szCs w:val="32"/>
        </w:rPr>
        <w:t>公共卫生</w:t>
      </w:r>
      <w:r>
        <w:rPr>
          <w:rFonts w:hint="eastAsia" w:ascii="仿宋_GB2312" w:hAnsi="黑体" w:eastAsia="仿宋_GB2312"/>
          <w:sz w:val="32"/>
          <w:szCs w:val="32"/>
          <w:lang w:eastAsia="zh-CN"/>
        </w:rPr>
        <w:t>事件</w:t>
      </w:r>
      <w:r>
        <w:rPr>
          <w:rFonts w:hint="eastAsia" w:ascii="仿宋_GB2312" w:hAnsi="黑体" w:eastAsia="仿宋_GB2312"/>
          <w:sz w:val="32"/>
          <w:szCs w:val="32"/>
        </w:rPr>
        <w:t>应急体系建设工作的组织协调，建立工作推进时间表、任务图。有关部门要明确责任、各司其职，充分发挥职能作用，合力推进我市公共卫生应急管理体系建设。</w:t>
      </w:r>
    </w:p>
    <w:p>
      <w:pPr>
        <w:spacing w:after="0" w:line="560" w:lineRule="exact"/>
        <w:ind w:firstLine="643" w:firstLineChars="200"/>
        <w:jc w:val="both"/>
        <w:rPr>
          <w:rFonts w:ascii="仿宋_GB2312" w:hAnsi="黑体" w:eastAsia="仿宋_GB2312"/>
          <w:sz w:val="32"/>
          <w:szCs w:val="32"/>
        </w:rPr>
      </w:pPr>
      <w:r>
        <w:rPr>
          <w:rFonts w:hint="eastAsia" w:ascii="仿宋_GB2312" w:eastAsia="仿宋_GB2312"/>
          <w:b/>
          <w:sz w:val="32"/>
          <w:szCs w:val="32"/>
        </w:rPr>
        <w:t>2.落实推进机制。</w:t>
      </w:r>
      <w:r>
        <w:rPr>
          <w:rFonts w:hint="eastAsia" w:ascii="仿宋_GB2312" w:eastAsia="仿宋_GB2312"/>
          <w:sz w:val="32"/>
          <w:szCs w:val="32"/>
        </w:rPr>
        <w:t>将</w:t>
      </w:r>
      <w:r>
        <w:rPr>
          <w:rFonts w:hint="eastAsia" w:ascii="仿宋_GB2312" w:eastAsia="仿宋_GB2312"/>
          <w:sz w:val="32"/>
          <w:szCs w:val="32"/>
          <w:lang w:eastAsia="zh-CN"/>
        </w:rPr>
        <w:t>突发</w:t>
      </w:r>
      <w:r>
        <w:rPr>
          <w:rFonts w:hint="eastAsia" w:ascii="仿宋_GB2312" w:eastAsia="仿宋_GB2312"/>
          <w:sz w:val="32"/>
          <w:szCs w:val="32"/>
        </w:rPr>
        <w:t>公共卫生应急体系建设</w:t>
      </w:r>
      <w:r>
        <w:rPr>
          <w:rFonts w:hint="eastAsia" w:ascii="仿宋_GB2312" w:hAnsi="黑体" w:eastAsia="仿宋_GB2312"/>
          <w:sz w:val="32"/>
          <w:szCs w:val="32"/>
        </w:rPr>
        <w:t>列入市政府重点工作任务，加快制定出台政策措施，加大财政资金投入，保障工作顺利推进。</w:t>
      </w:r>
    </w:p>
    <w:p>
      <w:pPr>
        <w:spacing w:after="0" w:line="560" w:lineRule="exact"/>
        <w:ind w:firstLine="643" w:firstLineChars="200"/>
        <w:jc w:val="both"/>
        <w:rPr>
          <w:rFonts w:ascii="仿宋_GB2312" w:hAnsi="黑体" w:eastAsia="仿宋_GB2312"/>
          <w:sz w:val="32"/>
          <w:szCs w:val="32"/>
        </w:rPr>
      </w:pPr>
      <w:r>
        <w:rPr>
          <w:rFonts w:hint="eastAsia" w:ascii="仿宋_GB2312" w:eastAsia="仿宋_GB2312"/>
          <w:b/>
          <w:sz w:val="32"/>
          <w:szCs w:val="32"/>
        </w:rPr>
        <w:t>3.加大考核力度。</w:t>
      </w:r>
      <w:r>
        <w:rPr>
          <w:rFonts w:hint="eastAsia" w:ascii="仿宋_GB2312" w:hAnsi="黑体" w:eastAsia="仿宋_GB2312"/>
          <w:sz w:val="32"/>
          <w:szCs w:val="32"/>
        </w:rPr>
        <w:t>加强对各区、县（市）和市级相关部门完成</w:t>
      </w:r>
      <w:r>
        <w:rPr>
          <w:rFonts w:hint="eastAsia" w:ascii="仿宋_GB2312" w:hAnsi="黑体" w:eastAsia="仿宋_GB2312"/>
          <w:sz w:val="32"/>
          <w:szCs w:val="32"/>
          <w:lang w:eastAsia="zh-CN"/>
        </w:rPr>
        <w:t>突发</w:t>
      </w:r>
      <w:r>
        <w:rPr>
          <w:rFonts w:hint="eastAsia" w:ascii="仿宋_GB2312" w:hAnsi="黑体" w:eastAsia="仿宋_GB2312"/>
          <w:sz w:val="32"/>
          <w:szCs w:val="32"/>
        </w:rPr>
        <w:t>公共卫生应急体系建设工作任务的考核，确保各项工作落到实处、取得实效。</w:t>
      </w:r>
    </w:p>
    <w:p>
      <w:pPr>
        <w:spacing w:after="0" w:line="560" w:lineRule="exact"/>
        <w:ind w:left="645"/>
        <w:jc w:val="both"/>
        <w:rPr>
          <w:rFonts w:ascii="仿宋_GB2312" w:hAnsi="黑体" w:eastAsia="仿宋_GB2312"/>
          <w:sz w:val="32"/>
          <w:szCs w:val="32"/>
        </w:rPr>
      </w:pPr>
    </w:p>
    <w:p>
      <w:pPr>
        <w:spacing w:after="0" w:line="560" w:lineRule="exact"/>
        <w:ind w:left="645"/>
        <w:jc w:val="both"/>
        <w:rPr>
          <w:rFonts w:hint="eastAsia" w:ascii="仿宋_GB2312" w:hAnsi="黑体" w:eastAsia="仿宋_GB2312"/>
          <w:sz w:val="32"/>
          <w:szCs w:val="32"/>
        </w:rPr>
      </w:pPr>
      <w:r>
        <w:rPr>
          <w:rFonts w:hint="eastAsia" w:ascii="仿宋_GB2312" w:hAnsi="黑体" w:eastAsia="仿宋_GB2312"/>
          <w:sz w:val="32"/>
          <w:szCs w:val="32"/>
        </w:rPr>
        <w:t>附件：</w:t>
      </w:r>
      <w:r>
        <w:rPr>
          <w:rFonts w:hint="eastAsia" w:ascii="仿宋_GB2312" w:hAnsi="黑体" w:eastAsia="仿宋_GB2312"/>
          <w:sz w:val="32"/>
          <w:szCs w:val="32"/>
          <w:lang w:eastAsia="zh-CN"/>
        </w:rPr>
        <w:t>突发公共卫生事件应急体系建设</w:t>
      </w:r>
      <w:r>
        <w:rPr>
          <w:rFonts w:hint="eastAsia" w:ascii="仿宋_GB2312" w:hAnsi="黑体" w:eastAsia="仿宋_GB2312"/>
          <w:sz w:val="32"/>
          <w:szCs w:val="32"/>
        </w:rPr>
        <w:t>三年行动计划（2020-2022年）工作清单</w:t>
      </w:r>
    </w:p>
    <w:p>
      <w:pPr>
        <w:pStyle w:val="2"/>
        <w:rPr>
          <w:rFonts w:hint="eastAsia" w:ascii="仿宋_GB2312" w:hAnsi="黑体" w:eastAsia="仿宋_GB2312"/>
          <w:sz w:val="32"/>
          <w:szCs w:val="32"/>
        </w:rPr>
      </w:pPr>
    </w:p>
    <w:p>
      <w:pPr>
        <w:rPr>
          <w:rFonts w:hint="eastAsia" w:ascii="仿宋_GB2312" w:hAnsi="黑体" w:eastAsia="仿宋_GB2312"/>
          <w:sz w:val="32"/>
          <w:szCs w:val="32"/>
        </w:rPr>
        <w:sectPr>
          <w:pgSz w:w="11906" w:h="16838"/>
          <w:pgMar w:top="1440" w:right="1800" w:bottom="1440" w:left="1800" w:header="851" w:footer="992" w:gutter="0"/>
          <w:cols w:space="425" w:num="1"/>
          <w:docGrid w:type="lines" w:linePitch="312" w:charSpace="0"/>
        </w:sectPr>
      </w:pPr>
    </w:p>
    <w:p>
      <w:pPr>
        <w:widowControl/>
        <w:adjustRightInd w:val="0"/>
        <w:snapToGrid w:val="0"/>
        <w:spacing w:after="200" w:line="560" w:lineRule="exact"/>
        <w:jc w:val="both"/>
        <w:rPr>
          <w:rFonts w:hint="eastAsia" w:ascii="黑体" w:hAnsi="黑体" w:eastAsia="黑体" w:cs="黑体"/>
          <w:kern w:val="0"/>
          <w:sz w:val="32"/>
          <w:szCs w:val="32"/>
          <w:lang w:eastAsia="zh-CN"/>
        </w:rPr>
      </w:pPr>
      <w:bookmarkStart w:id="3" w:name="_Hlk41509194"/>
      <w:r>
        <w:rPr>
          <w:rFonts w:hint="eastAsia" w:ascii="黑体" w:hAnsi="黑体" w:eastAsia="黑体" w:cs="黑体"/>
          <w:kern w:val="0"/>
          <w:sz w:val="32"/>
          <w:szCs w:val="32"/>
          <w:lang w:eastAsia="zh-CN"/>
        </w:rPr>
        <w:t>附件：</w:t>
      </w:r>
    </w:p>
    <w:p>
      <w:pPr>
        <w:pStyle w:val="2"/>
        <w:ind w:left="0" w:leftChars="0" w:firstLine="0" w:firstLineChars="0"/>
        <w:jc w:val="center"/>
        <w:rPr>
          <w:rFonts w:hint="eastAsia" w:ascii="宋体" w:hAnsi="宋体" w:eastAsia="宋体" w:cs="宋体"/>
          <w:sz w:val="44"/>
          <w:szCs w:val="44"/>
        </w:rPr>
      </w:pPr>
      <w:r>
        <w:rPr>
          <w:rFonts w:hint="eastAsia" w:ascii="宋体" w:hAnsi="宋体" w:eastAsia="宋体" w:cs="宋体"/>
          <w:sz w:val="44"/>
          <w:szCs w:val="44"/>
          <w:lang w:eastAsia="zh-CN"/>
        </w:rPr>
        <w:t>突发公共卫生事件应急体系建设</w:t>
      </w:r>
      <w:r>
        <w:rPr>
          <w:rFonts w:hint="eastAsia" w:ascii="宋体" w:hAnsi="宋体" w:eastAsia="宋体" w:cs="宋体"/>
          <w:sz w:val="44"/>
          <w:szCs w:val="44"/>
        </w:rPr>
        <w:t>三年行动计划（2020-2022年）工作清单</w:t>
      </w:r>
    </w:p>
    <w:p>
      <w:pPr>
        <w:pStyle w:val="2"/>
        <w:ind w:left="0" w:leftChars="0" w:firstLine="0" w:firstLineChars="0"/>
        <w:jc w:val="center"/>
        <w:rPr>
          <w:rFonts w:hint="eastAsia" w:ascii="宋体" w:hAnsi="宋体" w:eastAsia="宋体" w:cs="宋体"/>
          <w:sz w:val="44"/>
          <w:szCs w:val="44"/>
        </w:rPr>
      </w:pPr>
    </w:p>
    <w:bookmarkEnd w:id="3"/>
    <w:tbl>
      <w:tblPr>
        <w:tblStyle w:val="5"/>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8788"/>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bottom w:val="single" w:color="000000" w:sz="4" w:space="0"/>
            </w:tcBorders>
          </w:tcPr>
          <w:p>
            <w:pPr>
              <w:widowControl/>
              <w:adjustRightInd w:val="0"/>
              <w:snapToGrid w:val="0"/>
              <w:spacing w:after="0" w:line="560" w:lineRule="exact"/>
              <w:jc w:val="center"/>
              <w:rPr>
                <w:rFonts w:ascii="Tahoma" w:hAnsi="Tahoma" w:eastAsia="微软雅黑" w:cs="Times New Roman"/>
                <w:kern w:val="0"/>
                <w:sz w:val="32"/>
                <w:szCs w:val="32"/>
              </w:rPr>
            </w:pPr>
            <w:r>
              <w:rPr>
                <w:rFonts w:hint="eastAsia" w:ascii="Tahoma" w:hAnsi="Tahoma" w:eastAsia="微软雅黑" w:cs="Times New Roman"/>
                <w:kern w:val="0"/>
                <w:sz w:val="32"/>
                <w:szCs w:val="32"/>
              </w:rPr>
              <w:t>完成时间</w:t>
            </w:r>
          </w:p>
        </w:tc>
        <w:tc>
          <w:tcPr>
            <w:tcW w:w="8788" w:type="dxa"/>
          </w:tcPr>
          <w:p>
            <w:pPr>
              <w:widowControl/>
              <w:adjustRightInd w:val="0"/>
              <w:snapToGrid w:val="0"/>
              <w:spacing w:after="0" w:line="560" w:lineRule="exact"/>
              <w:jc w:val="center"/>
              <w:rPr>
                <w:rFonts w:ascii="Tahoma" w:hAnsi="Tahoma" w:eastAsia="微软雅黑" w:cs="Times New Roman"/>
                <w:kern w:val="0"/>
                <w:sz w:val="32"/>
                <w:szCs w:val="32"/>
              </w:rPr>
            </w:pPr>
            <w:r>
              <w:rPr>
                <w:rFonts w:hint="eastAsia" w:ascii="Tahoma" w:hAnsi="Tahoma" w:eastAsia="微软雅黑" w:cs="Times New Roman"/>
                <w:kern w:val="0"/>
                <w:sz w:val="32"/>
                <w:szCs w:val="32"/>
              </w:rPr>
              <w:t>任务指标</w:t>
            </w:r>
          </w:p>
        </w:tc>
        <w:tc>
          <w:tcPr>
            <w:tcW w:w="3686" w:type="dxa"/>
          </w:tcPr>
          <w:p>
            <w:pPr>
              <w:widowControl/>
              <w:adjustRightInd w:val="0"/>
              <w:snapToGrid w:val="0"/>
              <w:spacing w:after="0" w:line="560" w:lineRule="exact"/>
              <w:jc w:val="center"/>
              <w:rPr>
                <w:rFonts w:ascii="Tahoma" w:hAnsi="Tahoma" w:eastAsia="微软雅黑" w:cs="Times New Roman"/>
                <w:kern w:val="0"/>
                <w:sz w:val="32"/>
                <w:szCs w:val="32"/>
              </w:rPr>
            </w:pPr>
            <w:r>
              <w:rPr>
                <w:rFonts w:hint="eastAsia" w:ascii="Tahoma" w:hAnsi="Tahoma" w:eastAsia="微软雅黑" w:cs="Times New Roman"/>
                <w:kern w:val="0"/>
                <w:sz w:val="32"/>
                <w:szCs w:val="32"/>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526" w:type="dxa"/>
            <w:vMerge w:val="restart"/>
            <w:tcBorders>
              <w:top w:val="single" w:color="000000" w:sz="4" w:space="0"/>
            </w:tcBorders>
            <w:vAlign w:val="center"/>
          </w:tcPr>
          <w:p>
            <w:pPr>
              <w:widowControl/>
              <w:adjustRightInd w:val="0"/>
              <w:snapToGrid w:val="0"/>
              <w:spacing w:after="0" w:line="560" w:lineRule="exact"/>
              <w:jc w:val="center"/>
              <w:rPr>
                <w:rFonts w:ascii="Tahoma" w:hAnsi="Tahoma" w:eastAsia="微软雅黑" w:cs="Times New Roman"/>
                <w:kern w:val="0"/>
                <w:sz w:val="32"/>
                <w:szCs w:val="32"/>
              </w:rPr>
            </w:pPr>
            <w:r>
              <w:rPr>
                <w:rFonts w:ascii="Tahoma" w:hAnsi="Tahoma" w:eastAsia="微软雅黑" w:cs="Times New Roman"/>
                <w:kern w:val="0"/>
                <w:sz w:val="32"/>
                <w:szCs w:val="32"/>
              </w:rPr>
              <w:t>2020</w:t>
            </w:r>
          </w:p>
        </w:tc>
        <w:tc>
          <w:tcPr>
            <w:tcW w:w="8788"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ascii="仿宋" w:hAnsi="仿宋" w:eastAsia="仿宋" w:cs="Times New Roman"/>
                <w:kern w:val="0"/>
                <w:sz w:val="28"/>
                <w:szCs w:val="28"/>
              </w:rPr>
              <w:t>1.</w:t>
            </w:r>
            <w:r>
              <w:rPr>
                <w:rFonts w:hint="eastAsia" w:ascii="仿宋" w:hAnsi="仿宋" w:eastAsia="仿宋" w:cs="Times New Roman"/>
                <w:kern w:val="0"/>
                <w:sz w:val="28"/>
                <w:szCs w:val="28"/>
              </w:rPr>
              <w:t>完成市、县（区、市）卫生应急指挥中心建设。</w:t>
            </w:r>
          </w:p>
        </w:tc>
        <w:tc>
          <w:tcPr>
            <w:tcW w:w="3686"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hint="eastAsia" w:ascii="仿宋" w:hAnsi="仿宋" w:eastAsia="仿宋" w:cs="Times New Roman"/>
                <w:kern w:val="0"/>
                <w:sz w:val="28"/>
                <w:szCs w:val="28"/>
              </w:rPr>
              <w:t>市卫生健康委、市财政局、市大数局</w:t>
            </w:r>
            <w:r>
              <w:rPr>
                <w:rFonts w:hint="eastAsia" w:ascii="仿宋" w:hAnsi="仿宋" w:eastAsia="仿宋" w:cs="Times New Roman"/>
                <w:kern w:val="0"/>
                <w:sz w:val="28"/>
                <w:szCs w:val="28"/>
                <w:lang w:eastAsia="zh-CN"/>
              </w:rPr>
              <w:t>，</w:t>
            </w:r>
            <w:r>
              <w:rPr>
                <w:rFonts w:hint="eastAsia" w:ascii="仿宋" w:hAnsi="仿宋" w:eastAsia="仿宋" w:cs="Times New Roman"/>
                <w:kern w:val="0"/>
                <w:sz w:val="28"/>
                <w:szCs w:val="28"/>
              </w:rPr>
              <w:t>各区、县（市）政府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1526" w:type="dxa"/>
            <w:vMerge w:val="continue"/>
            <w:vAlign w:val="center"/>
          </w:tcPr>
          <w:p>
            <w:pPr>
              <w:widowControl/>
              <w:adjustRightInd w:val="0"/>
              <w:snapToGrid w:val="0"/>
              <w:spacing w:after="0" w:line="560" w:lineRule="exact"/>
              <w:jc w:val="both"/>
              <w:rPr>
                <w:rFonts w:ascii="Tahoma" w:hAnsi="Tahoma" w:eastAsia="微软雅黑" w:cs="Times New Roman"/>
                <w:kern w:val="0"/>
                <w:sz w:val="32"/>
                <w:szCs w:val="32"/>
              </w:rPr>
            </w:pPr>
          </w:p>
        </w:tc>
        <w:tc>
          <w:tcPr>
            <w:tcW w:w="8788"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ascii="仿宋" w:hAnsi="仿宋" w:eastAsia="仿宋" w:cs="Times New Roman"/>
                <w:kern w:val="0"/>
                <w:sz w:val="28"/>
                <w:szCs w:val="28"/>
              </w:rPr>
              <w:t>2.</w:t>
            </w:r>
            <w:r>
              <w:rPr>
                <w:rFonts w:hint="eastAsia" w:ascii="仿宋" w:hAnsi="仿宋" w:eastAsia="仿宋" w:cs="Times New Roman"/>
                <w:kern w:val="0"/>
                <w:sz w:val="28"/>
                <w:szCs w:val="28"/>
              </w:rPr>
              <w:t>完成突发公共卫生事件应急相关预案修订。</w:t>
            </w:r>
          </w:p>
        </w:tc>
        <w:tc>
          <w:tcPr>
            <w:tcW w:w="3686"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hint="eastAsia" w:ascii="仿宋" w:hAnsi="仿宋" w:eastAsia="仿宋" w:cs="Times New Roman"/>
                <w:kern w:val="0"/>
                <w:sz w:val="28"/>
                <w:szCs w:val="28"/>
              </w:rPr>
              <w:t>市卫生健康委、市市场监管局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widowControl/>
              <w:adjustRightInd w:val="0"/>
              <w:snapToGrid w:val="0"/>
              <w:spacing w:after="0" w:line="560" w:lineRule="exact"/>
              <w:jc w:val="both"/>
              <w:rPr>
                <w:rFonts w:ascii="Tahoma" w:hAnsi="Tahoma" w:eastAsia="微软雅黑" w:cs="Times New Roman"/>
                <w:kern w:val="0"/>
                <w:sz w:val="32"/>
                <w:szCs w:val="32"/>
              </w:rPr>
            </w:pPr>
          </w:p>
        </w:tc>
        <w:tc>
          <w:tcPr>
            <w:tcW w:w="8788"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ascii="仿宋" w:hAnsi="仿宋" w:eastAsia="仿宋" w:cs="Times New Roman"/>
                <w:kern w:val="0"/>
                <w:sz w:val="28"/>
                <w:szCs w:val="28"/>
              </w:rPr>
              <w:t>3.</w:t>
            </w:r>
            <w:r>
              <w:rPr>
                <w:rFonts w:hint="eastAsia" w:ascii="仿宋_GB2312" w:hAnsi="Tahoma" w:eastAsia="仿宋_GB2312" w:cs="Times New Roman"/>
                <w:kern w:val="0"/>
                <w:sz w:val="28"/>
                <w:szCs w:val="28"/>
              </w:rPr>
              <w:t>二级及以上医疗机构设立公共卫生中心，在市、县级疾控中心、卫生健康综合行政执法机构内明确公共卫生应急职能科室，强化人员配备</w:t>
            </w:r>
            <w:r>
              <w:rPr>
                <w:rFonts w:hint="eastAsia" w:ascii="仿宋" w:hAnsi="仿宋" w:eastAsia="仿宋" w:cs="Times New Roman"/>
                <w:kern w:val="0"/>
                <w:sz w:val="28"/>
                <w:szCs w:val="28"/>
              </w:rPr>
              <w:t>；镇（街道）卫生院（社区卫生服务中心）在原有公共卫生科基础上加挂卫生应急办公室牌子，增加专人负责卫生应急工作。</w:t>
            </w:r>
          </w:p>
        </w:tc>
        <w:tc>
          <w:tcPr>
            <w:tcW w:w="3686"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hint="eastAsia" w:ascii="仿宋" w:hAnsi="仿宋" w:eastAsia="仿宋" w:cs="Times New Roman"/>
                <w:kern w:val="0"/>
                <w:sz w:val="28"/>
                <w:szCs w:val="28"/>
              </w:rPr>
              <w:t>市卫生健康委</w:t>
            </w:r>
            <w:r>
              <w:rPr>
                <w:rFonts w:hint="eastAsia" w:ascii="仿宋" w:hAnsi="仿宋" w:eastAsia="仿宋" w:cs="Times New Roman"/>
                <w:kern w:val="0"/>
                <w:sz w:val="28"/>
                <w:szCs w:val="28"/>
                <w:lang w:eastAsia="zh-CN"/>
              </w:rPr>
              <w:t>，</w:t>
            </w:r>
            <w:r>
              <w:rPr>
                <w:rFonts w:hint="eastAsia" w:ascii="仿宋" w:hAnsi="仿宋" w:eastAsia="仿宋" w:cs="Times New Roman"/>
                <w:kern w:val="0"/>
                <w:sz w:val="28"/>
                <w:szCs w:val="28"/>
              </w:rPr>
              <w:t>各区、县（市）政府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widowControl/>
              <w:adjustRightInd w:val="0"/>
              <w:snapToGrid w:val="0"/>
              <w:spacing w:after="0" w:line="560" w:lineRule="exact"/>
              <w:jc w:val="both"/>
              <w:rPr>
                <w:rFonts w:ascii="Tahoma" w:hAnsi="Tahoma" w:eastAsia="微软雅黑" w:cs="Times New Roman"/>
                <w:kern w:val="0"/>
                <w:sz w:val="32"/>
                <w:szCs w:val="32"/>
              </w:rPr>
            </w:pPr>
          </w:p>
        </w:tc>
        <w:tc>
          <w:tcPr>
            <w:tcW w:w="8788"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ascii="仿宋" w:hAnsi="仿宋" w:eastAsia="仿宋" w:cs="Times New Roman"/>
                <w:kern w:val="0"/>
                <w:sz w:val="28"/>
                <w:szCs w:val="28"/>
              </w:rPr>
              <w:t>4.</w:t>
            </w:r>
            <w:r>
              <w:rPr>
                <w:rFonts w:hint="eastAsia" w:ascii="仿宋" w:hAnsi="仿宋" w:eastAsia="仿宋" w:cs="Times New Roman"/>
                <w:kern w:val="0"/>
                <w:sz w:val="28"/>
                <w:szCs w:val="28"/>
              </w:rPr>
              <w:t>组建跨领域、多学科的公共卫生应急管理高级别专家组。</w:t>
            </w:r>
          </w:p>
        </w:tc>
        <w:tc>
          <w:tcPr>
            <w:tcW w:w="3686"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hint="eastAsia" w:ascii="仿宋" w:hAnsi="仿宋" w:eastAsia="仿宋" w:cs="Times New Roman"/>
                <w:kern w:val="0"/>
                <w:sz w:val="28"/>
                <w:szCs w:val="28"/>
              </w:rPr>
              <w:t>市相关成员单位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widowControl/>
              <w:adjustRightInd w:val="0"/>
              <w:snapToGrid w:val="0"/>
              <w:spacing w:after="0" w:line="560" w:lineRule="exact"/>
              <w:jc w:val="both"/>
              <w:rPr>
                <w:rFonts w:ascii="Tahoma" w:hAnsi="Tahoma" w:eastAsia="微软雅黑" w:cs="Times New Roman"/>
                <w:kern w:val="0"/>
                <w:sz w:val="32"/>
                <w:szCs w:val="32"/>
              </w:rPr>
            </w:pPr>
          </w:p>
        </w:tc>
        <w:tc>
          <w:tcPr>
            <w:tcW w:w="8788"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ascii="仿宋" w:hAnsi="仿宋" w:eastAsia="仿宋" w:cs="Times New Roman"/>
                <w:kern w:val="0"/>
                <w:sz w:val="28"/>
                <w:szCs w:val="28"/>
              </w:rPr>
              <w:t>5.</w:t>
            </w:r>
            <w:r>
              <w:rPr>
                <w:rFonts w:hint="eastAsia" w:ascii="仿宋" w:hAnsi="仿宋" w:eastAsia="仿宋" w:cs="Times New Roman"/>
                <w:kern w:val="0"/>
                <w:sz w:val="28"/>
                <w:szCs w:val="28"/>
              </w:rPr>
              <w:t>根据上级文件标准，核定公共卫生机构人员编制。</w:t>
            </w:r>
          </w:p>
        </w:tc>
        <w:tc>
          <w:tcPr>
            <w:tcW w:w="3686"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hint="eastAsia" w:ascii="仿宋" w:hAnsi="仿宋" w:eastAsia="仿宋" w:cs="Times New Roman"/>
                <w:kern w:val="0"/>
                <w:sz w:val="28"/>
                <w:szCs w:val="28"/>
              </w:rPr>
              <w:t>市委编办、市卫生健康委</w:t>
            </w:r>
            <w:r>
              <w:rPr>
                <w:rFonts w:hint="eastAsia" w:ascii="仿宋" w:hAnsi="仿宋" w:eastAsia="仿宋" w:cs="Times New Roman"/>
                <w:kern w:val="0"/>
                <w:sz w:val="28"/>
                <w:szCs w:val="28"/>
                <w:lang w:eastAsia="zh-CN"/>
              </w:rPr>
              <w:t>，</w:t>
            </w:r>
            <w:r>
              <w:rPr>
                <w:rFonts w:hint="eastAsia" w:ascii="仿宋" w:hAnsi="仿宋" w:eastAsia="仿宋" w:cs="Times New Roman"/>
                <w:kern w:val="0"/>
                <w:sz w:val="28"/>
                <w:szCs w:val="28"/>
              </w:rPr>
              <w:t>各区、县（市）政府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widowControl/>
              <w:adjustRightInd w:val="0"/>
              <w:snapToGrid w:val="0"/>
              <w:spacing w:after="0" w:line="560" w:lineRule="exact"/>
              <w:jc w:val="both"/>
              <w:rPr>
                <w:rFonts w:ascii="Tahoma" w:hAnsi="Tahoma" w:eastAsia="微软雅黑" w:cs="Times New Roman"/>
                <w:kern w:val="0"/>
                <w:sz w:val="32"/>
                <w:szCs w:val="32"/>
              </w:rPr>
            </w:pPr>
          </w:p>
        </w:tc>
        <w:tc>
          <w:tcPr>
            <w:tcW w:w="8788"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ascii="仿宋" w:hAnsi="仿宋" w:eastAsia="仿宋" w:cs="Times New Roman"/>
                <w:kern w:val="0"/>
                <w:sz w:val="28"/>
                <w:szCs w:val="28"/>
              </w:rPr>
              <w:t>6.</w:t>
            </w:r>
            <w:r>
              <w:rPr>
                <w:rFonts w:hint="eastAsia" w:ascii="仿宋" w:hAnsi="仿宋" w:eastAsia="仿宋" w:cs="Times New Roman"/>
                <w:kern w:val="0"/>
                <w:sz w:val="28"/>
                <w:szCs w:val="28"/>
              </w:rPr>
              <w:t>完成全市预防接种门诊“疫苗和预防接种综合管理信息系统”上线率100%。</w:t>
            </w:r>
          </w:p>
        </w:tc>
        <w:tc>
          <w:tcPr>
            <w:tcW w:w="3686"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hint="eastAsia" w:ascii="仿宋" w:hAnsi="仿宋" w:eastAsia="仿宋" w:cs="Times New Roman"/>
                <w:kern w:val="0"/>
                <w:sz w:val="28"/>
                <w:szCs w:val="28"/>
              </w:rPr>
              <w:t>市卫生健康委</w:t>
            </w:r>
            <w:r>
              <w:rPr>
                <w:rFonts w:hint="eastAsia" w:ascii="仿宋" w:hAnsi="仿宋" w:eastAsia="仿宋" w:cs="Times New Roman"/>
                <w:kern w:val="0"/>
                <w:sz w:val="28"/>
                <w:szCs w:val="28"/>
                <w:lang w:eastAsia="zh-CN"/>
              </w:rPr>
              <w:t>，</w:t>
            </w:r>
            <w:r>
              <w:rPr>
                <w:rFonts w:hint="eastAsia" w:ascii="仿宋" w:hAnsi="仿宋" w:eastAsia="仿宋" w:cs="Times New Roman"/>
                <w:kern w:val="0"/>
                <w:sz w:val="28"/>
                <w:szCs w:val="28"/>
              </w:rPr>
              <w:t>各区、县（市）政府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widowControl/>
              <w:adjustRightInd w:val="0"/>
              <w:snapToGrid w:val="0"/>
              <w:spacing w:after="0" w:line="560" w:lineRule="exact"/>
              <w:jc w:val="both"/>
              <w:rPr>
                <w:rFonts w:ascii="Tahoma" w:hAnsi="Tahoma" w:eastAsia="微软雅黑" w:cs="Times New Roman"/>
                <w:kern w:val="0"/>
                <w:sz w:val="32"/>
                <w:szCs w:val="32"/>
              </w:rPr>
            </w:pPr>
          </w:p>
        </w:tc>
        <w:tc>
          <w:tcPr>
            <w:tcW w:w="8788"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ascii="仿宋" w:hAnsi="仿宋" w:eastAsia="仿宋" w:cs="Times New Roman"/>
                <w:kern w:val="0"/>
                <w:sz w:val="28"/>
                <w:szCs w:val="28"/>
              </w:rPr>
              <w:t>7.</w:t>
            </w:r>
            <w:r>
              <w:rPr>
                <w:rFonts w:hint="eastAsia" w:ascii="仿宋" w:hAnsi="仿宋" w:eastAsia="仿宋" w:cs="Times New Roman"/>
                <w:kern w:val="0"/>
                <w:sz w:val="28"/>
                <w:szCs w:val="28"/>
              </w:rPr>
              <w:t>健全完善疾控、急救、血站等公共卫生机构工作人员薪酬制度改革政策，统筹安排编制内外工作人员薪酬待遇。</w:t>
            </w:r>
          </w:p>
        </w:tc>
        <w:tc>
          <w:tcPr>
            <w:tcW w:w="3686"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hint="eastAsia" w:ascii="仿宋" w:hAnsi="仿宋" w:eastAsia="仿宋" w:cs="Times New Roman"/>
                <w:kern w:val="0"/>
                <w:sz w:val="28"/>
                <w:szCs w:val="28"/>
              </w:rPr>
              <w:t>市人社局、市财政局、市卫生健康委，各区、县（市）政府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widowControl/>
              <w:adjustRightInd w:val="0"/>
              <w:snapToGrid w:val="0"/>
              <w:spacing w:after="0" w:line="560" w:lineRule="exact"/>
              <w:jc w:val="both"/>
              <w:rPr>
                <w:rFonts w:ascii="Tahoma" w:hAnsi="Tahoma" w:eastAsia="微软雅黑" w:cs="Times New Roman"/>
                <w:kern w:val="0"/>
                <w:sz w:val="32"/>
                <w:szCs w:val="32"/>
              </w:rPr>
            </w:pPr>
          </w:p>
        </w:tc>
        <w:tc>
          <w:tcPr>
            <w:tcW w:w="8788"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hint="eastAsia" w:ascii="仿宋" w:hAnsi="仿宋" w:eastAsia="仿宋" w:cs="Times New Roman"/>
                <w:kern w:val="0"/>
                <w:sz w:val="28"/>
                <w:szCs w:val="28"/>
              </w:rPr>
              <w:t>8</w:t>
            </w:r>
            <w:r>
              <w:rPr>
                <w:rFonts w:ascii="仿宋" w:hAnsi="仿宋" w:eastAsia="仿宋" w:cs="Times New Roman"/>
                <w:kern w:val="0"/>
                <w:sz w:val="28"/>
                <w:szCs w:val="28"/>
              </w:rPr>
              <w:t>.</w:t>
            </w:r>
            <w:r>
              <w:rPr>
                <w:rFonts w:hint="eastAsia" w:ascii="仿宋" w:hAnsi="仿宋" w:eastAsia="仿宋" w:cs="Times New Roman"/>
                <w:kern w:val="0"/>
                <w:sz w:val="28"/>
                <w:szCs w:val="28"/>
              </w:rPr>
              <w:t>二级以上医疗机构规范设置发热门诊（儿童发热门诊），具备挂号、就诊、检验、检查、取药、输液、隔离留观等一体化功能。开设儿科的综合医院设置儿童发热门诊或儿童发热专用诊室。</w:t>
            </w:r>
          </w:p>
        </w:tc>
        <w:tc>
          <w:tcPr>
            <w:tcW w:w="3686"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hint="eastAsia" w:ascii="仿宋" w:hAnsi="仿宋" w:eastAsia="仿宋" w:cs="Times New Roman"/>
                <w:kern w:val="0"/>
                <w:sz w:val="28"/>
                <w:szCs w:val="28"/>
              </w:rPr>
              <w:t>市卫生健康委、市财政局</w:t>
            </w:r>
            <w:r>
              <w:rPr>
                <w:rFonts w:hint="eastAsia" w:ascii="仿宋" w:hAnsi="仿宋" w:eastAsia="仿宋" w:cs="Times New Roman"/>
                <w:kern w:val="0"/>
                <w:sz w:val="28"/>
                <w:szCs w:val="28"/>
                <w:lang w:eastAsia="zh-CN"/>
              </w:rPr>
              <w:t>，</w:t>
            </w:r>
            <w:r>
              <w:rPr>
                <w:rFonts w:hint="eastAsia" w:ascii="仿宋" w:hAnsi="仿宋" w:eastAsia="仿宋" w:cs="Times New Roman"/>
                <w:kern w:val="0"/>
                <w:sz w:val="28"/>
                <w:szCs w:val="28"/>
              </w:rPr>
              <w:t>各区、县（市）政府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widowControl/>
              <w:adjustRightInd w:val="0"/>
              <w:snapToGrid w:val="0"/>
              <w:spacing w:after="0" w:line="560" w:lineRule="exact"/>
              <w:jc w:val="both"/>
              <w:rPr>
                <w:rFonts w:ascii="Tahoma" w:hAnsi="Tahoma" w:eastAsia="微软雅黑" w:cs="Times New Roman"/>
                <w:kern w:val="0"/>
                <w:sz w:val="32"/>
                <w:szCs w:val="32"/>
              </w:rPr>
            </w:pPr>
          </w:p>
        </w:tc>
        <w:tc>
          <w:tcPr>
            <w:tcW w:w="8788"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hint="eastAsia" w:ascii="仿宋" w:hAnsi="仿宋" w:eastAsia="仿宋" w:cs="仿宋"/>
                <w:kern w:val="0"/>
                <w:sz w:val="28"/>
                <w:szCs w:val="28"/>
              </w:rPr>
              <w:t>9</w:t>
            </w:r>
            <w:r>
              <w:rPr>
                <w:rFonts w:ascii="仿宋" w:hAnsi="仿宋" w:eastAsia="仿宋" w:cs="仿宋"/>
                <w:kern w:val="0"/>
                <w:sz w:val="28"/>
                <w:szCs w:val="28"/>
              </w:rPr>
              <w:t>.</w:t>
            </w:r>
            <w:r>
              <w:rPr>
                <w:rFonts w:hint="eastAsia" w:ascii="仿宋" w:hAnsi="仿宋" w:eastAsia="仿宋" w:cs="仿宋"/>
                <w:kern w:val="0"/>
                <w:sz w:val="28"/>
                <w:szCs w:val="28"/>
              </w:rPr>
              <w:t>全市所有三级医院和开设发热门诊的二级以上医疗机构全部建成二级生物安全实验室。</w:t>
            </w:r>
          </w:p>
        </w:tc>
        <w:tc>
          <w:tcPr>
            <w:tcW w:w="3686"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hint="eastAsia" w:ascii="仿宋" w:hAnsi="仿宋" w:eastAsia="仿宋" w:cs="Times New Roman"/>
                <w:kern w:val="0"/>
                <w:sz w:val="28"/>
                <w:szCs w:val="28"/>
              </w:rPr>
              <w:t>市卫生健康委、市财政局</w:t>
            </w:r>
            <w:r>
              <w:rPr>
                <w:rFonts w:hint="eastAsia" w:ascii="仿宋" w:hAnsi="仿宋" w:eastAsia="仿宋" w:cs="Times New Roman"/>
                <w:kern w:val="0"/>
                <w:sz w:val="28"/>
                <w:szCs w:val="28"/>
                <w:lang w:eastAsia="zh-CN"/>
              </w:rPr>
              <w:t>，</w:t>
            </w:r>
            <w:r>
              <w:rPr>
                <w:rFonts w:hint="eastAsia" w:ascii="仿宋" w:hAnsi="仿宋" w:eastAsia="仿宋" w:cs="Times New Roman"/>
                <w:kern w:val="0"/>
                <w:sz w:val="28"/>
                <w:szCs w:val="28"/>
              </w:rPr>
              <w:t>各区、县（市）政府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widowControl/>
              <w:adjustRightInd w:val="0"/>
              <w:snapToGrid w:val="0"/>
              <w:spacing w:after="0" w:line="560" w:lineRule="exact"/>
              <w:jc w:val="both"/>
              <w:rPr>
                <w:rFonts w:ascii="Tahoma" w:hAnsi="Tahoma" w:eastAsia="微软雅黑" w:cs="Times New Roman"/>
                <w:kern w:val="0"/>
                <w:sz w:val="32"/>
                <w:szCs w:val="32"/>
              </w:rPr>
            </w:pPr>
          </w:p>
        </w:tc>
        <w:tc>
          <w:tcPr>
            <w:tcW w:w="8788"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仿宋"/>
                <w:kern w:val="0"/>
                <w:sz w:val="28"/>
                <w:szCs w:val="28"/>
              </w:rPr>
              <w:t>10.启动诸暨市疾病预防控制中心易地新建工程，完成柯桥区、上虞区、新昌县疾病预防控制中心实验室改造、嵊州市疾控中心附属配套工程项目、绍兴市疾病预防控制中心实验大楼新建、越城区公共卫生服务中心新建工程项目立项。</w:t>
            </w:r>
          </w:p>
        </w:tc>
        <w:tc>
          <w:tcPr>
            <w:tcW w:w="3686"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仿宋"/>
                <w:kern w:val="0"/>
                <w:sz w:val="28"/>
                <w:szCs w:val="28"/>
              </w:rPr>
              <w:t>市发改委、市财政局、市自然资源和规划局</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各区、县（市）政府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widowControl/>
              <w:adjustRightInd w:val="0"/>
              <w:snapToGrid w:val="0"/>
              <w:spacing w:after="0" w:line="560" w:lineRule="exact"/>
              <w:jc w:val="both"/>
              <w:rPr>
                <w:rFonts w:ascii="Tahoma" w:hAnsi="Tahoma" w:eastAsia="微软雅黑" w:cs="Times New Roman"/>
                <w:kern w:val="0"/>
                <w:sz w:val="32"/>
                <w:szCs w:val="32"/>
              </w:rPr>
            </w:pPr>
          </w:p>
        </w:tc>
        <w:tc>
          <w:tcPr>
            <w:tcW w:w="8788"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仿宋"/>
                <w:kern w:val="0"/>
                <w:sz w:val="28"/>
                <w:szCs w:val="28"/>
              </w:rPr>
              <w:t>11.完成抗疫国债疾控类项目在本年度的各项工作要求。</w:t>
            </w:r>
          </w:p>
        </w:tc>
        <w:tc>
          <w:tcPr>
            <w:tcW w:w="3686"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Times New Roman"/>
                <w:kern w:val="0"/>
                <w:sz w:val="28"/>
                <w:szCs w:val="28"/>
              </w:rPr>
              <w:t>市卫生健康委、市财政局、各区、县（市）政府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widowControl/>
              <w:adjustRightInd w:val="0"/>
              <w:snapToGrid w:val="0"/>
              <w:spacing w:after="0" w:line="560" w:lineRule="exact"/>
              <w:jc w:val="both"/>
              <w:rPr>
                <w:rFonts w:ascii="Tahoma" w:hAnsi="Tahoma" w:eastAsia="微软雅黑" w:cs="Times New Roman"/>
                <w:kern w:val="0"/>
                <w:sz w:val="32"/>
                <w:szCs w:val="32"/>
              </w:rPr>
            </w:pPr>
          </w:p>
        </w:tc>
        <w:tc>
          <w:tcPr>
            <w:tcW w:w="8788"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ascii="仿宋" w:hAnsi="仿宋" w:eastAsia="仿宋" w:cs="仿宋"/>
                <w:kern w:val="0"/>
                <w:sz w:val="28"/>
                <w:szCs w:val="28"/>
              </w:rPr>
              <w:t>1</w:t>
            </w:r>
            <w:r>
              <w:rPr>
                <w:rFonts w:hint="eastAsia" w:ascii="仿宋" w:hAnsi="仿宋" w:eastAsia="仿宋" w:cs="仿宋"/>
                <w:kern w:val="0"/>
                <w:sz w:val="28"/>
                <w:szCs w:val="28"/>
              </w:rPr>
              <w:t>2</w:t>
            </w:r>
            <w:r>
              <w:rPr>
                <w:rFonts w:ascii="仿宋" w:hAnsi="仿宋" w:eastAsia="仿宋" w:cs="仿宋"/>
                <w:kern w:val="0"/>
                <w:sz w:val="28"/>
                <w:szCs w:val="28"/>
              </w:rPr>
              <w:t>.</w:t>
            </w:r>
            <w:r>
              <w:rPr>
                <w:rFonts w:hint="eastAsia" w:ascii="仿宋" w:hAnsi="仿宋" w:eastAsia="仿宋" w:cs="仿宋"/>
                <w:kern w:val="0"/>
                <w:sz w:val="28"/>
                <w:szCs w:val="28"/>
              </w:rPr>
              <w:t>启动绍兴市人民医院临江院区二期建设。</w:t>
            </w:r>
          </w:p>
        </w:tc>
        <w:tc>
          <w:tcPr>
            <w:tcW w:w="3686"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hint="eastAsia" w:ascii="仿宋" w:hAnsi="仿宋" w:eastAsia="仿宋" w:cs="仿宋"/>
                <w:kern w:val="0"/>
                <w:sz w:val="28"/>
                <w:szCs w:val="28"/>
              </w:rPr>
              <w:t>市卫生健康委、市发改委</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市财政局</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widowControl/>
              <w:adjustRightInd w:val="0"/>
              <w:snapToGrid w:val="0"/>
              <w:spacing w:after="0" w:line="560" w:lineRule="exact"/>
              <w:jc w:val="both"/>
              <w:rPr>
                <w:rFonts w:ascii="Tahoma" w:hAnsi="Tahoma" w:eastAsia="微软雅黑" w:cs="Times New Roman"/>
                <w:kern w:val="0"/>
                <w:sz w:val="32"/>
                <w:szCs w:val="32"/>
              </w:rPr>
            </w:pPr>
          </w:p>
        </w:tc>
        <w:tc>
          <w:tcPr>
            <w:tcW w:w="8788"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ascii="仿宋" w:hAnsi="仿宋" w:eastAsia="仿宋" w:cs="仿宋"/>
                <w:kern w:val="0"/>
                <w:sz w:val="28"/>
                <w:szCs w:val="28"/>
              </w:rPr>
              <w:t>1</w:t>
            </w:r>
            <w:r>
              <w:rPr>
                <w:rFonts w:hint="eastAsia" w:ascii="仿宋" w:hAnsi="仿宋" w:eastAsia="仿宋" w:cs="仿宋"/>
                <w:kern w:val="0"/>
                <w:sz w:val="28"/>
                <w:szCs w:val="28"/>
              </w:rPr>
              <w:t>3</w:t>
            </w:r>
            <w:r>
              <w:rPr>
                <w:rFonts w:ascii="仿宋" w:hAnsi="仿宋" w:eastAsia="仿宋" w:cs="仿宋"/>
                <w:kern w:val="0"/>
                <w:sz w:val="28"/>
                <w:szCs w:val="28"/>
              </w:rPr>
              <w:t>.</w:t>
            </w:r>
            <w:r>
              <w:rPr>
                <w:rFonts w:hint="eastAsia" w:ascii="仿宋" w:hAnsi="仿宋" w:eastAsia="仿宋" w:cs="仿宋"/>
                <w:kern w:val="0"/>
                <w:sz w:val="28"/>
                <w:szCs w:val="28"/>
              </w:rPr>
              <w:t>市、县两级定点医院和后备医院建设标准化传染病院（病）区，床位规模根据省定标准按区域人口配置。其他二级以上综合医院和中医医院设置1个以上可转换病区。</w:t>
            </w:r>
          </w:p>
        </w:tc>
        <w:tc>
          <w:tcPr>
            <w:tcW w:w="3686"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hint="eastAsia" w:ascii="仿宋" w:hAnsi="仿宋" w:eastAsia="仿宋" w:cs="Times New Roman"/>
                <w:kern w:val="0"/>
                <w:sz w:val="28"/>
                <w:szCs w:val="28"/>
              </w:rPr>
              <w:t>各区、县（市）政府，市卫生健康委、市财政局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widowControl/>
              <w:adjustRightInd w:val="0"/>
              <w:snapToGrid w:val="0"/>
              <w:spacing w:after="0" w:line="560" w:lineRule="exact"/>
              <w:jc w:val="both"/>
              <w:rPr>
                <w:rFonts w:ascii="Tahoma" w:hAnsi="Tahoma" w:eastAsia="微软雅黑" w:cs="Times New Roman"/>
                <w:kern w:val="0"/>
                <w:sz w:val="32"/>
                <w:szCs w:val="32"/>
              </w:rPr>
            </w:pPr>
          </w:p>
        </w:tc>
        <w:tc>
          <w:tcPr>
            <w:tcW w:w="8788"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仿宋"/>
                <w:kern w:val="0"/>
                <w:sz w:val="28"/>
                <w:szCs w:val="28"/>
              </w:rPr>
              <w:t>14.每个区、县（市）至少确定1家医疗救治定点后备医院，做好“三区两通道”改造，做好快速腾空和启用预案。</w:t>
            </w:r>
          </w:p>
        </w:tc>
        <w:tc>
          <w:tcPr>
            <w:tcW w:w="3686"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hint="eastAsia" w:ascii="仿宋" w:hAnsi="仿宋" w:eastAsia="仿宋" w:cs="Times New Roman"/>
                <w:kern w:val="0"/>
                <w:sz w:val="28"/>
                <w:szCs w:val="28"/>
              </w:rPr>
              <w:t>各区、县（市）政府，市卫生健康委、市财政局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widowControl/>
              <w:adjustRightInd w:val="0"/>
              <w:snapToGrid w:val="0"/>
              <w:spacing w:after="0" w:line="560" w:lineRule="exact"/>
              <w:jc w:val="both"/>
              <w:rPr>
                <w:rFonts w:ascii="Tahoma" w:hAnsi="Tahoma" w:eastAsia="微软雅黑" w:cs="Times New Roman"/>
                <w:kern w:val="0"/>
                <w:sz w:val="32"/>
                <w:szCs w:val="32"/>
              </w:rPr>
            </w:pPr>
          </w:p>
        </w:tc>
        <w:tc>
          <w:tcPr>
            <w:tcW w:w="8788"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ascii="仿宋" w:hAnsi="仿宋" w:eastAsia="仿宋" w:cs="仿宋"/>
                <w:kern w:val="0"/>
                <w:sz w:val="28"/>
                <w:szCs w:val="28"/>
              </w:rPr>
              <w:t>1</w:t>
            </w:r>
            <w:r>
              <w:rPr>
                <w:rFonts w:hint="eastAsia" w:ascii="仿宋" w:hAnsi="仿宋" w:eastAsia="仿宋" w:cs="仿宋"/>
                <w:kern w:val="0"/>
                <w:sz w:val="28"/>
                <w:szCs w:val="28"/>
              </w:rPr>
              <w:t>5</w:t>
            </w:r>
            <w:r>
              <w:rPr>
                <w:rFonts w:ascii="仿宋" w:hAnsi="仿宋" w:eastAsia="仿宋" w:cs="仿宋"/>
                <w:kern w:val="0"/>
                <w:sz w:val="28"/>
                <w:szCs w:val="28"/>
              </w:rPr>
              <w:t>.</w:t>
            </w:r>
            <w:r>
              <w:rPr>
                <w:rFonts w:hint="eastAsia" w:ascii="仿宋" w:hAnsi="仿宋" w:eastAsia="仿宋" w:cs="仿宋"/>
                <w:kern w:val="0"/>
                <w:sz w:val="28"/>
                <w:szCs w:val="28"/>
              </w:rPr>
              <w:t>全市新增急救站点10个，新增救护车18辆，其中市级增加3辆负压型救护车（其中1辆为新生儿负压型救护车）。新增5G院前急救试点改装5辆救护车，上虞区、嵊州市、新昌县调度信息系统完成升级改造。在市直医疗机构急救分站中新建1-</w:t>
            </w:r>
            <w:r>
              <w:rPr>
                <w:rFonts w:ascii="仿宋" w:hAnsi="仿宋" w:eastAsia="仿宋" w:cs="仿宋"/>
                <w:kern w:val="0"/>
                <w:sz w:val="28"/>
                <w:szCs w:val="28"/>
              </w:rPr>
              <w:t>2</w:t>
            </w:r>
            <w:r>
              <w:rPr>
                <w:rFonts w:hint="eastAsia" w:ascii="仿宋" w:hAnsi="仿宋" w:eastAsia="仿宋" w:cs="仿宋"/>
                <w:kern w:val="0"/>
                <w:sz w:val="28"/>
                <w:szCs w:val="28"/>
              </w:rPr>
              <w:t>个洗消区。</w:t>
            </w:r>
          </w:p>
        </w:tc>
        <w:tc>
          <w:tcPr>
            <w:tcW w:w="3686"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hint="eastAsia" w:ascii="仿宋" w:hAnsi="仿宋" w:eastAsia="仿宋" w:cs="Times New Roman"/>
                <w:kern w:val="0"/>
                <w:sz w:val="28"/>
                <w:szCs w:val="28"/>
              </w:rPr>
              <w:t>市卫生健康委、市财政局</w:t>
            </w:r>
            <w:r>
              <w:rPr>
                <w:rFonts w:hint="eastAsia" w:ascii="仿宋" w:hAnsi="仿宋" w:eastAsia="仿宋" w:cs="Times New Roman"/>
                <w:kern w:val="0"/>
                <w:sz w:val="28"/>
                <w:szCs w:val="28"/>
                <w:lang w:eastAsia="zh-CN"/>
              </w:rPr>
              <w:t>，</w:t>
            </w:r>
            <w:r>
              <w:rPr>
                <w:rFonts w:hint="eastAsia" w:ascii="仿宋" w:hAnsi="仿宋" w:eastAsia="仿宋" w:cs="Times New Roman"/>
                <w:kern w:val="0"/>
                <w:sz w:val="28"/>
                <w:szCs w:val="28"/>
              </w:rPr>
              <w:t>各区、县（市）政府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widowControl/>
              <w:adjustRightInd w:val="0"/>
              <w:snapToGrid w:val="0"/>
              <w:spacing w:after="0" w:line="560" w:lineRule="exact"/>
              <w:jc w:val="both"/>
              <w:rPr>
                <w:rFonts w:ascii="Tahoma" w:hAnsi="Tahoma" w:eastAsia="微软雅黑" w:cs="Times New Roman"/>
                <w:kern w:val="0"/>
                <w:sz w:val="32"/>
                <w:szCs w:val="32"/>
              </w:rPr>
            </w:pPr>
          </w:p>
        </w:tc>
        <w:tc>
          <w:tcPr>
            <w:tcW w:w="8788"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ascii="仿宋" w:hAnsi="仿宋" w:eastAsia="仿宋" w:cs="仿宋"/>
                <w:kern w:val="0"/>
                <w:sz w:val="28"/>
                <w:szCs w:val="28"/>
              </w:rPr>
              <w:t>1</w:t>
            </w:r>
            <w:r>
              <w:rPr>
                <w:rFonts w:hint="eastAsia" w:ascii="仿宋" w:hAnsi="仿宋" w:eastAsia="仿宋" w:cs="仿宋"/>
                <w:kern w:val="0"/>
                <w:sz w:val="28"/>
                <w:szCs w:val="28"/>
              </w:rPr>
              <w:t>6</w:t>
            </w:r>
            <w:r>
              <w:rPr>
                <w:rFonts w:ascii="仿宋" w:hAnsi="仿宋" w:eastAsia="仿宋" w:cs="仿宋"/>
                <w:kern w:val="0"/>
                <w:sz w:val="28"/>
                <w:szCs w:val="28"/>
              </w:rPr>
              <w:t>.</w:t>
            </w:r>
            <w:r>
              <w:rPr>
                <w:rFonts w:hint="eastAsia" w:ascii="仿宋" w:hAnsi="仿宋" w:eastAsia="仿宋" w:cs="仿宋"/>
                <w:kern w:val="0"/>
                <w:sz w:val="28"/>
                <w:szCs w:val="28"/>
              </w:rPr>
              <w:t>完成上虞区、嵊州市、新昌县3家独立指挥型院前急救机构建设，达到机构、编制、设备和运行经费“四落实”。</w:t>
            </w:r>
          </w:p>
        </w:tc>
        <w:tc>
          <w:tcPr>
            <w:tcW w:w="3686"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hint="eastAsia" w:ascii="仿宋" w:hAnsi="仿宋" w:eastAsia="仿宋" w:cs="仿宋"/>
                <w:kern w:val="0"/>
                <w:sz w:val="28"/>
                <w:szCs w:val="28"/>
              </w:rPr>
              <w:t>上虞区、嵊州市、新昌县政府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widowControl/>
              <w:adjustRightInd w:val="0"/>
              <w:snapToGrid w:val="0"/>
              <w:spacing w:after="0" w:line="560" w:lineRule="exact"/>
              <w:jc w:val="both"/>
              <w:rPr>
                <w:rFonts w:ascii="Tahoma" w:hAnsi="Tahoma" w:eastAsia="微软雅黑" w:cs="Times New Roman"/>
                <w:kern w:val="0"/>
                <w:sz w:val="32"/>
                <w:szCs w:val="32"/>
              </w:rPr>
            </w:pPr>
          </w:p>
        </w:tc>
        <w:tc>
          <w:tcPr>
            <w:tcW w:w="8788"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ascii="仿宋" w:hAnsi="仿宋" w:eastAsia="仿宋" w:cs="仿宋"/>
                <w:kern w:val="0"/>
                <w:sz w:val="28"/>
                <w:szCs w:val="28"/>
              </w:rPr>
              <w:t>1</w:t>
            </w:r>
            <w:r>
              <w:rPr>
                <w:rFonts w:hint="eastAsia" w:ascii="仿宋" w:hAnsi="仿宋" w:eastAsia="仿宋" w:cs="仿宋"/>
                <w:kern w:val="0"/>
                <w:sz w:val="28"/>
                <w:szCs w:val="28"/>
              </w:rPr>
              <w:t>7</w:t>
            </w:r>
            <w:r>
              <w:rPr>
                <w:rFonts w:ascii="仿宋" w:hAnsi="仿宋" w:eastAsia="仿宋" w:cs="仿宋"/>
                <w:kern w:val="0"/>
                <w:sz w:val="28"/>
                <w:szCs w:val="28"/>
              </w:rPr>
              <w:t>.</w:t>
            </w:r>
            <w:r>
              <w:rPr>
                <w:rFonts w:hint="eastAsia" w:ascii="仿宋" w:hAnsi="仿宋" w:eastAsia="仿宋" w:cs="仿宋"/>
                <w:kern w:val="0"/>
                <w:sz w:val="28"/>
                <w:szCs w:val="28"/>
              </w:rPr>
              <w:t>推进血液信息系统互联互通工作。完善市域范围内血液应急联动一体化工作，建成1-2家标准化移动血库。</w:t>
            </w:r>
          </w:p>
        </w:tc>
        <w:tc>
          <w:tcPr>
            <w:tcW w:w="3686"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hint="eastAsia" w:ascii="仿宋" w:hAnsi="仿宋" w:eastAsia="仿宋" w:cs="Times New Roman"/>
                <w:kern w:val="0"/>
                <w:sz w:val="28"/>
                <w:szCs w:val="28"/>
              </w:rPr>
              <w:t>市卫生健康委、市财政局</w:t>
            </w:r>
            <w:r>
              <w:rPr>
                <w:rFonts w:hint="eastAsia" w:ascii="仿宋" w:hAnsi="仿宋" w:eastAsia="仿宋" w:cs="Times New Roman"/>
                <w:kern w:val="0"/>
                <w:sz w:val="28"/>
                <w:szCs w:val="28"/>
                <w:lang w:eastAsia="zh-CN"/>
              </w:rPr>
              <w:t>，</w:t>
            </w:r>
            <w:r>
              <w:rPr>
                <w:rFonts w:hint="eastAsia" w:ascii="仿宋" w:hAnsi="仿宋" w:eastAsia="仿宋" w:cs="Times New Roman"/>
                <w:kern w:val="0"/>
                <w:sz w:val="28"/>
                <w:szCs w:val="28"/>
              </w:rPr>
              <w:t>各区、县（市）政府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widowControl/>
              <w:adjustRightInd w:val="0"/>
              <w:snapToGrid w:val="0"/>
              <w:spacing w:after="0" w:line="560" w:lineRule="exact"/>
              <w:jc w:val="both"/>
              <w:rPr>
                <w:rFonts w:ascii="Tahoma" w:hAnsi="Tahoma" w:eastAsia="微软雅黑" w:cs="Times New Roman"/>
                <w:kern w:val="0"/>
                <w:sz w:val="32"/>
                <w:szCs w:val="32"/>
              </w:rPr>
            </w:pPr>
          </w:p>
        </w:tc>
        <w:tc>
          <w:tcPr>
            <w:tcW w:w="8788"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hint="eastAsia" w:ascii="仿宋" w:hAnsi="仿宋" w:eastAsia="仿宋" w:cs="仿宋"/>
                <w:kern w:val="0"/>
                <w:sz w:val="28"/>
                <w:szCs w:val="28"/>
              </w:rPr>
              <w:t>18.</w:t>
            </w:r>
            <w:r>
              <w:rPr>
                <w:rFonts w:ascii="仿宋" w:hAnsi="仿宋" w:eastAsia="仿宋" w:cs="仿宋"/>
                <w:kern w:val="0"/>
                <w:sz w:val="28"/>
                <w:szCs w:val="28"/>
              </w:rPr>
              <w:t>30%以上的区县级卫生监督执法机构通过省级规范化验收。</w:t>
            </w:r>
          </w:p>
        </w:tc>
        <w:tc>
          <w:tcPr>
            <w:tcW w:w="3686"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hint="eastAsia" w:ascii="仿宋" w:hAnsi="仿宋" w:eastAsia="仿宋" w:cs="仿宋"/>
                <w:kern w:val="0"/>
                <w:sz w:val="28"/>
                <w:szCs w:val="28"/>
              </w:rPr>
              <w:t>市卫生健康委</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柯桥区、诸暨市政府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widowControl/>
              <w:adjustRightInd w:val="0"/>
              <w:snapToGrid w:val="0"/>
              <w:spacing w:after="0" w:line="560" w:lineRule="exact"/>
              <w:jc w:val="both"/>
              <w:rPr>
                <w:rFonts w:ascii="Tahoma" w:hAnsi="Tahoma" w:eastAsia="微软雅黑" w:cs="Times New Roman"/>
                <w:kern w:val="0"/>
                <w:sz w:val="32"/>
                <w:szCs w:val="32"/>
              </w:rPr>
            </w:pPr>
          </w:p>
        </w:tc>
        <w:tc>
          <w:tcPr>
            <w:tcW w:w="8788"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hint="eastAsia" w:ascii="仿宋" w:hAnsi="仿宋" w:eastAsia="仿宋" w:cs="Times New Roman"/>
                <w:kern w:val="0"/>
                <w:sz w:val="28"/>
                <w:szCs w:val="28"/>
              </w:rPr>
              <w:t>19</w:t>
            </w:r>
            <w:r>
              <w:rPr>
                <w:rFonts w:ascii="仿宋" w:hAnsi="仿宋" w:eastAsia="仿宋" w:cs="Times New Roman"/>
                <w:kern w:val="0"/>
                <w:sz w:val="28"/>
                <w:szCs w:val="28"/>
              </w:rPr>
              <w:t>.</w:t>
            </w:r>
            <w:r>
              <w:rPr>
                <w:rFonts w:hint="eastAsia" w:ascii="仿宋" w:hAnsi="仿宋" w:eastAsia="仿宋" w:cs="Times New Roman"/>
                <w:kern w:val="0"/>
                <w:sz w:val="28"/>
                <w:szCs w:val="28"/>
              </w:rPr>
              <w:t>制定绍兴市卫生应急物资储备标准和应对秋冬季疫情防疫救治物资储备方案。设立市级医疗防疫应急物资储备库，形成市县分级、全市域覆盖的保障网络。指定卫生应急物资定点生产企业，加强应急生产能力储备。</w:t>
            </w:r>
          </w:p>
        </w:tc>
        <w:tc>
          <w:tcPr>
            <w:tcW w:w="3686"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hint="eastAsia" w:ascii="仿宋" w:hAnsi="仿宋" w:eastAsia="仿宋" w:cs="Times New Roman"/>
                <w:kern w:val="0"/>
                <w:sz w:val="28"/>
                <w:szCs w:val="28"/>
              </w:rPr>
              <w:t>市卫生健康委、市经信局、市财政局、市市场监管局，</w:t>
            </w:r>
            <w:r>
              <w:rPr>
                <w:rFonts w:hint="eastAsia" w:ascii="仿宋" w:hAnsi="仿宋" w:eastAsia="仿宋" w:cs="Times New Roman"/>
                <w:bCs/>
                <w:kern w:val="0"/>
                <w:sz w:val="28"/>
                <w:szCs w:val="28"/>
              </w:rPr>
              <w:t>浙江震元股份有限公司</w:t>
            </w:r>
            <w:r>
              <w:rPr>
                <w:rFonts w:hint="eastAsia" w:ascii="仿宋" w:hAnsi="仿宋" w:eastAsia="仿宋" w:cs="Times New Roman"/>
                <w:kern w:val="0"/>
                <w:sz w:val="28"/>
                <w:szCs w:val="28"/>
              </w:rPr>
              <w:t>，各区、县（市）政府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widowControl/>
              <w:adjustRightInd w:val="0"/>
              <w:snapToGrid w:val="0"/>
              <w:spacing w:after="0" w:line="560" w:lineRule="exact"/>
              <w:jc w:val="both"/>
              <w:rPr>
                <w:rFonts w:ascii="Tahoma" w:hAnsi="Tahoma" w:eastAsia="微软雅黑" w:cs="Times New Roman"/>
                <w:kern w:val="0"/>
                <w:sz w:val="32"/>
                <w:szCs w:val="32"/>
              </w:rPr>
            </w:pPr>
          </w:p>
        </w:tc>
        <w:tc>
          <w:tcPr>
            <w:tcW w:w="8788"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hint="eastAsia" w:ascii="仿宋" w:hAnsi="仿宋" w:eastAsia="仿宋" w:cs="Times New Roman"/>
                <w:kern w:val="0"/>
                <w:sz w:val="28"/>
                <w:szCs w:val="28"/>
              </w:rPr>
              <w:t>20</w:t>
            </w:r>
            <w:r>
              <w:rPr>
                <w:rFonts w:ascii="仿宋" w:hAnsi="仿宋" w:eastAsia="仿宋" w:cs="Times New Roman"/>
                <w:kern w:val="0"/>
                <w:sz w:val="28"/>
                <w:szCs w:val="28"/>
              </w:rPr>
              <w:t>.</w:t>
            </w:r>
            <w:r>
              <w:rPr>
                <w:rFonts w:hint="eastAsia" w:ascii="仿宋" w:hAnsi="仿宋" w:eastAsia="仿宋" w:cs="仿宋"/>
                <w:kern w:val="0"/>
                <w:sz w:val="28"/>
                <w:szCs w:val="28"/>
              </w:rPr>
              <w:t>市级确定两处，各区、县（市）确定一处可作为随时启用建设方舱的场所，制定建设方案、做好建设物资储备工作，具备快速转换为救治和隔离场所的基本条件。</w:t>
            </w:r>
          </w:p>
        </w:tc>
        <w:tc>
          <w:tcPr>
            <w:tcW w:w="3686" w:type="dxa"/>
            <w:vAlign w:val="center"/>
          </w:tcPr>
          <w:p>
            <w:pPr>
              <w:widowControl/>
              <w:adjustRightInd w:val="0"/>
              <w:snapToGrid w:val="0"/>
              <w:spacing w:after="200" w:line="460" w:lineRule="exact"/>
              <w:jc w:val="left"/>
              <w:rPr>
                <w:rFonts w:ascii="仿宋" w:hAnsi="仿宋" w:eastAsia="仿宋" w:cs="仿宋"/>
                <w:kern w:val="0"/>
                <w:sz w:val="28"/>
                <w:szCs w:val="28"/>
              </w:rPr>
            </w:pPr>
            <w:r>
              <w:rPr>
                <w:rFonts w:hint="eastAsia" w:ascii="仿宋" w:hAnsi="仿宋" w:eastAsia="仿宋" w:cs="仿宋"/>
                <w:kern w:val="0"/>
                <w:sz w:val="28"/>
                <w:szCs w:val="28"/>
              </w:rPr>
              <w:t>市建设局、市财政局、市卫生健康委</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各</w:t>
            </w:r>
            <w:r>
              <w:rPr>
                <w:rFonts w:hint="eastAsia" w:ascii="仿宋" w:hAnsi="仿宋" w:eastAsia="仿宋" w:cs="Times New Roman"/>
                <w:kern w:val="0"/>
                <w:sz w:val="28"/>
                <w:szCs w:val="28"/>
              </w:rPr>
              <w:t>区、县（市）政府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widowControl/>
              <w:adjustRightInd w:val="0"/>
              <w:snapToGrid w:val="0"/>
              <w:spacing w:after="0" w:line="560" w:lineRule="exact"/>
              <w:jc w:val="both"/>
              <w:rPr>
                <w:rFonts w:ascii="Tahoma" w:hAnsi="Tahoma" w:eastAsia="微软雅黑" w:cs="Times New Roman"/>
                <w:kern w:val="0"/>
                <w:sz w:val="32"/>
                <w:szCs w:val="32"/>
              </w:rPr>
            </w:pPr>
          </w:p>
        </w:tc>
        <w:tc>
          <w:tcPr>
            <w:tcW w:w="8788"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hint="eastAsia" w:ascii="仿宋" w:hAnsi="仿宋" w:eastAsia="仿宋" w:cs="仿宋"/>
                <w:kern w:val="0"/>
                <w:sz w:val="28"/>
                <w:szCs w:val="28"/>
              </w:rPr>
              <w:t>21.组织全市医务人员、实验室人员全员开展核酸采样检测能力培训，市及每个区、县（市）至少完成1000名采样人员培训，二级以上医疗机构具有临床和卫生检验资质检验人员均要具备核酸检测能力，所有建制乡镇卫生院（社区卫生服务中心）具备核酸检测采样能力，9月底前要完成各类人员资质培训。</w:t>
            </w:r>
          </w:p>
        </w:tc>
        <w:tc>
          <w:tcPr>
            <w:tcW w:w="3686" w:type="dxa"/>
            <w:vAlign w:val="center"/>
          </w:tcPr>
          <w:p>
            <w:pPr>
              <w:widowControl/>
              <w:adjustRightInd w:val="0"/>
              <w:snapToGrid w:val="0"/>
              <w:spacing w:after="200" w:line="460" w:lineRule="exact"/>
              <w:jc w:val="left"/>
              <w:rPr>
                <w:rFonts w:ascii="仿宋" w:hAnsi="仿宋" w:eastAsia="仿宋" w:cs="Times New Roman"/>
                <w:kern w:val="0"/>
                <w:sz w:val="28"/>
                <w:szCs w:val="28"/>
              </w:rPr>
            </w:pPr>
            <w:r>
              <w:rPr>
                <w:rFonts w:hint="eastAsia" w:ascii="仿宋" w:hAnsi="仿宋" w:eastAsia="仿宋" w:cs="Times New Roman"/>
                <w:kern w:val="0"/>
                <w:sz w:val="28"/>
                <w:szCs w:val="28"/>
              </w:rPr>
              <w:t>市卫生健康委，各区、县（市）政府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widowControl/>
              <w:adjustRightInd w:val="0"/>
              <w:snapToGrid w:val="0"/>
              <w:spacing w:after="0" w:line="560" w:lineRule="exact"/>
              <w:jc w:val="both"/>
              <w:rPr>
                <w:rFonts w:ascii="Tahoma" w:hAnsi="Tahoma" w:eastAsia="微软雅黑" w:cs="Times New Roman"/>
                <w:kern w:val="0"/>
                <w:sz w:val="32"/>
                <w:szCs w:val="32"/>
              </w:rPr>
            </w:pPr>
          </w:p>
        </w:tc>
        <w:tc>
          <w:tcPr>
            <w:tcW w:w="8788"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hint="eastAsia" w:ascii="仿宋" w:hAnsi="仿宋" w:eastAsia="仿宋" w:cs="仿宋"/>
                <w:kern w:val="0"/>
                <w:sz w:val="28"/>
                <w:szCs w:val="28"/>
              </w:rPr>
              <w:t>22.市及每个区、县（市）至少配备10只移动式采样厢。</w:t>
            </w:r>
          </w:p>
        </w:tc>
        <w:tc>
          <w:tcPr>
            <w:tcW w:w="3686"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仿宋"/>
                <w:kern w:val="0"/>
                <w:sz w:val="28"/>
                <w:szCs w:val="28"/>
              </w:rPr>
              <w:t>市卫生健康委、市财政局</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各区、县（市）政府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526" w:type="dxa"/>
            <w:vMerge w:val="restart"/>
            <w:vAlign w:val="center"/>
          </w:tcPr>
          <w:p>
            <w:pPr>
              <w:widowControl/>
              <w:adjustRightInd w:val="0"/>
              <w:snapToGrid w:val="0"/>
              <w:spacing w:after="0" w:line="560" w:lineRule="exact"/>
              <w:jc w:val="center"/>
              <w:rPr>
                <w:rFonts w:ascii="Tahoma" w:hAnsi="Tahoma" w:eastAsia="微软雅黑" w:cs="Times New Roman"/>
                <w:kern w:val="0"/>
                <w:sz w:val="32"/>
                <w:szCs w:val="32"/>
              </w:rPr>
            </w:pPr>
            <w:r>
              <w:rPr>
                <w:rFonts w:ascii="Tahoma" w:hAnsi="Tahoma" w:eastAsia="微软雅黑" w:cs="Times New Roman"/>
                <w:kern w:val="0"/>
                <w:sz w:val="32"/>
                <w:szCs w:val="32"/>
              </w:rPr>
              <w:t>2021</w:t>
            </w:r>
          </w:p>
        </w:tc>
        <w:tc>
          <w:tcPr>
            <w:tcW w:w="8788" w:type="dxa"/>
            <w:vAlign w:val="center"/>
          </w:tcPr>
          <w:p>
            <w:pPr>
              <w:widowControl/>
              <w:adjustRightInd w:val="0"/>
              <w:snapToGrid w:val="0"/>
              <w:spacing w:after="0" w:line="460" w:lineRule="exact"/>
              <w:jc w:val="both"/>
              <w:rPr>
                <w:rFonts w:ascii="仿宋" w:hAnsi="仿宋" w:eastAsia="仿宋" w:cs="仿宋"/>
                <w:kern w:val="0"/>
                <w:sz w:val="28"/>
                <w:szCs w:val="28"/>
              </w:rPr>
            </w:pPr>
            <w:r>
              <w:rPr>
                <w:rFonts w:ascii="仿宋" w:hAnsi="仿宋" w:eastAsia="仿宋" w:cs="Times New Roman"/>
                <w:kern w:val="0"/>
                <w:sz w:val="28"/>
                <w:szCs w:val="28"/>
              </w:rPr>
              <w:t>1.</w:t>
            </w:r>
            <w:r>
              <w:rPr>
                <w:rFonts w:hint="eastAsia" w:ascii="仿宋" w:hAnsi="仿宋" w:eastAsia="仿宋" w:cs="Times New Roman"/>
                <w:kern w:val="0"/>
                <w:sz w:val="28"/>
                <w:szCs w:val="28"/>
              </w:rPr>
              <w:t>建立突发公共卫生事件监测、分析、预警、报告工作机制</w:t>
            </w:r>
          </w:p>
        </w:tc>
        <w:tc>
          <w:tcPr>
            <w:tcW w:w="3686"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仿宋"/>
                <w:kern w:val="0"/>
                <w:sz w:val="28"/>
                <w:szCs w:val="28"/>
              </w:rPr>
              <w:t>市卫生健康委</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widowControl/>
              <w:adjustRightInd w:val="0"/>
              <w:snapToGrid w:val="0"/>
              <w:spacing w:after="0" w:line="560" w:lineRule="exact"/>
              <w:jc w:val="both"/>
              <w:rPr>
                <w:rFonts w:ascii="Tahoma" w:hAnsi="Tahoma" w:eastAsia="微软雅黑" w:cs="Times New Roman"/>
                <w:kern w:val="0"/>
                <w:sz w:val="32"/>
                <w:szCs w:val="32"/>
              </w:rPr>
            </w:pPr>
          </w:p>
        </w:tc>
        <w:tc>
          <w:tcPr>
            <w:tcW w:w="8788" w:type="dxa"/>
            <w:vAlign w:val="center"/>
          </w:tcPr>
          <w:p>
            <w:pPr>
              <w:widowControl/>
              <w:adjustRightInd w:val="0"/>
              <w:snapToGrid w:val="0"/>
              <w:spacing w:after="0" w:line="460" w:lineRule="exact"/>
              <w:jc w:val="both"/>
              <w:rPr>
                <w:rFonts w:ascii="仿宋" w:hAnsi="仿宋" w:eastAsia="仿宋" w:cs="仿宋"/>
                <w:kern w:val="0"/>
                <w:sz w:val="28"/>
                <w:szCs w:val="28"/>
              </w:rPr>
            </w:pPr>
            <w:r>
              <w:rPr>
                <w:rFonts w:ascii="仿宋" w:hAnsi="仿宋" w:eastAsia="仿宋" w:cs="Times New Roman"/>
                <w:kern w:val="0"/>
                <w:sz w:val="28"/>
                <w:szCs w:val="28"/>
              </w:rPr>
              <w:t>2.</w:t>
            </w:r>
            <w:r>
              <w:rPr>
                <w:rFonts w:hint="eastAsia" w:ascii="仿宋" w:hAnsi="仿宋" w:eastAsia="仿宋" w:cs="Times New Roman"/>
                <w:kern w:val="0"/>
                <w:sz w:val="28"/>
                <w:szCs w:val="28"/>
              </w:rPr>
              <w:t>修订《绍兴市突发公共卫生事件预防与应急实施办法》，出台《绍兴市应对突发事件应急征用实施办法》、《绍兴市应对突发事件专项资金管理暂行办法》等文件。</w:t>
            </w:r>
          </w:p>
        </w:tc>
        <w:tc>
          <w:tcPr>
            <w:tcW w:w="3686"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Times New Roman"/>
                <w:kern w:val="0"/>
                <w:sz w:val="28"/>
                <w:szCs w:val="28"/>
              </w:rPr>
              <w:t>市卫生健康委</w:t>
            </w:r>
            <w:r>
              <w:rPr>
                <w:rFonts w:hint="eastAsia" w:ascii="仿宋" w:hAnsi="仿宋" w:eastAsia="仿宋" w:cs="Times New Roman"/>
                <w:kern w:val="0"/>
                <w:sz w:val="28"/>
                <w:szCs w:val="28"/>
                <w:lang w:eastAsia="zh-CN"/>
              </w:rPr>
              <w:t>、</w:t>
            </w:r>
            <w:r>
              <w:rPr>
                <w:rFonts w:hint="eastAsia" w:ascii="仿宋" w:hAnsi="仿宋" w:eastAsia="仿宋" w:cs="Times New Roman"/>
                <w:kern w:val="0"/>
                <w:sz w:val="28"/>
                <w:szCs w:val="28"/>
              </w:rPr>
              <w:t>市应急管理局</w:t>
            </w:r>
            <w:r>
              <w:rPr>
                <w:rFonts w:hint="eastAsia" w:ascii="仿宋" w:hAnsi="仿宋" w:eastAsia="仿宋" w:cs="Times New Roman"/>
                <w:kern w:val="0"/>
                <w:sz w:val="28"/>
                <w:szCs w:val="28"/>
                <w:lang w:eastAsia="zh-CN"/>
              </w:rPr>
              <w:t>、</w:t>
            </w:r>
            <w:r>
              <w:rPr>
                <w:rFonts w:hint="eastAsia" w:ascii="仿宋" w:hAnsi="仿宋" w:eastAsia="仿宋" w:cs="Times New Roman"/>
                <w:kern w:val="0"/>
                <w:sz w:val="28"/>
                <w:szCs w:val="28"/>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widowControl/>
              <w:adjustRightInd w:val="0"/>
              <w:snapToGrid w:val="0"/>
              <w:spacing w:after="0" w:line="560" w:lineRule="exact"/>
              <w:jc w:val="both"/>
              <w:rPr>
                <w:rFonts w:ascii="Tahoma" w:hAnsi="Tahoma" w:eastAsia="微软雅黑" w:cs="Times New Roman"/>
                <w:kern w:val="0"/>
                <w:sz w:val="32"/>
                <w:szCs w:val="32"/>
              </w:rPr>
            </w:pPr>
          </w:p>
        </w:tc>
        <w:tc>
          <w:tcPr>
            <w:tcW w:w="8788" w:type="dxa"/>
            <w:vAlign w:val="center"/>
          </w:tcPr>
          <w:p>
            <w:pPr>
              <w:widowControl/>
              <w:adjustRightInd w:val="0"/>
              <w:snapToGrid w:val="0"/>
              <w:spacing w:after="0" w:line="460" w:lineRule="exact"/>
              <w:jc w:val="both"/>
              <w:rPr>
                <w:rFonts w:ascii="仿宋" w:hAnsi="仿宋" w:eastAsia="仿宋" w:cs="仿宋"/>
                <w:kern w:val="0"/>
                <w:sz w:val="28"/>
                <w:szCs w:val="28"/>
              </w:rPr>
            </w:pPr>
            <w:r>
              <w:rPr>
                <w:rFonts w:ascii="仿宋" w:hAnsi="仿宋" w:eastAsia="仿宋" w:cs="仿宋"/>
                <w:kern w:val="0"/>
                <w:sz w:val="28"/>
                <w:szCs w:val="28"/>
              </w:rPr>
              <w:t>3.</w:t>
            </w:r>
            <w:r>
              <w:rPr>
                <w:rFonts w:hint="eastAsia" w:ascii="仿宋" w:hAnsi="仿宋" w:eastAsia="仿宋" w:cs="仿宋"/>
                <w:kern w:val="0"/>
                <w:sz w:val="28"/>
                <w:szCs w:val="28"/>
              </w:rPr>
              <w:t>建立航空医疗救援网络体系。</w:t>
            </w:r>
          </w:p>
        </w:tc>
        <w:tc>
          <w:tcPr>
            <w:tcW w:w="3686"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仿宋"/>
                <w:kern w:val="0"/>
                <w:sz w:val="28"/>
                <w:szCs w:val="28"/>
              </w:rPr>
              <w:t>市卫生健康委</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市应急管理局</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widowControl/>
              <w:adjustRightInd w:val="0"/>
              <w:snapToGrid w:val="0"/>
              <w:spacing w:after="0" w:line="560" w:lineRule="exact"/>
              <w:jc w:val="both"/>
              <w:rPr>
                <w:rFonts w:ascii="Tahoma" w:hAnsi="Tahoma" w:eastAsia="微软雅黑" w:cs="Times New Roman"/>
                <w:kern w:val="0"/>
                <w:sz w:val="32"/>
                <w:szCs w:val="32"/>
              </w:rPr>
            </w:pPr>
          </w:p>
        </w:tc>
        <w:tc>
          <w:tcPr>
            <w:tcW w:w="8788"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仿宋"/>
                <w:kern w:val="0"/>
                <w:sz w:val="28"/>
                <w:szCs w:val="28"/>
              </w:rPr>
              <w:t>4.逐步推进发热门诊CT等设备的配置，7家三级综合医院完成发热门诊CT的配置安装。</w:t>
            </w:r>
          </w:p>
        </w:tc>
        <w:tc>
          <w:tcPr>
            <w:tcW w:w="3686"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仿宋"/>
                <w:kern w:val="0"/>
                <w:sz w:val="28"/>
                <w:szCs w:val="28"/>
              </w:rPr>
              <w:t>市卫生健康委、市财政局</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各区、县（市）政府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widowControl/>
              <w:adjustRightInd w:val="0"/>
              <w:snapToGrid w:val="0"/>
              <w:spacing w:after="0" w:line="560" w:lineRule="exact"/>
              <w:jc w:val="both"/>
              <w:rPr>
                <w:rFonts w:ascii="Tahoma" w:hAnsi="Tahoma" w:eastAsia="微软雅黑" w:cs="Times New Roman"/>
                <w:kern w:val="0"/>
                <w:sz w:val="32"/>
                <w:szCs w:val="32"/>
              </w:rPr>
            </w:pPr>
          </w:p>
        </w:tc>
        <w:tc>
          <w:tcPr>
            <w:tcW w:w="8788"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仿宋"/>
                <w:kern w:val="0"/>
                <w:sz w:val="28"/>
                <w:szCs w:val="28"/>
              </w:rPr>
              <w:t>5</w:t>
            </w:r>
            <w:r>
              <w:rPr>
                <w:rFonts w:ascii="仿宋" w:hAnsi="仿宋" w:eastAsia="仿宋" w:cs="仿宋"/>
                <w:kern w:val="0"/>
                <w:sz w:val="28"/>
                <w:szCs w:val="28"/>
              </w:rPr>
              <w:t>.</w:t>
            </w:r>
            <w:r>
              <w:rPr>
                <w:rFonts w:hint="eastAsia" w:ascii="仿宋" w:hAnsi="仿宋" w:eastAsia="仿宋" w:cs="仿宋"/>
                <w:kern w:val="0"/>
                <w:sz w:val="28"/>
                <w:szCs w:val="28"/>
              </w:rPr>
              <w:t>建设市急救中心标准化的直属分站，按照急救中心标准配置</w:t>
            </w:r>
            <w:r>
              <w:rPr>
                <w:rFonts w:ascii="仿宋" w:hAnsi="仿宋" w:eastAsia="仿宋" w:cs="仿宋"/>
                <w:kern w:val="0"/>
                <w:sz w:val="28"/>
                <w:szCs w:val="28"/>
              </w:rPr>
              <w:t>30</w:t>
            </w:r>
            <w:r>
              <w:rPr>
                <w:rFonts w:hint="eastAsia" w:ascii="仿宋" w:hAnsi="仿宋" w:eastAsia="仿宋" w:cs="仿宋"/>
                <w:kern w:val="0"/>
                <w:sz w:val="28"/>
                <w:szCs w:val="28"/>
              </w:rPr>
              <w:t>人力量，落实人员经费及日常运行经费。</w:t>
            </w:r>
          </w:p>
        </w:tc>
        <w:tc>
          <w:tcPr>
            <w:tcW w:w="3686"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仿宋"/>
                <w:kern w:val="0"/>
                <w:sz w:val="28"/>
                <w:szCs w:val="28"/>
              </w:rPr>
              <w:t>市财政</w:t>
            </w:r>
            <w:r>
              <w:rPr>
                <w:rFonts w:hint="eastAsia" w:ascii="仿宋" w:hAnsi="仿宋" w:eastAsia="仿宋" w:cs="仿宋"/>
                <w:kern w:val="0"/>
                <w:sz w:val="28"/>
                <w:szCs w:val="28"/>
                <w:lang w:eastAsia="zh-CN"/>
              </w:rPr>
              <w:t>局、</w:t>
            </w:r>
            <w:r>
              <w:rPr>
                <w:rFonts w:hint="eastAsia" w:ascii="仿宋" w:hAnsi="仿宋" w:eastAsia="仿宋" w:cs="仿宋"/>
                <w:kern w:val="0"/>
                <w:sz w:val="28"/>
                <w:szCs w:val="28"/>
              </w:rPr>
              <w:t>市委编办</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市人社局、市卫生健康委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widowControl/>
              <w:adjustRightInd w:val="0"/>
              <w:snapToGrid w:val="0"/>
              <w:spacing w:after="0" w:line="560" w:lineRule="exact"/>
              <w:jc w:val="both"/>
              <w:rPr>
                <w:rFonts w:ascii="Tahoma" w:hAnsi="Tahoma" w:eastAsia="微软雅黑" w:cs="Times New Roman"/>
                <w:kern w:val="0"/>
                <w:sz w:val="32"/>
                <w:szCs w:val="32"/>
              </w:rPr>
            </w:pPr>
          </w:p>
        </w:tc>
        <w:tc>
          <w:tcPr>
            <w:tcW w:w="8788"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仿宋"/>
                <w:kern w:val="0"/>
                <w:sz w:val="28"/>
                <w:szCs w:val="28"/>
              </w:rPr>
              <w:t>6</w:t>
            </w:r>
            <w:r>
              <w:rPr>
                <w:rFonts w:ascii="仿宋" w:hAnsi="仿宋" w:eastAsia="仿宋" w:cs="仿宋"/>
                <w:kern w:val="0"/>
                <w:sz w:val="28"/>
                <w:szCs w:val="28"/>
              </w:rPr>
              <w:t>.</w:t>
            </w:r>
            <w:r>
              <w:rPr>
                <w:rFonts w:hint="eastAsia" w:ascii="仿宋" w:hAnsi="仿宋" w:eastAsia="仿宋" w:cs="仿宋"/>
                <w:kern w:val="0"/>
                <w:sz w:val="28"/>
                <w:szCs w:val="28"/>
              </w:rPr>
              <w:t>推进无偿献血工作，优化献血服务网络覆盖，每个区、县（市）至少建成</w:t>
            </w:r>
            <w:r>
              <w:rPr>
                <w:rFonts w:ascii="仿宋" w:hAnsi="仿宋" w:eastAsia="仿宋" w:cs="仿宋"/>
                <w:kern w:val="0"/>
                <w:sz w:val="28"/>
                <w:szCs w:val="28"/>
              </w:rPr>
              <w:t>1</w:t>
            </w:r>
            <w:r>
              <w:rPr>
                <w:rFonts w:hint="eastAsia" w:ascii="仿宋" w:hAnsi="仿宋" w:eastAsia="仿宋" w:cs="仿宋"/>
                <w:kern w:val="0"/>
                <w:sz w:val="28"/>
                <w:szCs w:val="28"/>
              </w:rPr>
              <w:t>个献血屋。完成血液信息系统互联互通工，开展数据化血液安全预警管理体系试点。</w:t>
            </w:r>
          </w:p>
        </w:tc>
        <w:tc>
          <w:tcPr>
            <w:tcW w:w="3686"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仿宋"/>
                <w:kern w:val="0"/>
                <w:sz w:val="28"/>
                <w:szCs w:val="28"/>
              </w:rPr>
              <w:t>市卫生健康委、市财政局</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各区、县（市）政府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widowControl/>
              <w:adjustRightInd w:val="0"/>
              <w:snapToGrid w:val="0"/>
              <w:spacing w:after="0" w:line="560" w:lineRule="exact"/>
              <w:jc w:val="both"/>
              <w:rPr>
                <w:rFonts w:ascii="Tahoma" w:hAnsi="Tahoma" w:eastAsia="微软雅黑" w:cs="Times New Roman"/>
                <w:kern w:val="0"/>
                <w:sz w:val="32"/>
                <w:szCs w:val="32"/>
              </w:rPr>
            </w:pPr>
          </w:p>
        </w:tc>
        <w:tc>
          <w:tcPr>
            <w:tcW w:w="8788"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Times New Roman"/>
                <w:kern w:val="0"/>
                <w:sz w:val="28"/>
                <w:szCs w:val="28"/>
              </w:rPr>
              <w:t>7</w:t>
            </w:r>
            <w:r>
              <w:rPr>
                <w:rFonts w:ascii="仿宋" w:hAnsi="仿宋" w:eastAsia="仿宋" w:cs="Times New Roman"/>
                <w:kern w:val="0"/>
                <w:sz w:val="28"/>
                <w:szCs w:val="28"/>
              </w:rPr>
              <w:t>.</w:t>
            </w:r>
            <w:r>
              <w:rPr>
                <w:rFonts w:hint="eastAsia" w:ascii="仿宋" w:hAnsi="仿宋" w:eastAsia="仿宋" w:cs="仿宋"/>
                <w:kern w:val="0"/>
                <w:sz w:val="28"/>
                <w:szCs w:val="28"/>
              </w:rPr>
              <w:t>推进</w:t>
            </w:r>
            <w:r>
              <w:rPr>
                <w:rFonts w:hint="eastAsia" w:ascii="仿宋" w:hAnsi="仿宋" w:eastAsia="仿宋" w:cs="Times New Roman"/>
                <w:kern w:val="0"/>
                <w:sz w:val="28"/>
                <w:szCs w:val="28"/>
              </w:rPr>
              <w:t>柯桥区、上虞区、新昌县疾病预防控制中心实验室改造、嵊州市疾控中心附属配套工程项目、绍兴市疾病预防控制中心实验大楼新建、越城区公共卫生服务中心新建工程。</w:t>
            </w:r>
          </w:p>
        </w:tc>
        <w:tc>
          <w:tcPr>
            <w:tcW w:w="3686"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仿宋"/>
                <w:kern w:val="0"/>
                <w:sz w:val="28"/>
                <w:szCs w:val="28"/>
              </w:rPr>
              <w:t>市卫生健康委、市财政局</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各区、县（市）政府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widowControl/>
              <w:adjustRightInd w:val="0"/>
              <w:snapToGrid w:val="0"/>
              <w:spacing w:after="0" w:line="560" w:lineRule="exact"/>
              <w:jc w:val="both"/>
              <w:rPr>
                <w:rFonts w:ascii="Tahoma" w:hAnsi="Tahoma" w:eastAsia="微软雅黑" w:cs="Times New Roman"/>
                <w:kern w:val="0"/>
                <w:sz w:val="32"/>
                <w:szCs w:val="32"/>
              </w:rPr>
            </w:pPr>
          </w:p>
        </w:tc>
        <w:tc>
          <w:tcPr>
            <w:tcW w:w="8788"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hint="eastAsia" w:ascii="仿宋" w:hAnsi="仿宋" w:eastAsia="仿宋" w:cs="Times New Roman"/>
                <w:kern w:val="0"/>
                <w:sz w:val="28"/>
                <w:szCs w:val="28"/>
              </w:rPr>
              <w:t>8.强化职业病诊断机构建设，各区、县（市）至少有一家综合性医院机构取得职业病诊断机构资质（越城区除外）。</w:t>
            </w:r>
          </w:p>
        </w:tc>
        <w:tc>
          <w:tcPr>
            <w:tcW w:w="3686"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仿宋"/>
                <w:kern w:val="0"/>
                <w:sz w:val="28"/>
                <w:szCs w:val="28"/>
              </w:rPr>
              <w:t>市</w:t>
            </w:r>
            <w:r>
              <w:rPr>
                <w:rFonts w:hint="eastAsia" w:ascii="仿宋" w:hAnsi="仿宋" w:eastAsia="仿宋" w:cs="Times New Roman"/>
                <w:kern w:val="0"/>
                <w:sz w:val="28"/>
                <w:szCs w:val="28"/>
              </w:rPr>
              <w:t>卫生健康委、市人社局、市财政局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widowControl/>
              <w:adjustRightInd w:val="0"/>
              <w:snapToGrid w:val="0"/>
              <w:spacing w:after="0" w:line="560" w:lineRule="exact"/>
              <w:jc w:val="both"/>
              <w:rPr>
                <w:rFonts w:ascii="Tahoma" w:hAnsi="Tahoma" w:eastAsia="微软雅黑" w:cs="Times New Roman"/>
                <w:kern w:val="0"/>
                <w:sz w:val="32"/>
                <w:szCs w:val="32"/>
              </w:rPr>
            </w:pPr>
          </w:p>
        </w:tc>
        <w:tc>
          <w:tcPr>
            <w:tcW w:w="8788"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hint="eastAsia" w:ascii="仿宋" w:hAnsi="仿宋" w:eastAsia="仿宋" w:cs="Times New Roman"/>
                <w:kern w:val="0"/>
                <w:sz w:val="28"/>
                <w:szCs w:val="28"/>
              </w:rPr>
              <w:t>9.市级三级医院及各区、县（市）三级综合医院完成加强型P2 PCR实验室改建，具备自主生化、免疫、临床基因扩增检验等能力。</w:t>
            </w:r>
          </w:p>
        </w:tc>
        <w:tc>
          <w:tcPr>
            <w:tcW w:w="3686"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仿宋"/>
                <w:kern w:val="0"/>
                <w:sz w:val="28"/>
                <w:szCs w:val="28"/>
              </w:rPr>
              <w:t>市卫生健康委、市财政局</w:t>
            </w:r>
            <w:r>
              <w:rPr>
                <w:rFonts w:hint="eastAsia" w:ascii="仿宋" w:hAnsi="仿宋" w:eastAsia="仿宋" w:cs="仿宋"/>
                <w:kern w:val="0"/>
                <w:sz w:val="28"/>
                <w:szCs w:val="28"/>
                <w:lang w:eastAsia="zh-CN"/>
              </w:rPr>
              <w:t>，</w:t>
            </w:r>
            <w:r>
              <w:rPr>
                <w:rFonts w:hint="eastAsia" w:ascii="仿宋" w:hAnsi="仿宋" w:eastAsia="仿宋" w:cs="Times New Roman"/>
                <w:kern w:val="0"/>
                <w:sz w:val="28"/>
                <w:szCs w:val="28"/>
              </w:rPr>
              <w:t>相关区、县（市）政府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Borders>
              <w:bottom w:val="nil"/>
            </w:tcBorders>
            <w:vAlign w:val="center"/>
          </w:tcPr>
          <w:p>
            <w:pPr>
              <w:widowControl/>
              <w:adjustRightInd w:val="0"/>
              <w:snapToGrid w:val="0"/>
              <w:spacing w:after="0" w:line="560" w:lineRule="exact"/>
              <w:jc w:val="both"/>
              <w:rPr>
                <w:rFonts w:ascii="Tahoma" w:hAnsi="Tahoma" w:eastAsia="微软雅黑" w:cs="Times New Roman"/>
                <w:kern w:val="0"/>
                <w:sz w:val="32"/>
                <w:szCs w:val="32"/>
              </w:rPr>
            </w:pPr>
          </w:p>
        </w:tc>
        <w:tc>
          <w:tcPr>
            <w:tcW w:w="8788"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hint="eastAsia" w:ascii="仿宋" w:hAnsi="仿宋" w:eastAsia="仿宋" w:cs="仿宋"/>
                <w:kern w:val="0"/>
                <w:sz w:val="28"/>
                <w:szCs w:val="28"/>
              </w:rPr>
              <w:t>10.市急救中心新增负压救护车</w:t>
            </w:r>
            <w:r>
              <w:rPr>
                <w:rFonts w:ascii="仿宋" w:hAnsi="仿宋" w:eastAsia="仿宋" w:cs="仿宋"/>
                <w:kern w:val="0"/>
                <w:sz w:val="28"/>
                <w:szCs w:val="28"/>
              </w:rPr>
              <w:t>5</w:t>
            </w:r>
            <w:r>
              <w:rPr>
                <w:rFonts w:hint="eastAsia" w:ascii="仿宋" w:hAnsi="仿宋" w:eastAsia="仿宋" w:cs="仿宋"/>
                <w:kern w:val="0"/>
                <w:sz w:val="28"/>
                <w:szCs w:val="28"/>
              </w:rPr>
              <w:t>辆以上。各区、县（市）按照常住人口配置标准补齐救护车及负压救护车缺口60%以上。按标准加强救护车洗消设施建设，全市至少完成13个急救站（点）洗消区改造（市级</w:t>
            </w:r>
            <w:r>
              <w:rPr>
                <w:rFonts w:ascii="仿宋" w:hAnsi="仿宋" w:eastAsia="仿宋" w:cs="仿宋"/>
                <w:kern w:val="0"/>
                <w:sz w:val="28"/>
                <w:szCs w:val="28"/>
              </w:rPr>
              <w:t>3</w:t>
            </w:r>
            <w:r>
              <w:rPr>
                <w:rFonts w:hint="eastAsia" w:ascii="仿宋" w:hAnsi="仿宋" w:eastAsia="仿宋" w:cs="仿宋"/>
                <w:kern w:val="0"/>
                <w:sz w:val="28"/>
                <w:szCs w:val="28"/>
              </w:rPr>
              <w:t>个，区、县级各2个）。</w:t>
            </w:r>
          </w:p>
        </w:tc>
        <w:tc>
          <w:tcPr>
            <w:tcW w:w="3686"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_GB2312" w:hAnsi="仿宋_GB2312" w:eastAsia="仿宋_GB2312" w:cs="仿宋_GB2312"/>
                <w:kern w:val="0"/>
                <w:sz w:val="28"/>
                <w:szCs w:val="28"/>
              </w:rPr>
              <w:t>市卫生健康委、市财政局，各区、县（市）政府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26" w:type="dxa"/>
            <w:vMerge w:val="continue"/>
            <w:tcBorders>
              <w:bottom w:val="nil"/>
            </w:tcBorders>
            <w:vAlign w:val="center"/>
          </w:tcPr>
          <w:p>
            <w:pPr>
              <w:widowControl/>
              <w:adjustRightInd w:val="0"/>
              <w:snapToGrid w:val="0"/>
              <w:spacing w:after="0" w:line="560" w:lineRule="exact"/>
              <w:jc w:val="both"/>
              <w:rPr>
                <w:rFonts w:ascii="Tahoma" w:hAnsi="Tahoma" w:eastAsia="微软雅黑" w:cs="Times New Roman"/>
                <w:kern w:val="0"/>
                <w:sz w:val="32"/>
                <w:szCs w:val="32"/>
              </w:rPr>
            </w:pPr>
          </w:p>
        </w:tc>
        <w:tc>
          <w:tcPr>
            <w:tcW w:w="8788"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hint="eastAsia" w:ascii="仿宋" w:hAnsi="仿宋" w:eastAsia="仿宋" w:cs="仿宋"/>
                <w:kern w:val="0"/>
                <w:sz w:val="28"/>
                <w:szCs w:val="28"/>
              </w:rPr>
              <w:t>11.每个区、县（市）至少建成1个献血屋。完成血液信息系统互联互通工，开展数据化血液安全预警管理体系试点。</w:t>
            </w:r>
          </w:p>
        </w:tc>
        <w:tc>
          <w:tcPr>
            <w:tcW w:w="3686"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仿宋"/>
                <w:kern w:val="0"/>
                <w:sz w:val="28"/>
                <w:szCs w:val="28"/>
              </w:rPr>
              <w:t>市卫生健康委</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各区、县（市）政府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26" w:type="dxa"/>
            <w:vMerge w:val="continue"/>
            <w:tcBorders>
              <w:bottom w:val="nil"/>
            </w:tcBorders>
            <w:vAlign w:val="center"/>
          </w:tcPr>
          <w:p>
            <w:pPr>
              <w:widowControl/>
              <w:adjustRightInd w:val="0"/>
              <w:snapToGrid w:val="0"/>
              <w:spacing w:after="0" w:line="560" w:lineRule="exact"/>
              <w:jc w:val="both"/>
              <w:rPr>
                <w:rFonts w:ascii="Tahoma" w:hAnsi="Tahoma" w:eastAsia="微软雅黑" w:cs="Times New Roman"/>
                <w:kern w:val="0"/>
                <w:sz w:val="32"/>
                <w:szCs w:val="32"/>
              </w:rPr>
            </w:pPr>
          </w:p>
        </w:tc>
        <w:tc>
          <w:tcPr>
            <w:tcW w:w="8788"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仿宋"/>
                <w:kern w:val="0"/>
                <w:sz w:val="28"/>
                <w:szCs w:val="28"/>
              </w:rPr>
              <w:t>12.</w:t>
            </w:r>
            <w:r>
              <w:rPr>
                <w:rFonts w:hint="eastAsia" w:ascii="仿宋_GB2312" w:hAnsi="仿宋_GB2312" w:eastAsia="仿宋_GB2312" w:cs="仿宋_GB2312"/>
                <w:kern w:val="0"/>
                <w:sz w:val="28"/>
                <w:szCs w:val="28"/>
              </w:rPr>
              <w:t>建立健全基层</w:t>
            </w:r>
            <w:r>
              <w:rPr>
                <w:rFonts w:hint="eastAsia" w:ascii="仿宋_GB2312" w:hAnsi="Helvetica" w:eastAsia="仿宋_GB2312" w:cs="Helvetica"/>
                <w:spacing w:val="8"/>
                <w:kern w:val="0"/>
                <w:sz w:val="28"/>
                <w:szCs w:val="28"/>
              </w:rPr>
              <w:t>医疗废物收集转运处置体系</w:t>
            </w:r>
            <w:r>
              <w:rPr>
                <w:rFonts w:hint="eastAsia" w:ascii="仿宋" w:hAnsi="仿宋" w:eastAsia="仿宋" w:cs="宋体"/>
                <w:color w:val="000000"/>
                <w:kern w:val="0"/>
                <w:sz w:val="28"/>
                <w:szCs w:val="28"/>
              </w:rPr>
              <w:t>。</w:t>
            </w:r>
          </w:p>
        </w:tc>
        <w:tc>
          <w:tcPr>
            <w:tcW w:w="3686"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仿宋"/>
                <w:kern w:val="0"/>
                <w:sz w:val="28"/>
                <w:szCs w:val="28"/>
              </w:rPr>
              <w:t>市发改委、市卫生健康委、市生态环境局</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各区、县（市）政府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26" w:type="dxa"/>
            <w:vMerge w:val="restart"/>
            <w:tcBorders>
              <w:top w:val="single" w:color="000000" w:sz="4" w:space="0"/>
            </w:tcBorders>
            <w:vAlign w:val="center"/>
          </w:tcPr>
          <w:p>
            <w:pPr>
              <w:widowControl/>
              <w:adjustRightInd w:val="0"/>
              <w:snapToGrid w:val="0"/>
              <w:spacing w:after="0" w:line="560" w:lineRule="exact"/>
              <w:jc w:val="center"/>
              <w:rPr>
                <w:rFonts w:ascii="Tahoma" w:hAnsi="Tahoma" w:eastAsia="微软雅黑" w:cs="Times New Roman"/>
                <w:kern w:val="0"/>
                <w:sz w:val="28"/>
                <w:szCs w:val="28"/>
              </w:rPr>
            </w:pPr>
            <w:r>
              <w:rPr>
                <w:rFonts w:ascii="Tahoma" w:hAnsi="Tahoma" w:eastAsia="微软雅黑" w:cs="Times New Roman"/>
                <w:kern w:val="0"/>
                <w:sz w:val="28"/>
                <w:szCs w:val="28"/>
              </w:rPr>
              <w:t>2022</w:t>
            </w:r>
          </w:p>
        </w:tc>
        <w:tc>
          <w:tcPr>
            <w:tcW w:w="8788"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ascii="仿宋" w:hAnsi="仿宋" w:eastAsia="仿宋" w:cs="仿宋"/>
                <w:kern w:val="0"/>
                <w:sz w:val="28"/>
                <w:szCs w:val="28"/>
              </w:rPr>
              <w:t>1.</w:t>
            </w:r>
            <w:r>
              <w:rPr>
                <w:rFonts w:hint="eastAsia" w:ascii="仿宋" w:hAnsi="仿宋" w:eastAsia="仿宋" w:cs="仿宋"/>
                <w:kern w:val="0"/>
                <w:sz w:val="28"/>
                <w:szCs w:val="28"/>
              </w:rPr>
              <w:t>完成市级标准化院前急救培训基地建设。</w:t>
            </w:r>
          </w:p>
        </w:tc>
        <w:tc>
          <w:tcPr>
            <w:tcW w:w="3686"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hint="eastAsia" w:ascii="仿宋" w:hAnsi="仿宋" w:eastAsia="仿宋" w:cs="仿宋"/>
                <w:kern w:val="0"/>
                <w:sz w:val="28"/>
                <w:szCs w:val="28"/>
              </w:rPr>
              <w:t>市卫生健康委、市财政局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526" w:type="dxa"/>
            <w:vMerge w:val="continue"/>
            <w:vAlign w:val="center"/>
          </w:tcPr>
          <w:p>
            <w:pPr>
              <w:widowControl/>
              <w:adjustRightInd w:val="0"/>
              <w:snapToGrid w:val="0"/>
              <w:spacing w:after="0" w:line="560" w:lineRule="exact"/>
              <w:jc w:val="both"/>
              <w:rPr>
                <w:rFonts w:ascii="Tahoma" w:hAnsi="Tahoma" w:eastAsia="微软雅黑" w:cs="Times New Roman"/>
                <w:kern w:val="0"/>
                <w:sz w:val="28"/>
                <w:szCs w:val="28"/>
              </w:rPr>
            </w:pPr>
          </w:p>
        </w:tc>
        <w:tc>
          <w:tcPr>
            <w:tcW w:w="8788"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ascii="仿宋" w:hAnsi="仿宋" w:eastAsia="仿宋" w:cs="Times New Roman"/>
                <w:kern w:val="0"/>
                <w:sz w:val="28"/>
                <w:szCs w:val="28"/>
              </w:rPr>
              <w:t>2.</w:t>
            </w:r>
            <w:r>
              <w:rPr>
                <w:rFonts w:hint="eastAsia" w:ascii="仿宋" w:hAnsi="仿宋" w:eastAsia="仿宋" w:cs="Times New Roman"/>
                <w:kern w:val="0"/>
                <w:sz w:val="28"/>
                <w:szCs w:val="28"/>
              </w:rPr>
              <w:t>所有乡镇卫生院（社区卫生服务中心）规范设置发热诊室和临时隔离室，建成传染病监测哨点，其中10%建设规范化发热门诊。</w:t>
            </w:r>
          </w:p>
        </w:tc>
        <w:tc>
          <w:tcPr>
            <w:tcW w:w="3686"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仿宋"/>
                <w:kern w:val="0"/>
                <w:sz w:val="28"/>
                <w:szCs w:val="28"/>
              </w:rPr>
              <w:t>市卫生健康委</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各区、县（市）政府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526" w:type="dxa"/>
            <w:vMerge w:val="continue"/>
            <w:vAlign w:val="center"/>
          </w:tcPr>
          <w:p>
            <w:pPr>
              <w:widowControl/>
              <w:adjustRightInd w:val="0"/>
              <w:snapToGrid w:val="0"/>
              <w:spacing w:after="0" w:line="560" w:lineRule="exact"/>
              <w:ind w:firstLine="560"/>
              <w:jc w:val="both"/>
              <w:rPr>
                <w:rFonts w:ascii="Tahoma" w:hAnsi="Tahoma" w:eastAsia="微软雅黑" w:cs="Times New Roman"/>
                <w:kern w:val="0"/>
                <w:sz w:val="28"/>
                <w:szCs w:val="28"/>
              </w:rPr>
            </w:pPr>
          </w:p>
        </w:tc>
        <w:tc>
          <w:tcPr>
            <w:tcW w:w="8788"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hint="eastAsia" w:ascii="仿宋" w:hAnsi="仿宋" w:eastAsia="仿宋" w:cs="仿宋"/>
                <w:kern w:val="0"/>
                <w:sz w:val="28"/>
                <w:szCs w:val="28"/>
              </w:rPr>
              <w:t>3.50%以上的区县级卫生监督执法机构通过省级规范化验收。</w:t>
            </w:r>
          </w:p>
        </w:tc>
        <w:tc>
          <w:tcPr>
            <w:tcW w:w="3686" w:type="dxa"/>
            <w:vAlign w:val="center"/>
          </w:tcPr>
          <w:p>
            <w:pPr>
              <w:widowControl/>
              <w:adjustRightInd w:val="0"/>
              <w:snapToGrid w:val="0"/>
              <w:spacing w:after="0" w:line="460" w:lineRule="exact"/>
              <w:jc w:val="both"/>
              <w:rPr>
                <w:rFonts w:ascii="仿宋" w:hAnsi="仿宋" w:eastAsia="仿宋" w:cs="Times New Roman"/>
                <w:kern w:val="0"/>
                <w:sz w:val="28"/>
                <w:szCs w:val="28"/>
              </w:rPr>
            </w:pPr>
            <w:r>
              <w:rPr>
                <w:rFonts w:hint="eastAsia" w:ascii="仿宋" w:hAnsi="仿宋" w:eastAsia="仿宋" w:cs="仿宋"/>
                <w:kern w:val="0"/>
                <w:sz w:val="28"/>
                <w:szCs w:val="28"/>
              </w:rPr>
              <w:t>市卫生健康委</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各区、县（市）政府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526" w:type="dxa"/>
            <w:vMerge w:val="continue"/>
            <w:vAlign w:val="center"/>
          </w:tcPr>
          <w:p>
            <w:pPr>
              <w:widowControl/>
              <w:adjustRightInd w:val="0"/>
              <w:snapToGrid w:val="0"/>
              <w:spacing w:after="0" w:line="560" w:lineRule="exact"/>
              <w:ind w:firstLine="560"/>
              <w:jc w:val="both"/>
              <w:rPr>
                <w:rFonts w:ascii="Tahoma" w:hAnsi="Tahoma" w:eastAsia="微软雅黑" w:cs="Times New Roman"/>
                <w:kern w:val="0"/>
                <w:sz w:val="28"/>
                <w:szCs w:val="28"/>
              </w:rPr>
            </w:pPr>
          </w:p>
        </w:tc>
        <w:tc>
          <w:tcPr>
            <w:tcW w:w="8788"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Times New Roman"/>
                <w:kern w:val="0"/>
                <w:sz w:val="28"/>
                <w:szCs w:val="28"/>
              </w:rPr>
              <w:t>4.完成绍兴市人民医院临江院区二期建设。开设发热门诊的二级以上医院70%以上配置CT。</w:t>
            </w:r>
          </w:p>
        </w:tc>
        <w:tc>
          <w:tcPr>
            <w:tcW w:w="3686"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仿宋"/>
                <w:kern w:val="0"/>
                <w:sz w:val="28"/>
                <w:szCs w:val="28"/>
              </w:rPr>
              <w:t>市卫生健康委、市发改委、市财政局、市自然资源和规划局，各区、县（市）政府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1526" w:type="dxa"/>
            <w:vMerge w:val="continue"/>
            <w:vAlign w:val="center"/>
          </w:tcPr>
          <w:p>
            <w:pPr>
              <w:widowControl/>
              <w:adjustRightInd w:val="0"/>
              <w:snapToGrid w:val="0"/>
              <w:spacing w:after="0" w:line="560" w:lineRule="exact"/>
              <w:ind w:firstLine="560"/>
              <w:jc w:val="both"/>
              <w:rPr>
                <w:rFonts w:ascii="Tahoma" w:hAnsi="Tahoma" w:eastAsia="微软雅黑" w:cs="Times New Roman"/>
                <w:kern w:val="0"/>
                <w:sz w:val="28"/>
                <w:szCs w:val="28"/>
              </w:rPr>
            </w:pPr>
          </w:p>
        </w:tc>
        <w:tc>
          <w:tcPr>
            <w:tcW w:w="8788"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仿宋"/>
                <w:kern w:val="0"/>
                <w:sz w:val="28"/>
                <w:szCs w:val="28"/>
              </w:rPr>
              <w:t>5.</w:t>
            </w:r>
            <w:r>
              <w:rPr>
                <w:rFonts w:hint="eastAsia" w:ascii="仿宋_GB2312" w:hAnsi="Tahoma" w:eastAsia="仿宋_GB2312" w:cs="Times New Roman"/>
                <w:kern w:val="0"/>
                <w:sz w:val="28"/>
                <w:szCs w:val="28"/>
              </w:rPr>
              <w:t>市疾控中心实验室至少有一个实验室按照三级生物安全实验室标准建设，区县级疾控中心至少有一个实验室按照二级加强型生物安全实验室标准建设。</w:t>
            </w:r>
          </w:p>
        </w:tc>
        <w:tc>
          <w:tcPr>
            <w:tcW w:w="3686"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仿宋"/>
                <w:kern w:val="0"/>
                <w:sz w:val="28"/>
                <w:szCs w:val="28"/>
              </w:rPr>
              <w:t>市卫生健康委、市财政局、市发改委，各区、县（市）政府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1526" w:type="dxa"/>
            <w:vMerge w:val="continue"/>
            <w:vAlign w:val="center"/>
          </w:tcPr>
          <w:p>
            <w:pPr>
              <w:widowControl/>
              <w:adjustRightInd w:val="0"/>
              <w:snapToGrid w:val="0"/>
              <w:spacing w:after="0" w:line="560" w:lineRule="exact"/>
              <w:ind w:firstLine="560"/>
              <w:jc w:val="both"/>
              <w:rPr>
                <w:rFonts w:ascii="Tahoma" w:hAnsi="Tahoma" w:eastAsia="微软雅黑" w:cs="Times New Roman"/>
                <w:kern w:val="0"/>
                <w:sz w:val="28"/>
                <w:szCs w:val="28"/>
              </w:rPr>
            </w:pPr>
          </w:p>
        </w:tc>
        <w:tc>
          <w:tcPr>
            <w:tcW w:w="8788"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仿宋"/>
                <w:kern w:val="0"/>
                <w:sz w:val="28"/>
                <w:szCs w:val="28"/>
              </w:rPr>
              <w:t>6.绍兴市妇幼保健院完成标准化儿童传染病病区建设，配备2间负压病房和负压产房、1间负压手术室，具备担重大疫情儿童重症病例的集中救治能力。</w:t>
            </w:r>
          </w:p>
        </w:tc>
        <w:tc>
          <w:tcPr>
            <w:tcW w:w="3686"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仿宋"/>
                <w:kern w:val="0"/>
                <w:sz w:val="28"/>
                <w:szCs w:val="28"/>
              </w:rPr>
              <w:t>市卫生健康委、市财政局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526" w:type="dxa"/>
            <w:vMerge w:val="continue"/>
            <w:vAlign w:val="center"/>
          </w:tcPr>
          <w:p>
            <w:pPr>
              <w:widowControl/>
              <w:adjustRightInd w:val="0"/>
              <w:snapToGrid w:val="0"/>
              <w:spacing w:after="0" w:line="560" w:lineRule="exact"/>
              <w:ind w:firstLine="560"/>
              <w:jc w:val="both"/>
              <w:rPr>
                <w:rFonts w:ascii="Tahoma" w:hAnsi="Tahoma" w:eastAsia="微软雅黑" w:cs="Times New Roman"/>
                <w:kern w:val="0"/>
                <w:sz w:val="28"/>
                <w:szCs w:val="28"/>
              </w:rPr>
            </w:pPr>
          </w:p>
        </w:tc>
        <w:tc>
          <w:tcPr>
            <w:tcW w:w="8788"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仿宋"/>
                <w:kern w:val="0"/>
                <w:sz w:val="28"/>
                <w:szCs w:val="28"/>
              </w:rPr>
              <w:t>7.根据上级文件精神，增加院前急救、采供血机构人员编制，统筹安排编制内外工作人员薪酬待遇，实现同岗同薪同待遇。</w:t>
            </w:r>
          </w:p>
        </w:tc>
        <w:tc>
          <w:tcPr>
            <w:tcW w:w="3686"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仿宋"/>
                <w:kern w:val="0"/>
                <w:sz w:val="28"/>
                <w:szCs w:val="28"/>
              </w:rPr>
              <w:t>市卫生健康委、市委编办、市人力社保局、市财政局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526" w:type="dxa"/>
            <w:vMerge w:val="continue"/>
            <w:vAlign w:val="center"/>
          </w:tcPr>
          <w:p>
            <w:pPr>
              <w:widowControl/>
              <w:adjustRightInd w:val="0"/>
              <w:snapToGrid w:val="0"/>
              <w:spacing w:after="0" w:line="560" w:lineRule="exact"/>
              <w:ind w:firstLine="560"/>
              <w:jc w:val="both"/>
              <w:rPr>
                <w:rFonts w:ascii="Tahoma" w:hAnsi="Tahoma" w:eastAsia="微软雅黑" w:cs="Times New Roman"/>
                <w:kern w:val="0"/>
                <w:sz w:val="28"/>
                <w:szCs w:val="28"/>
              </w:rPr>
            </w:pPr>
          </w:p>
        </w:tc>
        <w:tc>
          <w:tcPr>
            <w:tcW w:w="8788"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仿宋"/>
                <w:kern w:val="0"/>
                <w:sz w:val="28"/>
                <w:szCs w:val="28"/>
              </w:rPr>
              <w:t>8.全面推开数据化血液安全预警管理体系。完善应急献血保障队伍，建立应急献血四个名库，提升无偿献血抗风险能力。</w:t>
            </w:r>
          </w:p>
        </w:tc>
        <w:tc>
          <w:tcPr>
            <w:tcW w:w="3686"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仿宋"/>
                <w:kern w:val="0"/>
                <w:sz w:val="28"/>
                <w:szCs w:val="28"/>
              </w:rPr>
              <w:t>市卫生健康委</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各区、县（市）政府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526" w:type="dxa"/>
            <w:vMerge w:val="continue"/>
            <w:vAlign w:val="center"/>
          </w:tcPr>
          <w:p>
            <w:pPr>
              <w:widowControl/>
              <w:adjustRightInd w:val="0"/>
              <w:snapToGrid w:val="0"/>
              <w:spacing w:after="0" w:line="560" w:lineRule="exact"/>
              <w:ind w:firstLine="560"/>
              <w:jc w:val="both"/>
              <w:rPr>
                <w:rFonts w:ascii="Tahoma" w:hAnsi="Tahoma" w:eastAsia="微软雅黑" w:cs="Times New Roman"/>
                <w:kern w:val="0"/>
                <w:sz w:val="28"/>
                <w:szCs w:val="28"/>
              </w:rPr>
            </w:pPr>
          </w:p>
        </w:tc>
        <w:tc>
          <w:tcPr>
            <w:tcW w:w="8788" w:type="dxa"/>
            <w:vAlign w:val="center"/>
          </w:tcPr>
          <w:p>
            <w:pPr>
              <w:widowControl/>
              <w:adjustRightInd w:val="0"/>
              <w:snapToGrid w:val="0"/>
              <w:spacing w:after="0" w:line="460" w:lineRule="exact"/>
              <w:jc w:val="both"/>
              <w:rPr>
                <w:rFonts w:ascii="仿宋" w:hAnsi="仿宋" w:eastAsia="仿宋_GB2312" w:cs="仿宋"/>
                <w:kern w:val="0"/>
                <w:sz w:val="28"/>
                <w:szCs w:val="28"/>
              </w:rPr>
            </w:pPr>
            <w:r>
              <w:rPr>
                <w:rFonts w:hint="eastAsia" w:ascii="仿宋" w:hAnsi="仿宋" w:eastAsia="仿宋" w:cs="仿宋"/>
                <w:kern w:val="0"/>
                <w:sz w:val="28"/>
                <w:szCs w:val="28"/>
              </w:rPr>
              <w:t>9.市、县两级救护车、负压救护车总数达到常住人口配置标准。</w:t>
            </w:r>
            <w:r>
              <w:rPr>
                <w:rFonts w:hint="eastAsia" w:ascii="仿宋_GB2312" w:hAnsi="仿宋_GB2312" w:eastAsia="仿宋_GB2312" w:cs="仿宋_GB2312"/>
                <w:kern w:val="0"/>
                <w:sz w:val="28"/>
                <w:szCs w:val="28"/>
              </w:rPr>
              <w:t>各区、县（市）至少增加急救站点1-2个。</w:t>
            </w:r>
          </w:p>
        </w:tc>
        <w:tc>
          <w:tcPr>
            <w:tcW w:w="3686" w:type="dxa"/>
            <w:vAlign w:val="center"/>
          </w:tcPr>
          <w:p>
            <w:pPr>
              <w:widowControl/>
              <w:adjustRightInd w:val="0"/>
              <w:snapToGrid w:val="0"/>
              <w:spacing w:after="0" w:line="460" w:lineRule="exact"/>
              <w:jc w:val="both"/>
              <w:rPr>
                <w:rFonts w:ascii="仿宋" w:hAnsi="仿宋" w:eastAsia="仿宋" w:cs="仿宋"/>
                <w:kern w:val="0"/>
                <w:sz w:val="28"/>
                <w:szCs w:val="28"/>
              </w:rPr>
            </w:pPr>
            <w:r>
              <w:rPr>
                <w:rFonts w:hint="eastAsia" w:ascii="仿宋" w:hAnsi="仿宋" w:eastAsia="仿宋" w:cs="仿宋"/>
                <w:kern w:val="0"/>
                <w:sz w:val="28"/>
                <w:szCs w:val="28"/>
              </w:rPr>
              <w:t>市卫生健康委、市财政局</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各区、县（市）政府</w:t>
            </w:r>
          </w:p>
        </w:tc>
      </w:tr>
    </w:tbl>
    <w:p>
      <w:pPr>
        <w:pStyle w:val="2"/>
        <w:ind w:left="0" w:leftChars="0" w:firstLine="0" w:firstLineChars="0"/>
        <w:rPr>
          <w:rFonts w:hint="eastAsia" w:ascii="仿宋_GB2312" w:hAnsi="黑体" w:eastAsia="仿宋_GB2312"/>
          <w:sz w:val="32"/>
          <w:szCs w:val="32"/>
        </w:rPr>
        <w:sectPr>
          <w:pgSz w:w="16838" w:h="11906" w:orient="landscape"/>
          <w:pgMar w:top="1803" w:right="1440" w:bottom="1803" w:left="1440" w:header="851" w:footer="992" w:gutter="0"/>
          <w:cols w:space="0" w:num="1"/>
          <w:rtlGutter w:val="0"/>
          <w:docGrid w:type="lines" w:linePitch="319" w:charSpace="0"/>
        </w:sectPr>
      </w:pPr>
    </w:p>
    <w:p>
      <w:pPr>
        <w:keepNext w:val="0"/>
        <w:keepLines w:val="0"/>
        <w:pageBreakBefore w:val="0"/>
        <w:widowControl w:val="0"/>
        <w:tabs>
          <w:tab w:val="left" w:pos="897"/>
        </w:tabs>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508EF"/>
    <w:multiLevelType w:val="multilevel"/>
    <w:tmpl w:val="506508EF"/>
    <w:lvl w:ilvl="0" w:tentative="0">
      <w:start w:val="1"/>
      <w:numFmt w:val="japaneseCounting"/>
      <w:lvlText w:val="%1、"/>
      <w:lvlJc w:val="left"/>
      <w:pPr>
        <w:ind w:left="1365" w:hanging="720"/>
      </w:pPr>
      <w:rPr>
        <w:rFonts w:hint="default" w:cs="Times New Roman"/>
      </w:rPr>
    </w:lvl>
    <w:lvl w:ilvl="1" w:tentative="0">
      <w:start w:val="1"/>
      <w:numFmt w:val="lowerLetter"/>
      <w:lvlText w:val="%2)"/>
      <w:lvlJc w:val="left"/>
      <w:pPr>
        <w:ind w:left="1485" w:hanging="420"/>
      </w:pPr>
      <w:rPr>
        <w:rFonts w:cs="Times New Roman"/>
      </w:rPr>
    </w:lvl>
    <w:lvl w:ilvl="2" w:tentative="0">
      <w:start w:val="1"/>
      <w:numFmt w:val="lowerRoman"/>
      <w:lvlText w:val="%3."/>
      <w:lvlJc w:val="right"/>
      <w:pPr>
        <w:ind w:left="1905" w:hanging="420"/>
      </w:pPr>
      <w:rPr>
        <w:rFonts w:cs="Times New Roman"/>
      </w:rPr>
    </w:lvl>
    <w:lvl w:ilvl="3" w:tentative="0">
      <w:start w:val="1"/>
      <w:numFmt w:val="decimal"/>
      <w:lvlText w:val="%4."/>
      <w:lvlJc w:val="left"/>
      <w:pPr>
        <w:ind w:left="2325" w:hanging="420"/>
      </w:pPr>
      <w:rPr>
        <w:rFonts w:cs="Times New Roman"/>
      </w:rPr>
    </w:lvl>
    <w:lvl w:ilvl="4" w:tentative="0">
      <w:start w:val="1"/>
      <w:numFmt w:val="lowerLetter"/>
      <w:lvlText w:val="%5)"/>
      <w:lvlJc w:val="left"/>
      <w:pPr>
        <w:ind w:left="2745" w:hanging="420"/>
      </w:pPr>
      <w:rPr>
        <w:rFonts w:cs="Times New Roman"/>
      </w:rPr>
    </w:lvl>
    <w:lvl w:ilvl="5" w:tentative="0">
      <w:start w:val="1"/>
      <w:numFmt w:val="lowerRoman"/>
      <w:lvlText w:val="%6."/>
      <w:lvlJc w:val="right"/>
      <w:pPr>
        <w:ind w:left="3165" w:hanging="420"/>
      </w:pPr>
      <w:rPr>
        <w:rFonts w:cs="Times New Roman"/>
      </w:rPr>
    </w:lvl>
    <w:lvl w:ilvl="6" w:tentative="0">
      <w:start w:val="1"/>
      <w:numFmt w:val="decimal"/>
      <w:lvlText w:val="%7."/>
      <w:lvlJc w:val="left"/>
      <w:pPr>
        <w:ind w:left="3585" w:hanging="420"/>
      </w:pPr>
      <w:rPr>
        <w:rFonts w:cs="Times New Roman"/>
      </w:rPr>
    </w:lvl>
    <w:lvl w:ilvl="7" w:tentative="0">
      <w:start w:val="1"/>
      <w:numFmt w:val="lowerLetter"/>
      <w:lvlText w:val="%8)"/>
      <w:lvlJc w:val="left"/>
      <w:pPr>
        <w:ind w:left="4005" w:hanging="420"/>
      </w:pPr>
      <w:rPr>
        <w:rFonts w:cs="Times New Roman"/>
      </w:rPr>
    </w:lvl>
    <w:lvl w:ilvl="8" w:tentative="0">
      <w:start w:val="1"/>
      <w:numFmt w:val="lowerRoman"/>
      <w:lvlText w:val="%9."/>
      <w:lvlJc w:val="right"/>
      <w:pPr>
        <w:ind w:left="442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E1013"/>
    <w:rsid w:val="012D2A2C"/>
    <w:rsid w:val="1107145F"/>
    <w:rsid w:val="1B5A6E5F"/>
    <w:rsid w:val="2E9202CB"/>
    <w:rsid w:val="42DE1013"/>
    <w:rsid w:val="537C5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仿宋_GB2312"/>
      <w:sz w:val="32"/>
    </w:rPr>
  </w:style>
  <w:style w:type="paragraph" w:styleId="3">
    <w:name w:val="Body Text"/>
    <w:basedOn w:val="1"/>
    <w:qFormat/>
    <w:uiPriority w:val="0"/>
    <w:pPr>
      <w:spacing w:after="12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2020-08-18T10:19:00Z</dcterms:created>
  <dc:creator>王宇锋</dc:creator>
  <cp:lastModifiedBy>王宇锋</cp:lastModifiedBy>
  <dcterms:modified xsi:type="dcterms:W3CDTF">2020-08-20T02:01:43Z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