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小标宋简体"/>
          <w:sz w:val="44"/>
          <w:szCs w:val="44"/>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《金华市区保障性租赁住房项目认定</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管理规则》的起草说明</w:t>
      </w:r>
    </w:p>
    <w:p>
      <w:pPr>
        <w:autoSpaceDE w:val="0"/>
        <w:autoSpaceDN w:val="0"/>
        <w:adjustRightInd w:val="0"/>
        <w:spacing w:line="560" w:lineRule="exact"/>
        <w:ind w:firstLine="632"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632"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color w:val="auto"/>
          <w:sz w:val="32"/>
          <w:szCs w:val="32"/>
        </w:rPr>
        <w:t>为进一步规范市区保障性租赁住房项目认定工作，加快推进保障性租赁住房落地实施，根据《浙江省住房和城乡建设厅等 11 部门关于加快推进保障性租赁住房项目认定的通知》（浙建保发〔2022〕40号）、《金华市人民政府办公室关于印发〈金华市加快发展保障性租赁住房实施意见〉》（金政办发〔2021〕89号）等文件精神，</w:t>
      </w:r>
      <w:r>
        <w:rPr>
          <w:rFonts w:hint="eastAsia" w:ascii="仿宋_GB2312" w:hAnsi="仿宋_GB2312" w:eastAsia="仿宋_GB2312" w:cs="仿宋_GB2312"/>
          <w:kern w:val="0"/>
          <w:sz w:val="32"/>
          <w:szCs w:val="32"/>
          <w:lang w:val="en-US" w:eastAsia="zh-CN"/>
        </w:rPr>
        <w:t>起草了</w:t>
      </w:r>
      <w:r>
        <w:rPr>
          <w:rFonts w:hint="eastAsia" w:ascii="仿宋_GB2312" w:hAnsi="仿宋_GB2312" w:eastAsia="仿宋_GB2312" w:cs="仿宋_GB2312"/>
          <w:kern w:val="0"/>
          <w:sz w:val="32"/>
          <w:szCs w:val="32"/>
          <w:lang w:val="zh-CN"/>
        </w:rPr>
        <w:t>金华市区保障性租赁住房项目认定管理规则（以下简称《管理规则》）。现将有关</w:t>
      </w:r>
      <w:r>
        <w:rPr>
          <w:rFonts w:hint="eastAsia" w:ascii="仿宋_GB2312" w:hAnsi="仿宋_GB2312" w:eastAsia="仿宋_GB2312" w:cs="仿宋_GB2312"/>
          <w:kern w:val="0"/>
          <w:sz w:val="32"/>
          <w:szCs w:val="32"/>
        </w:rPr>
        <w:t>起草</w:t>
      </w:r>
      <w:r>
        <w:rPr>
          <w:rFonts w:hint="eastAsia" w:ascii="仿宋_GB2312" w:hAnsi="仿宋_GB2312" w:eastAsia="仿宋_GB2312" w:cs="仿宋_GB2312"/>
          <w:kern w:val="0"/>
          <w:sz w:val="32"/>
          <w:szCs w:val="32"/>
          <w:lang w:val="zh-CN"/>
        </w:rPr>
        <w:t>情况</w:t>
      </w:r>
      <w:r>
        <w:rPr>
          <w:rFonts w:hint="eastAsia" w:ascii="仿宋_GB2312" w:hAnsi="仿宋_GB2312" w:eastAsia="仿宋_GB2312" w:cs="仿宋_GB2312"/>
          <w:kern w:val="0"/>
          <w:sz w:val="32"/>
          <w:szCs w:val="32"/>
        </w:rPr>
        <w:t>说明</w:t>
      </w:r>
      <w:r>
        <w:rPr>
          <w:rFonts w:hint="eastAsia" w:ascii="仿宋_GB2312" w:hAnsi="仿宋_GB2312" w:eastAsia="仿宋_GB2312" w:cs="仿宋_GB2312"/>
          <w:kern w:val="0"/>
          <w:sz w:val="32"/>
          <w:szCs w:val="32"/>
          <w:lang w:val="zh-CN"/>
        </w:rPr>
        <w:t>如下：</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一、起草背景和依据</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2021年12月29日，</w:t>
      </w:r>
      <w:r>
        <w:rPr>
          <w:rFonts w:hint="eastAsia" w:ascii="仿宋_GB2312" w:hAnsi="仿宋_GB2312" w:eastAsia="仿宋_GB2312" w:cs="仿宋_GB2312"/>
          <w:szCs w:val="32"/>
        </w:rPr>
        <w:t>《金华市人民政府办公室关于印发〈金华市加快发展保障性租赁住房实施意见〉》（金政办发〔2021〕89号）正式印发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明确</w:t>
      </w:r>
      <w:r>
        <w:rPr>
          <w:rFonts w:hint="eastAsia" w:ascii="仿宋_GB2312" w:hAnsi="仿宋_GB2312" w:eastAsia="仿宋_GB2312" w:cs="仿宋_GB2312"/>
          <w:szCs w:val="32"/>
          <w:lang w:eastAsia="zh-CN"/>
        </w:rPr>
        <w:t>“十四五”期间，全市建设筹集保障性租赁住房16万套（间）。</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val="0"/>
          <w:bCs w:val="0"/>
          <w:szCs w:val="32"/>
        </w:rPr>
        <w:t>2022年3月29日</w:t>
      </w:r>
      <w:r>
        <w:rPr>
          <w:rFonts w:hint="eastAsia" w:ascii="仿宋_GB2312" w:hAnsi="仿宋_GB2312" w:eastAsia="仿宋_GB2312" w:cs="仿宋_GB2312"/>
          <w:b w:val="0"/>
          <w:bCs w:val="0"/>
          <w:szCs w:val="32"/>
          <w:lang w:eastAsia="zh-CN"/>
        </w:rPr>
        <w:t>，《浙江省住房和城乡建设厅等 11 部门关于加快推进保障性租赁住房项目认定的通知》（浙建保发〔2022〕40号），</w:t>
      </w:r>
      <w:r>
        <w:rPr>
          <w:rFonts w:hint="eastAsia" w:ascii="仿宋_GB2312" w:hAnsi="仿宋_GB2312" w:eastAsia="仿宋_GB2312" w:cs="仿宋_GB2312"/>
          <w:b w:val="0"/>
          <w:bCs w:val="0"/>
          <w:szCs w:val="32"/>
          <w:lang w:val="en-US" w:eastAsia="zh-CN"/>
        </w:rPr>
        <w:t>对全省保障性租赁住房项目认定工作机制进行了要求。</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二、形成过程</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2022年2月，市建设局保障性租赁住房项目认定规则</w:t>
      </w:r>
      <w:r>
        <w:rPr>
          <w:rFonts w:hint="eastAsia" w:ascii="仿宋_GB2312" w:hAnsi="仿宋_GB2312" w:eastAsia="仿宋_GB2312" w:cs="仿宋_GB2312"/>
          <w:szCs w:val="32"/>
        </w:rPr>
        <w:t>形成政策初稿，</w:t>
      </w:r>
      <w:r>
        <w:rPr>
          <w:rFonts w:hint="eastAsia" w:ascii="仿宋_GB2312" w:hAnsi="仿宋_GB2312" w:eastAsia="仿宋_GB2312" w:cs="仿宋_GB2312"/>
          <w:szCs w:val="32"/>
          <w:lang w:val="en-US" w:eastAsia="zh-CN"/>
        </w:rPr>
        <w:t>2月14日</w:t>
      </w:r>
      <w:r>
        <w:rPr>
          <w:rFonts w:hint="eastAsia" w:ascii="仿宋_GB2312" w:hAnsi="仿宋_GB2312" w:eastAsia="仿宋_GB2312" w:cs="仿宋_GB2312"/>
          <w:szCs w:val="32"/>
        </w:rPr>
        <w:t>征求各地建设部门和市有关部门意见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3月</w:t>
      </w:r>
      <w:r>
        <w:rPr>
          <w:rFonts w:hint="eastAsia" w:ascii="仿宋_GB2312" w:hAnsi="仿宋_GB2312" w:eastAsia="仿宋_GB2312" w:cs="仿宋_GB2312"/>
          <w:szCs w:val="32"/>
          <w:lang w:val="en-US" w:eastAsia="zh-CN"/>
        </w:rPr>
        <w:t>底</w:t>
      </w:r>
      <w:r>
        <w:rPr>
          <w:rFonts w:hint="eastAsia" w:ascii="仿宋_GB2312" w:hAnsi="仿宋_GB2312" w:eastAsia="仿宋_GB2312" w:cs="仿宋_GB2312"/>
          <w:szCs w:val="32"/>
        </w:rPr>
        <w:t>，浙江省住房和城乡建设厅等 11 部门</w:t>
      </w:r>
      <w:r>
        <w:rPr>
          <w:rFonts w:hint="eastAsia" w:ascii="仿宋_GB2312" w:hAnsi="仿宋_GB2312" w:eastAsia="仿宋_GB2312" w:cs="仿宋_GB2312"/>
          <w:szCs w:val="32"/>
          <w:lang w:val="en-US" w:eastAsia="zh-CN"/>
        </w:rPr>
        <w:t>印发</w:t>
      </w:r>
      <w:r>
        <w:rPr>
          <w:rFonts w:hint="eastAsia" w:ascii="仿宋_GB2312" w:hAnsi="仿宋_GB2312" w:eastAsia="仿宋_GB2312" w:cs="仿宋_GB2312"/>
          <w:szCs w:val="32"/>
        </w:rPr>
        <w:t>《关于加快推进保障性租赁住房项目认定的通知》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4月11日，再次向各区（开发区）和市直关部门征求意见，</w:t>
      </w:r>
      <w:r>
        <w:rPr>
          <w:rFonts w:hint="eastAsia" w:ascii="仿宋_GB2312" w:hAnsi="仿宋_GB2312" w:eastAsia="仿宋_GB2312" w:cs="仿宋_GB2312"/>
          <w:szCs w:val="32"/>
        </w:rPr>
        <w:t>共计收集到意见和建议</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条，予以采纳</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条，</w:t>
      </w:r>
      <w:r>
        <w:rPr>
          <w:rFonts w:hint="eastAsia" w:ascii="仿宋_GB2312" w:hAnsi="仿宋_GB2312" w:eastAsia="仿宋_GB2312" w:cs="仿宋_GB2312"/>
          <w:szCs w:val="32"/>
          <w:lang w:val="en-US" w:eastAsia="zh-CN"/>
        </w:rPr>
        <w:t>部分</w:t>
      </w:r>
      <w:r>
        <w:rPr>
          <w:rFonts w:hint="eastAsia" w:ascii="仿宋_GB2312" w:hAnsi="仿宋_GB2312" w:eastAsia="仿宋_GB2312" w:cs="仿宋_GB2312"/>
          <w:szCs w:val="32"/>
        </w:rPr>
        <w:t>采纳</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条，</w:t>
      </w:r>
      <w:r>
        <w:rPr>
          <w:rFonts w:hint="eastAsia" w:ascii="仿宋_GB2312" w:hAnsi="仿宋_GB2312" w:eastAsia="仿宋_GB2312" w:cs="仿宋_GB2312"/>
          <w:szCs w:val="32"/>
          <w:lang w:val="en-US" w:eastAsia="zh-CN"/>
        </w:rPr>
        <w:t>部分</w:t>
      </w:r>
      <w:r>
        <w:rPr>
          <w:rFonts w:hint="eastAsia" w:ascii="仿宋_GB2312" w:hAnsi="仿宋_GB2312" w:eastAsia="仿宋_GB2312" w:cs="仿宋_GB2312"/>
          <w:szCs w:val="32"/>
        </w:rPr>
        <w:t>采纳的已沟通说明到位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形成提交本次审议的《管理规则（</w:t>
      </w:r>
      <w:r>
        <w:rPr>
          <w:rFonts w:hint="eastAsia" w:ascii="仿宋_GB2312" w:hAnsi="仿宋_GB2312" w:eastAsia="仿宋_GB2312" w:cs="仿宋_GB2312"/>
          <w:szCs w:val="32"/>
          <w:lang w:val="en-US" w:eastAsia="zh-CN"/>
        </w:rPr>
        <w:t>征求意见</w:t>
      </w:r>
      <w:r>
        <w:rPr>
          <w:rFonts w:hint="eastAsia" w:ascii="仿宋_GB2312" w:hAnsi="仿宋_GB2312" w:eastAsia="仿宋_GB2312" w:cs="仿宋_GB2312"/>
          <w:szCs w:val="32"/>
        </w:rPr>
        <w:t>稿）》。</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三、主要内容</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szCs w:val="32"/>
        </w:rPr>
        <w:t>《管理规则（</w:t>
      </w:r>
      <w:r>
        <w:rPr>
          <w:rFonts w:hint="eastAsia" w:ascii="仿宋_GB2312" w:hAnsi="仿宋_GB2312" w:eastAsia="仿宋_GB2312" w:cs="仿宋_GB2312"/>
          <w:b w:val="0"/>
          <w:bCs w:val="0"/>
          <w:szCs w:val="32"/>
          <w:lang w:val="en-US" w:eastAsia="zh-CN"/>
        </w:rPr>
        <w:t>征求意见</w:t>
      </w:r>
      <w:r>
        <w:rPr>
          <w:rFonts w:hint="eastAsia" w:ascii="仿宋_GB2312" w:hAnsi="仿宋_GB2312" w:eastAsia="仿宋_GB2312" w:cs="仿宋_GB2312"/>
          <w:b w:val="0"/>
          <w:bCs w:val="0"/>
          <w:szCs w:val="32"/>
        </w:rPr>
        <w:t>稿）》</w:t>
      </w:r>
      <w:r>
        <w:rPr>
          <w:rFonts w:hint="eastAsia" w:ascii="仿宋_GB2312" w:hAnsi="仿宋_GB2312" w:eastAsia="仿宋_GB2312" w:cs="仿宋_GB2312"/>
          <w:b w:val="0"/>
          <w:bCs w:val="0"/>
          <w:kern w:val="0"/>
          <w:sz w:val="32"/>
          <w:szCs w:val="32"/>
          <w:lang w:val="zh-CN"/>
        </w:rPr>
        <w:t>包括</w:t>
      </w:r>
      <w:r>
        <w:rPr>
          <w:rFonts w:hint="eastAsia" w:ascii="仿宋_GB2312" w:hAnsi="仿宋_GB2312" w:eastAsia="仿宋_GB2312" w:cs="仿宋_GB2312"/>
          <w:b w:val="0"/>
          <w:bCs w:val="0"/>
          <w:color w:val="auto"/>
          <w:sz w:val="32"/>
          <w:szCs w:val="32"/>
        </w:rPr>
        <w:t>适用范围</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b w:val="0"/>
          <w:bCs w:val="0"/>
          <w:color w:val="auto"/>
          <w:sz w:val="32"/>
          <w:szCs w:val="32"/>
        </w:rPr>
        <w:t>申请和受理</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b w:val="0"/>
          <w:bCs w:val="0"/>
          <w:color w:val="auto"/>
          <w:sz w:val="32"/>
          <w:szCs w:val="32"/>
        </w:rPr>
        <w:t>评审和核发</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b w:val="0"/>
          <w:bCs w:val="0"/>
          <w:color w:val="auto"/>
          <w:sz w:val="32"/>
          <w:szCs w:val="32"/>
        </w:rPr>
        <w:t>效力和用途</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b w:val="0"/>
          <w:bCs w:val="0"/>
          <w:color w:val="auto"/>
          <w:sz w:val="32"/>
          <w:szCs w:val="32"/>
        </w:rPr>
        <w:t>规范文本内容</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b w:val="0"/>
          <w:bCs w:val="0"/>
          <w:color w:val="auto"/>
          <w:sz w:val="32"/>
          <w:szCs w:val="32"/>
        </w:rPr>
        <w:t>项目退出管理</w:t>
      </w:r>
      <w:r>
        <w:rPr>
          <w:rFonts w:hint="eastAsia" w:ascii="仿宋_GB2312" w:hAnsi="仿宋_GB2312" w:eastAsia="仿宋_GB2312" w:cs="仿宋_GB2312"/>
          <w:b w:val="0"/>
          <w:bCs w:val="0"/>
          <w:kern w:val="0"/>
          <w:sz w:val="32"/>
          <w:szCs w:val="32"/>
          <w:lang w:val="zh-CN"/>
        </w:rPr>
        <w:t>等六部分内容。主要内容为：</w:t>
      </w:r>
    </w:p>
    <w:p>
      <w:pPr>
        <w:keepNext w:val="0"/>
        <w:keepLines w:val="0"/>
        <w:pageBreakBefore w:val="0"/>
        <w:widowControl w:val="0"/>
        <w:kinsoku/>
        <w:wordWrap/>
        <w:overflowPunct/>
        <w:topLinePunct w:val="0"/>
        <w:bidi w:val="0"/>
        <w:snapToGrid/>
        <w:spacing w:line="500" w:lineRule="exact"/>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color w:val="auto"/>
          <w:sz w:val="32"/>
          <w:szCs w:val="32"/>
        </w:rPr>
        <w:t>适用范围</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rPr>
        <w:t>本规则适用于金华市区利用新供应国有建设用地、企事业单位自有闲置土地、集体经营性建设用地、产业园区配套用地新建的保障性租赁住房项目（以下简称“新建类项目”），利用非居住存量房屋、存量住房改建、改造的保障性租赁住房项目，以及已建成存量住房转化的保障性租赁住房项目。</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zh-CN"/>
        </w:rPr>
        <w:t>（二）</w:t>
      </w:r>
      <w:r>
        <w:rPr>
          <w:rFonts w:hint="eastAsia" w:ascii="仿宋_GB2312" w:hAnsi="仿宋_GB2312" w:eastAsia="仿宋_GB2312" w:cs="仿宋_GB2312"/>
          <w:b/>
          <w:bCs/>
          <w:color w:val="auto"/>
          <w:sz w:val="32"/>
          <w:szCs w:val="32"/>
        </w:rPr>
        <w:t>申请和受理</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lang w:val="zh-CN"/>
        </w:rPr>
        <w:t>包括</w:t>
      </w:r>
      <w:r>
        <w:rPr>
          <w:rFonts w:hint="eastAsia" w:ascii="仿宋_GB2312" w:hAnsi="仿宋_GB2312" w:eastAsia="仿宋_GB2312" w:cs="仿宋_GB2312"/>
          <w:b w:val="0"/>
          <w:bCs w:val="0"/>
          <w:color w:val="auto"/>
          <w:sz w:val="32"/>
          <w:szCs w:val="32"/>
        </w:rPr>
        <w:t>利用新供应土地（国有建设用地或集体经营性建设用地）建设保障性租赁住房</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利用</w:t>
      </w:r>
      <w:r>
        <w:rPr>
          <w:rFonts w:hint="eastAsia" w:ascii="仿宋_GB2312" w:hAnsi="仿宋_GB2312" w:eastAsia="仿宋_GB2312" w:cs="仿宋_GB2312"/>
          <w:b w:val="0"/>
          <w:bCs w:val="0"/>
          <w:color w:val="auto"/>
          <w:sz w:val="32"/>
          <w:szCs w:val="32"/>
        </w:rPr>
        <w:t>企事业单位自有闲置土地新建保障性租赁住房项目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利用产业园区或产业园区外效益优等龙头骨干企业工业项目配套用地新建保障性租赁住房项目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利用非居住存量房屋、存量住房改建、改造的保障性租赁住房项目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利用</w:t>
      </w:r>
      <w:r>
        <w:rPr>
          <w:rFonts w:hint="eastAsia" w:ascii="仿宋_GB2312" w:hAnsi="仿宋_GB2312" w:eastAsia="仿宋_GB2312" w:cs="仿宋_GB2312"/>
          <w:b w:val="0"/>
          <w:bCs w:val="0"/>
          <w:color w:val="auto"/>
          <w:sz w:val="32"/>
          <w:szCs w:val="32"/>
        </w:rPr>
        <w:t>已建成存量住房转化的保障性租赁住房项目，申请条件</w:t>
      </w:r>
      <w:r>
        <w:rPr>
          <w:rFonts w:hint="eastAsia" w:ascii="仿宋_GB2312" w:hAnsi="仿宋_GB2312" w:eastAsia="仿宋_GB2312" w:cs="仿宋_GB2312"/>
          <w:b w:val="0"/>
          <w:bCs w:val="0"/>
          <w:color w:val="auto"/>
          <w:sz w:val="32"/>
          <w:szCs w:val="32"/>
          <w:lang w:val="en-US" w:eastAsia="zh-CN"/>
        </w:rPr>
        <w:t>和建设运营单位申请项目认定提供材料进行明确。</w:t>
      </w:r>
    </w:p>
    <w:p>
      <w:pPr>
        <w:keepNext w:val="0"/>
        <w:keepLines w:val="0"/>
        <w:pageBreakBefore w:val="0"/>
        <w:widowControl w:val="0"/>
        <w:kinsoku/>
        <w:wordWrap/>
        <w:overflowPunct/>
        <w:topLinePunct w:val="0"/>
        <w:bidi w:val="0"/>
        <w:snapToGrid/>
        <w:spacing w:line="50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zh-CN"/>
        </w:rPr>
        <w:t>（三）评审和核发。</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lang w:val="zh-CN"/>
        </w:rPr>
        <w:t>利用企事业单位自有闲置土地、产业园区配套用地、产业园区外亩均效益Ａ类、Ｂ类龙头骨干企业用地面积50亩以上存量工业项目配套用地建设保障性租赁住房的、</w:t>
      </w:r>
      <w:r>
        <w:rPr>
          <w:rFonts w:hint="eastAsia" w:ascii="仿宋_GB2312" w:hAnsi="仿宋_GB2312" w:eastAsia="仿宋_GB2312" w:cs="仿宋_GB2312"/>
          <w:b w:val="0"/>
          <w:bCs w:val="0"/>
          <w:color w:val="auto"/>
          <w:sz w:val="32"/>
          <w:szCs w:val="32"/>
        </w:rPr>
        <w:t>利用非居住存量房屋、存量住房改建、改造的保障性租赁住房项目，利用已建成存量住房转化的保障性租赁住房项目，</w:t>
      </w:r>
      <w:r>
        <w:rPr>
          <w:rFonts w:hint="eastAsia" w:ascii="仿宋_GB2312" w:hAnsi="仿宋_GB2312" w:eastAsia="仿宋_GB2312" w:cs="仿宋_GB2312"/>
          <w:b w:val="0"/>
          <w:bCs w:val="0"/>
          <w:color w:val="auto"/>
          <w:sz w:val="32"/>
          <w:szCs w:val="32"/>
          <w:lang w:val="en-US" w:eastAsia="zh-CN"/>
        </w:rPr>
        <w:t>项目认定</w:t>
      </w:r>
      <w:r>
        <w:rPr>
          <w:rFonts w:hint="eastAsia" w:ascii="仿宋_GB2312" w:hAnsi="仿宋_GB2312" w:eastAsia="仿宋_GB2312" w:cs="仿宋_GB2312"/>
          <w:b w:val="0"/>
          <w:bCs w:val="0"/>
          <w:color w:val="auto"/>
          <w:sz w:val="32"/>
          <w:szCs w:val="32"/>
        </w:rPr>
        <w:t>联合审查</w:t>
      </w:r>
      <w:r>
        <w:rPr>
          <w:rFonts w:hint="eastAsia" w:ascii="仿宋_GB2312" w:hAnsi="仿宋_GB2312" w:eastAsia="仿宋_GB2312" w:cs="仿宋_GB2312"/>
          <w:b w:val="0"/>
          <w:bCs w:val="0"/>
          <w:color w:val="auto"/>
          <w:sz w:val="32"/>
          <w:szCs w:val="32"/>
          <w:lang w:val="en-US" w:eastAsia="zh-CN"/>
        </w:rPr>
        <w:t>办法进行了说明。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2"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val="0"/>
          <w:kern w:val="0"/>
          <w:sz w:val="32"/>
          <w:szCs w:val="32"/>
          <w:lang w:val="zh-CN"/>
        </w:rPr>
        <w:t>（四）效力和用途。</w:t>
      </w:r>
      <w:r>
        <w:rPr>
          <w:rFonts w:hint="eastAsia" w:ascii="仿宋_GB2312" w:hAnsi="仿宋_GB2312" w:eastAsia="仿宋_GB2312" w:cs="仿宋_GB2312"/>
          <w:b w:val="0"/>
          <w:bCs/>
          <w:kern w:val="0"/>
          <w:sz w:val="32"/>
          <w:szCs w:val="32"/>
          <w:lang w:val="en-US" w:eastAsia="zh-CN"/>
        </w:rPr>
        <w:t>一是</w:t>
      </w:r>
      <w:r>
        <w:rPr>
          <w:rFonts w:hint="eastAsia" w:ascii="仿宋_GB2312" w:hAnsi="仿宋_GB2312" w:eastAsia="仿宋_GB2312" w:cs="仿宋_GB2312"/>
          <w:color w:val="auto"/>
          <w:sz w:val="32"/>
          <w:szCs w:val="32"/>
        </w:rPr>
        <w:t>保障性租赁住房</w:t>
      </w:r>
      <w:r>
        <w:rPr>
          <w:rFonts w:hint="eastAsia" w:ascii="仿宋_GB2312" w:hAnsi="仿宋_GB2312" w:eastAsia="仿宋_GB2312" w:cs="仿宋_GB2312"/>
          <w:kern w:val="0"/>
          <w:sz w:val="32"/>
          <w:szCs w:val="32"/>
          <w:lang w:val="zh-CN"/>
        </w:rPr>
        <w:t>项目认定书作为发改、资规、生态环境、建设等相关部门，通过省投资项目在线审批监管平台，分别办理立项、用地、规划、环评、施工、消防等手续的依据；</w:t>
      </w:r>
      <w:r>
        <w:rPr>
          <w:rFonts w:hint="eastAsia" w:ascii="仿宋_GB2312" w:hAnsi="仿宋_GB2312" w:eastAsia="仿宋_GB2312" w:cs="仿宋_GB2312"/>
          <w:kern w:val="0"/>
          <w:sz w:val="32"/>
          <w:szCs w:val="32"/>
          <w:lang w:val="en-US" w:eastAsia="zh-CN"/>
        </w:rPr>
        <w:t>二是对</w:t>
      </w:r>
      <w:r>
        <w:rPr>
          <w:rFonts w:hint="eastAsia" w:ascii="仿宋_GB2312" w:hAnsi="仿宋_GB2312" w:eastAsia="仿宋_GB2312" w:cs="仿宋_GB2312"/>
          <w:kern w:val="0"/>
          <w:sz w:val="32"/>
          <w:szCs w:val="32"/>
          <w:lang w:val="zh-CN"/>
        </w:rPr>
        <w:t>取得项目认定书后，保障性租赁住房项目税收、</w:t>
      </w:r>
      <w:r>
        <w:rPr>
          <w:rFonts w:hint="eastAsia" w:ascii="仿宋_GB2312" w:hAnsi="仿宋_GB2312" w:eastAsia="仿宋_GB2312" w:cs="仿宋_GB2312"/>
          <w:kern w:val="0"/>
          <w:sz w:val="32"/>
          <w:szCs w:val="32"/>
          <w:lang w:val="en-US" w:eastAsia="zh-CN"/>
        </w:rPr>
        <w:t>土地、</w:t>
      </w:r>
      <w:r>
        <w:rPr>
          <w:rFonts w:hint="eastAsia" w:ascii="仿宋_GB2312" w:hAnsi="仿宋_GB2312" w:eastAsia="仿宋_GB2312" w:cs="仿宋_GB2312"/>
          <w:kern w:val="0"/>
          <w:sz w:val="32"/>
          <w:szCs w:val="32"/>
          <w:lang w:val="zh-CN"/>
        </w:rPr>
        <w:t>用水、电气</w:t>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lang w:val="zh-CN"/>
        </w:rPr>
        <w:t>优惠政策</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lang w:val="zh-CN"/>
        </w:rPr>
        <w:t>金融</w:t>
      </w:r>
      <w:r>
        <w:rPr>
          <w:rFonts w:hint="eastAsia" w:ascii="仿宋_GB2312" w:hAnsi="仿宋_GB2312" w:eastAsia="仿宋_GB2312" w:cs="仿宋_GB2312"/>
          <w:kern w:val="0"/>
          <w:sz w:val="32"/>
          <w:szCs w:val="32"/>
          <w:lang w:val="en-US" w:eastAsia="zh-CN"/>
        </w:rPr>
        <w:t>支持</w:t>
      </w:r>
      <w:r>
        <w:rPr>
          <w:rFonts w:hint="eastAsia" w:ascii="仿宋_GB2312" w:hAnsi="仿宋_GB2312" w:eastAsia="仿宋_GB2312" w:cs="仿宋_GB2312"/>
          <w:kern w:val="0"/>
          <w:sz w:val="32"/>
          <w:szCs w:val="32"/>
          <w:lang w:val="zh-CN"/>
        </w:rPr>
        <w:t>政策</w:t>
      </w:r>
      <w:r>
        <w:rPr>
          <w:rFonts w:hint="eastAsia" w:ascii="仿宋_GB2312" w:hAnsi="仿宋_GB2312" w:eastAsia="仿宋_GB2312" w:cs="仿宋_GB2312"/>
          <w:kern w:val="0"/>
          <w:sz w:val="32"/>
          <w:szCs w:val="32"/>
          <w:lang w:val="en-US" w:eastAsia="zh-CN"/>
        </w:rPr>
        <w:t>说明</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bidi w:val="0"/>
        <w:snapToGrid/>
        <w:spacing w:line="500" w:lineRule="exact"/>
        <w:ind w:firstLine="632"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（五）规范文本内容。</w:t>
      </w:r>
      <w:r>
        <w:rPr>
          <w:rFonts w:hint="eastAsia" w:ascii="仿宋_GB2312" w:hAnsi="仿宋_GB2312" w:eastAsia="仿宋_GB2312" w:cs="仿宋_GB2312"/>
          <w:color w:val="auto"/>
          <w:sz w:val="32"/>
          <w:szCs w:val="32"/>
        </w:rPr>
        <w:t>保障性租赁住房</w:t>
      </w:r>
      <w:r>
        <w:rPr>
          <w:rFonts w:hint="eastAsia" w:ascii="仿宋_GB2312" w:hAnsi="仿宋_GB2312" w:eastAsia="仿宋_GB2312" w:cs="仿宋_GB2312"/>
          <w:kern w:val="0"/>
          <w:sz w:val="32"/>
          <w:szCs w:val="32"/>
          <w:lang w:val="zh-CN"/>
        </w:rPr>
        <w:t>项目认定书文本实行全省统一编码，本规则印发后，应按照本通知明确的项目认定书模板、编号规则等发放项目认定书。</w:t>
      </w:r>
    </w:p>
    <w:p>
      <w:pPr>
        <w:keepNext w:val="0"/>
        <w:keepLines w:val="0"/>
        <w:pageBreakBefore w:val="0"/>
        <w:widowControl w:val="0"/>
        <w:kinsoku/>
        <w:wordWrap/>
        <w:overflowPunct/>
        <w:topLinePunct w:val="0"/>
        <w:bidi w:val="0"/>
        <w:snapToGrid/>
        <w:spacing w:line="5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b/>
          <w:bCs/>
          <w:color w:val="auto"/>
          <w:sz w:val="32"/>
          <w:szCs w:val="32"/>
        </w:rPr>
        <w:t>项目退出管理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rPr>
        <w:t>保障性租赁住房项目注销项目认定书</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退出保障性租赁住房项目管理</w:t>
      </w:r>
      <w:r>
        <w:rPr>
          <w:rFonts w:hint="eastAsia" w:ascii="仿宋_GB2312" w:hAnsi="仿宋_GB2312" w:eastAsia="仿宋_GB2312" w:cs="仿宋_GB2312"/>
          <w:b w:val="0"/>
          <w:bCs w:val="0"/>
          <w:color w:val="auto"/>
          <w:sz w:val="32"/>
          <w:szCs w:val="32"/>
          <w:lang w:val="en-US" w:eastAsia="zh-CN"/>
        </w:rPr>
        <w:t>的情形进行了明确，</w:t>
      </w:r>
      <w:r>
        <w:rPr>
          <w:rFonts w:hint="eastAsia" w:ascii="仿宋_GB2312" w:hAnsi="仿宋_GB2312" w:eastAsia="仿宋_GB2312" w:cs="仿宋_GB2312"/>
          <w:color w:val="auto"/>
          <w:sz w:val="32"/>
          <w:szCs w:val="32"/>
        </w:rPr>
        <w:t>保障性租赁住房项目认定书注销后，不再享受国家对保障性租赁住房的专门支持政策。</w:t>
      </w:r>
    </w:p>
    <w:p>
      <w:pPr>
        <w:spacing w:line="560" w:lineRule="exact"/>
        <w:ind w:firstLine="632" w:firstLineChars="200"/>
        <w:jc w:val="left"/>
        <w:rPr>
          <w:rFonts w:hint="eastAsia"/>
          <w:lang w:val="zh-CN"/>
        </w:rPr>
      </w:pPr>
    </w:p>
    <w:p>
      <w:pPr>
        <w:pStyle w:val="2"/>
        <w:ind w:left="0" w:leftChars="0" w:firstLine="0" w:firstLineChars="0"/>
        <w:rPr>
          <w:rFonts w:hint="eastAsia" w:ascii="仿宋_GB2312" w:hAnsi="仿宋_GB2312" w:eastAsia="仿宋_GB2312" w:cs="仿宋_GB2312"/>
          <w:szCs w:val="32"/>
        </w:rPr>
      </w:pPr>
      <w:bookmarkStart w:id="0" w:name="_GoBack"/>
      <w:bookmarkEnd w:id="0"/>
    </w:p>
    <w:sectPr>
      <w:headerReference r:id="rId3" w:type="default"/>
      <w:footerReference r:id="rId4" w:type="default"/>
      <w:footerReference r:id="rId5"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宋体" w:eastAsia="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eastAsia="宋体"/>
        <w:sz w:val="28"/>
        <w:lang w:val="zh-CN"/>
      </w:rPr>
      <w:t>-</w:t>
    </w:r>
    <w:r>
      <w:rPr>
        <w:rFonts w:ascii="宋体" w:hAnsi="宋体"/>
        <w:sz w:val="28"/>
      </w:rPr>
      <w:t xml:space="preserve"> 2 -</w:t>
    </w:r>
    <w:r>
      <w:rPr>
        <w:rFonts w:ascii="宋体" w:hAnsi="宋体"/>
        <w:sz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48 -</w:t>
    </w:r>
    <w:r>
      <w:rPr>
        <w:rFonts w:ascii="宋体" w:hAnsi="宋体" w:eastAsia="宋体"/>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72A"/>
    <w:rsid w:val="00000DDB"/>
    <w:rsid w:val="0002105F"/>
    <w:rsid w:val="000214FC"/>
    <w:rsid w:val="000272E8"/>
    <w:rsid w:val="000467B8"/>
    <w:rsid w:val="000530A6"/>
    <w:rsid w:val="000545AD"/>
    <w:rsid w:val="00061F94"/>
    <w:rsid w:val="000634A7"/>
    <w:rsid w:val="00063698"/>
    <w:rsid w:val="0006683B"/>
    <w:rsid w:val="00082574"/>
    <w:rsid w:val="0008543E"/>
    <w:rsid w:val="00095D3D"/>
    <w:rsid w:val="000A1055"/>
    <w:rsid w:val="000B793F"/>
    <w:rsid w:val="000C0EE4"/>
    <w:rsid w:val="000C1266"/>
    <w:rsid w:val="000D5FB5"/>
    <w:rsid w:val="000D7C54"/>
    <w:rsid w:val="000E4757"/>
    <w:rsid w:val="00110EE1"/>
    <w:rsid w:val="001112B6"/>
    <w:rsid w:val="001134B8"/>
    <w:rsid w:val="00121B69"/>
    <w:rsid w:val="00127447"/>
    <w:rsid w:val="001356AD"/>
    <w:rsid w:val="001374DC"/>
    <w:rsid w:val="001415B4"/>
    <w:rsid w:val="00145BBB"/>
    <w:rsid w:val="00156BE1"/>
    <w:rsid w:val="00160581"/>
    <w:rsid w:val="00167859"/>
    <w:rsid w:val="0017607A"/>
    <w:rsid w:val="001A039B"/>
    <w:rsid w:val="001A21D6"/>
    <w:rsid w:val="001B4D1E"/>
    <w:rsid w:val="001D520A"/>
    <w:rsid w:val="001E7F2B"/>
    <w:rsid w:val="002173CF"/>
    <w:rsid w:val="00234A02"/>
    <w:rsid w:val="0023569B"/>
    <w:rsid w:val="00241111"/>
    <w:rsid w:val="00266357"/>
    <w:rsid w:val="00276B21"/>
    <w:rsid w:val="00277FF5"/>
    <w:rsid w:val="002920B4"/>
    <w:rsid w:val="00292CCD"/>
    <w:rsid w:val="002931B5"/>
    <w:rsid w:val="00293539"/>
    <w:rsid w:val="00295265"/>
    <w:rsid w:val="00297219"/>
    <w:rsid w:val="002B4A47"/>
    <w:rsid w:val="002B5D6A"/>
    <w:rsid w:val="002C011F"/>
    <w:rsid w:val="002D3B01"/>
    <w:rsid w:val="002D785D"/>
    <w:rsid w:val="002E22AE"/>
    <w:rsid w:val="002E2DFF"/>
    <w:rsid w:val="002E3813"/>
    <w:rsid w:val="002E6B75"/>
    <w:rsid w:val="00312D70"/>
    <w:rsid w:val="00313282"/>
    <w:rsid w:val="00313668"/>
    <w:rsid w:val="00324F4E"/>
    <w:rsid w:val="0032659A"/>
    <w:rsid w:val="00332303"/>
    <w:rsid w:val="00336FF6"/>
    <w:rsid w:val="00353E09"/>
    <w:rsid w:val="00360C05"/>
    <w:rsid w:val="003611DA"/>
    <w:rsid w:val="0036645B"/>
    <w:rsid w:val="00367944"/>
    <w:rsid w:val="00386340"/>
    <w:rsid w:val="003A16A9"/>
    <w:rsid w:val="003B016B"/>
    <w:rsid w:val="003B73B5"/>
    <w:rsid w:val="003F42F7"/>
    <w:rsid w:val="0040758E"/>
    <w:rsid w:val="00443802"/>
    <w:rsid w:val="00446AF1"/>
    <w:rsid w:val="0045788B"/>
    <w:rsid w:val="004A2256"/>
    <w:rsid w:val="004A6F95"/>
    <w:rsid w:val="004C1327"/>
    <w:rsid w:val="004C3EBA"/>
    <w:rsid w:val="004C6BFB"/>
    <w:rsid w:val="004D00E2"/>
    <w:rsid w:val="004D1478"/>
    <w:rsid w:val="004F6082"/>
    <w:rsid w:val="004F6E2C"/>
    <w:rsid w:val="00501039"/>
    <w:rsid w:val="0050530A"/>
    <w:rsid w:val="00512C07"/>
    <w:rsid w:val="00514E70"/>
    <w:rsid w:val="00522EBC"/>
    <w:rsid w:val="00526265"/>
    <w:rsid w:val="005473D0"/>
    <w:rsid w:val="00550530"/>
    <w:rsid w:val="00553396"/>
    <w:rsid w:val="00566691"/>
    <w:rsid w:val="00580AB1"/>
    <w:rsid w:val="0059172F"/>
    <w:rsid w:val="00591D5C"/>
    <w:rsid w:val="005A0E1C"/>
    <w:rsid w:val="005A4384"/>
    <w:rsid w:val="005A56A5"/>
    <w:rsid w:val="005A635D"/>
    <w:rsid w:val="005D0F89"/>
    <w:rsid w:val="005E05F3"/>
    <w:rsid w:val="005E69BF"/>
    <w:rsid w:val="00615F0D"/>
    <w:rsid w:val="00634481"/>
    <w:rsid w:val="00634EDD"/>
    <w:rsid w:val="00635B18"/>
    <w:rsid w:val="00644578"/>
    <w:rsid w:val="00667D46"/>
    <w:rsid w:val="00671BFA"/>
    <w:rsid w:val="00674151"/>
    <w:rsid w:val="006754DF"/>
    <w:rsid w:val="00687D76"/>
    <w:rsid w:val="00693FC1"/>
    <w:rsid w:val="00694B9D"/>
    <w:rsid w:val="006951E5"/>
    <w:rsid w:val="006A3645"/>
    <w:rsid w:val="006D589D"/>
    <w:rsid w:val="006F1F38"/>
    <w:rsid w:val="006F4D1B"/>
    <w:rsid w:val="00710EDF"/>
    <w:rsid w:val="00711AE1"/>
    <w:rsid w:val="00722310"/>
    <w:rsid w:val="00730D69"/>
    <w:rsid w:val="00730DCD"/>
    <w:rsid w:val="00730E63"/>
    <w:rsid w:val="007419C9"/>
    <w:rsid w:val="00743198"/>
    <w:rsid w:val="00744F94"/>
    <w:rsid w:val="00745B08"/>
    <w:rsid w:val="00764F68"/>
    <w:rsid w:val="00771651"/>
    <w:rsid w:val="007840C5"/>
    <w:rsid w:val="0079099B"/>
    <w:rsid w:val="00797880"/>
    <w:rsid w:val="007A32AD"/>
    <w:rsid w:val="007A6E20"/>
    <w:rsid w:val="007D1F3C"/>
    <w:rsid w:val="007D5C44"/>
    <w:rsid w:val="007E052E"/>
    <w:rsid w:val="007E4062"/>
    <w:rsid w:val="007E6AB9"/>
    <w:rsid w:val="007E77F1"/>
    <w:rsid w:val="007F5FB6"/>
    <w:rsid w:val="008008BF"/>
    <w:rsid w:val="00803375"/>
    <w:rsid w:val="00807C06"/>
    <w:rsid w:val="00813606"/>
    <w:rsid w:val="00823E7C"/>
    <w:rsid w:val="00825F10"/>
    <w:rsid w:val="0083585A"/>
    <w:rsid w:val="00844145"/>
    <w:rsid w:val="00845C7A"/>
    <w:rsid w:val="008507A2"/>
    <w:rsid w:val="008518FF"/>
    <w:rsid w:val="008825BE"/>
    <w:rsid w:val="00882E73"/>
    <w:rsid w:val="008941C2"/>
    <w:rsid w:val="008944BA"/>
    <w:rsid w:val="008A13C2"/>
    <w:rsid w:val="008A44DC"/>
    <w:rsid w:val="008B3E7B"/>
    <w:rsid w:val="008B498C"/>
    <w:rsid w:val="008B7302"/>
    <w:rsid w:val="008B7408"/>
    <w:rsid w:val="008C4028"/>
    <w:rsid w:val="008D1642"/>
    <w:rsid w:val="008E194D"/>
    <w:rsid w:val="008F21E3"/>
    <w:rsid w:val="00906088"/>
    <w:rsid w:val="00936431"/>
    <w:rsid w:val="00936487"/>
    <w:rsid w:val="00954B3C"/>
    <w:rsid w:val="009557B5"/>
    <w:rsid w:val="00973E55"/>
    <w:rsid w:val="009A3776"/>
    <w:rsid w:val="009C073E"/>
    <w:rsid w:val="009C6181"/>
    <w:rsid w:val="009D1CF3"/>
    <w:rsid w:val="00A0735D"/>
    <w:rsid w:val="00A30EF8"/>
    <w:rsid w:val="00A31EE9"/>
    <w:rsid w:val="00A33392"/>
    <w:rsid w:val="00A52C54"/>
    <w:rsid w:val="00A54C2C"/>
    <w:rsid w:val="00A83D1A"/>
    <w:rsid w:val="00A84D67"/>
    <w:rsid w:val="00A93907"/>
    <w:rsid w:val="00A9736C"/>
    <w:rsid w:val="00AA4511"/>
    <w:rsid w:val="00AA6F5F"/>
    <w:rsid w:val="00AB0A81"/>
    <w:rsid w:val="00AB30C2"/>
    <w:rsid w:val="00AB4841"/>
    <w:rsid w:val="00AB7460"/>
    <w:rsid w:val="00AB7F7F"/>
    <w:rsid w:val="00AC41A0"/>
    <w:rsid w:val="00AC6ECB"/>
    <w:rsid w:val="00AD0A15"/>
    <w:rsid w:val="00AE0BC5"/>
    <w:rsid w:val="00AF03FB"/>
    <w:rsid w:val="00AF0DAE"/>
    <w:rsid w:val="00AF4652"/>
    <w:rsid w:val="00AF7633"/>
    <w:rsid w:val="00AF7A96"/>
    <w:rsid w:val="00B04A75"/>
    <w:rsid w:val="00B07718"/>
    <w:rsid w:val="00B12C51"/>
    <w:rsid w:val="00B15D7D"/>
    <w:rsid w:val="00B23717"/>
    <w:rsid w:val="00B4352F"/>
    <w:rsid w:val="00B54710"/>
    <w:rsid w:val="00B61035"/>
    <w:rsid w:val="00B62911"/>
    <w:rsid w:val="00B752FB"/>
    <w:rsid w:val="00B95C25"/>
    <w:rsid w:val="00B97446"/>
    <w:rsid w:val="00BA2B2D"/>
    <w:rsid w:val="00BB58D2"/>
    <w:rsid w:val="00BB722F"/>
    <w:rsid w:val="00BC2920"/>
    <w:rsid w:val="00BC4CEA"/>
    <w:rsid w:val="00BC5265"/>
    <w:rsid w:val="00BE655F"/>
    <w:rsid w:val="00BF6DD2"/>
    <w:rsid w:val="00C03F28"/>
    <w:rsid w:val="00C0432E"/>
    <w:rsid w:val="00C10F35"/>
    <w:rsid w:val="00C113A6"/>
    <w:rsid w:val="00C1572A"/>
    <w:rsid w:val="00C241E2"/>
    <w:rsid w:val="00C30D5D"/>
    <w:rsid w:val="00C401BE"/>
    <w:rsid w:val="00C5308A"/>
    <w:rsid w:val="00C57354"/>
    <w:rsid w:val="00C60FD4"/>
    <w:rsid w:val="00C633A0"/>
    <w:rsid w:val="00C66C54"/>
    <w:rsid w:val="00C738BB"/>
    <w:rsid w:val="00C73C63"/>
    <w:rsid w:val="00C748AF"/>
    <w:rsid w:val="00C77F82"/>
    <w:rsid w:val="00C83EDA"/>
    <w:rsid w:val="00C86B83"/>
    <w:rsid w:val="00CA075A"/>
    <w:rsid w:val="00CB1F7C"/>
    <w:rsid w:val="00CB536A"/>
    <w:rsid w:val="00CC4730"/>
    <w:rsid w:val="00CD6F6E"/>
    <w:rsid w:val="00CE7AC3"/>
    <w:rsid w:val="00CF0B7E"/>
    <w:rsid w:val="00CF1FB7"/>
    <w:rsid w:val="00CF639F"/>
    <w:rsid w:val="00D03E24"/>
    <w:rsid w:val="00D10E04"/>
    <w:rsid w:val="00D11327"/>
    <w:rsid w:val="00D13196"/>
    <w:rsid w:val="00D14C9D"/>
    <w:rsid w:val="00D240B5"/>
    <w:rsid w:val="00D32676"/>
    <w:rsid w:val="00D34995"/>
    <w:rsid w:val="00D366D3"/>
    <w:rsid w:val="00D449DA"/>
    <w:rsid w:val="00D4512C"/>
    <w:rsid w:val="00D5104A"/>
    <w:rsid w:val="00D575E8"/>
    <w:rsid w:val="00D609D2"/>
    <w:rsid w:val="00D61F11"/>
    <w:rsid w:val="00D65C52"/>
    <w:rsid w:val="00D965A4"/>
    <w:rsid w:val="00DB1C96"/>
    <w:rsid w:val="00DC681D"/>
    <w:rsid w:val="00DE1470"/>
    <w:rsid w:val="00DE5AE8"/>
    <w:rsid w:val="00E54EFD"/>
    <w:rsid w:val="00E80F38"/>
    <w:rsid w:val="00E813B5"/>
    <w:rsid w:val="00E83605"/>
    <w:rsid w:val="00E83B3F"/>
    <w:rsid w:val="00E9453D"/>
    <w:rsid w:val="00EA0415"/>
    <w:rsid w:val="00EB31AB"/>
    <w:rsid w:val="00EC6A18"/>
    <w:rsid w:val="00ED50EF"/>
    <w:rsid w:val="00EE739F"/>
    <w:rsid w:val="00EF023B"/>
    <w:rsid w:val="00EF188B"/>
    <w:rsid w:val="00EF70D5"/>
    <w:rsid w:val="00F16EC4"/>
    <w:rsid w:val="00F21FD1"/>
    <w:rsid w:val="00F313D6"/>
    <w:rsid w:val="00F322B9"/>
    <w:rsid w:val="00F3280B"/>
    <w:rsid w:val="00F40A22"/>
    <w:rsid w:val="00F45B83"/>
    <w:rsid w:val="00F52F1C"/>
    <w:rsid w:val="00F541F0"/>
    <w:rsid w:val="00F606CC"/>
    <w:rsid w:val="00F625CA"/>
    <w:rsid w:val="00F67179"/>
    <w:rsid w:val="00F679B8"/>
    <w:rsid w:val="00F72C23"/>
    <w:rsid w:val="00F86F58"/>
    <w:rsid w:val="00F97644"/>
    <w:rsid w:val="00FA17DC"/>
    <w:rsid w:val="00FC698F"/>
    <w:rsid w:val="00FD6052"/>
    <w:rsid w:val="00FE53B0"/>
    <w:rsid w:val="00FE6D4C"/>
    <w:rsid w:val="00FE761B"/>
    <w:rsid w:val="00FF61DF"/>
    <w:rsid w:val="012223BD"/>
    <w:rsid w:val="01E0360F"/>
    <w:rsid w:val="021C5B27"/>
    <w:rsid w:val="028529FE"/>
    <w:rsid w:val="028A668B"/>
    <w:rsid w:val="029F57DE"/>
    <w:rsid w:val="02D55D72"/>
    <w:rsid w:val="031D36D0"/>
    <w:rsid w:val="03301AA1"/>
    <w:rsid w:val="03431345"/>
    <w:rsid w:val="03E24343"/>
    <w:rsid w:val="044D14BC"/>
    <w:rsid w:val="04692F61"/>
    <w:rsid w:val="04765571"/>
    <w:rsid w:val="048736AD"/>
    <w:rsid w:val="04BF2530"/>
    <w:rsid w:val="04CA4239"/>
    <w:rsid w:val="04F475C1"/>
    <w:rsid w:val="051158B1"/>
    <w:rsid w:val="05257E07"/>
    <w:rsid w:val="0548000A"/>
    <w:rsid w:val="05FA7D73"/>
    <w:rsid w:val="06480C8E"/>
    <w:rsid w:val="06A25EA0"/>
    <w:rsid w:val="06CE3716"/>
    <w:rsid w:val="07342AB6"/>
    <w:rsid w:val="07EC6C38"/>
    <w:rsid w:val="07F55812"/>
    <w:rsid w:val="08126C39"/>
    <w:rsid w:val="086A3A55"/>
    <w:rsid w:val="087355EC"/>
    <w:rsid w:val="08BC0440"/>
    <w:rsid w:val="097F2BFB"/>
    <w:rsid w:val="09873394"/>
    <w:rsid w:val="09A7537D"/>
    <w:rsid w:val="09FC783B"/>
    <w:rsid w:val="0AAA01A3"/>
    <w:rsid w:val="0AB631AE"/>
    <w:rsid w:val="0AFC716C"/>
    <w:rsid w:val="0B60564C"/>
    <w:rsid w:val="0BE50290"/>
    <w:rsid w:val="0C814D4D"/>
    <w:rsid w:val="0CE10603"/>
    <w:rsid w:val="0CE715DC"/>
    <w:rsid w:val="0CF573EF"/>
    <w:rsid w:val="0CFE569E"/>
    <w:rsid w:val="0D3165C0"/>
    <w:rsid w:val="0DB02E47"/>
    <w:rsid w:val="0DD53A93"/>
    <w:rsid w:val="0DEB22AB"/>
    <w:rsid w:val="0E5516CC"/>
    <w:rsid w:val="0E880A0D"/>
    <w:rsid w:val="0EAB7D4F"/>
    <w:rsid w:val="0EBA13D2"/>
    <w:rsid w:val="0ED2227F"/>
    <w:rsid w:val="0EEE1B0E"/>
    <w:rsid w:val="0EF86A8F"/>
    <w:rsid w:val="0F7001EA"/>
    <w:rsid w:val="0F756D48"/>
    <w:rsid w:val="0FC80AB4"/>
    <w:rsid w:val="0FF418C7"/>
    <w:rsid w:val="11A029FF"/>
    <w:rsid w:val="11B03BE5"/>
    <w:rsid w:val="12074B70"/>
    <w:rsid w:val="129D6D00"/>
    <w:rsid w:val="12D4484C"/>
    <w:rsid w:val="12F2436D"/>
    <w:rsid w:val="13034EDF"/>
    <w:rsid w:val="132060B1"/>
    <w:rsid w:val="1321542C"/>
    <w:rsid w:val="13C56139"/>
    <w:rsid w:val="14377AD7"/>
    <w:rsid w:val="146331C6"/>
    <w:rsid w:val="15135E32"/>
    <w:rsid w:val="155D3204"/>
    <w:rsid w:val="156721A9"/>
    <w:rsid w:val="15A622D5"/>
    <w:rsid w:val="15AC383D"/>
    <w:rsid w:val="161422CD"/>
    <w:rsid w:val="16397537"/>
    <w:rsid w:val="163D30F2"/>
    <w:rsid w:val="16497A8B"/>
    <w:rsid w:val="168D0B77"/>
    <w:rsid w:val="176E4EDE"/>
    <w:rsid w:val="17872D71"/>
    <w:rsid w:val="178754E2"/>
    <w:rsid w:val="17934769"/>
    <w:rsid w:val="179C24C9"/>
    <w:rsid w:val="182B4404"/>
    <w:rsid w:val="18D60BCF"/>
    <w:rsid w:val="18F722C3"/>
    <w:rsid w:val="191C279F"/>
    <w:rsid w:val="19680837"/>
    <w:rsid w:val="19733D9E"/>
    <w:rsid w:val="19942871"/>
    <w:rsid w:val="19DD7CD9"/>
    <w:rsid w:val="1A0022D6"/>
    <w:rsid w:val="1A0E1914"/>
    <w:rsid w:val="1A2959AD"/>
    <w:rsid w:val="1A3D7C1A"/>
    <w:rsid w:val="1A3F31FC"/>
    <w:rsid w:val="1A9875F9"/>
    <w:rsid w:val="1A9B1A3B"/>
    <w:rsid w:val="1AA56235"/>
    <w:rsid w:val="1AFC65D1"/>
    <w:rsid w:val="1B204F09"/>
    <w:rsid w:val="1B2C13CC"/>
    <w:rsid w:val="1B324699"/>
    <w:rsid w:val="1B95619D"/>
    <w:rsid w:val="1B9707D8"/>
    <w:rsid w:val="1BBA0E61"/>
    <w:rsid w:val="1C14471D"/>
    <w:rsid w:val="1C3653F1"/>
    <w:rsid w:val="1C5739A2"/>
    <w:rsid w:val="1C6D2852"/>
    <w:rsid w:val="1D034153"/>
    <w:rsid w:val="1D832F64"/>
    <w:rsid w:val="1DBD7AB8"/>
    <w:rsid w:val="1E002953"/>
    <w:rsid w:val="1E1A0131"/>
    <w:rsid w:val="1EA64483"/>
    <w:rsid w:val="1ECB0338"/>
    <w:rsid w:val="1EDA4749"/>
    <w:rsid w:val="1EE1758C"/>
    <w:rsid w:val="1EF03211"/>
    <w:rsid w:val="1F235FCB"/>
    <w:rsid w:val="1F795170"/>
    <w:rsid w:val="1FE018AD"/>
    <w:rsid w:val="1FEB61C5"/>
    <w:rsid w:val="201E288D"/>
    <w:rsid w:val="204B3B6E"/>
    <w:rsid w:val="20A21FB7"/>
    <w:rsid w:val="20B27FE5"/>
    <w:rsid w:val="20B639D6"/>
    <w:rsid w:val="20E468CF"/>
    <w:rsid w:val="2102071B"/>
    <w:rsid w:val="212D00C5"/>
    <w:rsid w:val="217413D6"/>
    <w:rsid w:val="22541150"/>
    <w:rsid w:val="2277225C"/>
    <w:rsid w:val="2292455C"/>
    <w:rsid w:val="229F4162"/>
    <w:rsid w:val="22A70BE7"/>
    <w:rsid w:val="22CD4D6D"/>
    <w:rsid w:val="23590796"/>
    <w:rsid w:val="23721830"/>
    <w:rsid w:val="23B321E1"/>
    <w:rsid w:val="23DB21DB"/>
    <w:rsid w:val="23F33CB8"/>
    <w:rsid w:val="244B5855"/>
    <w:rsid w:val="24A123E5"/>
    <w:rsid w:val="24CE7134"/>
    <w:rsid w:val="24DDF475"/>
    <w:rsid w:val="24FE31E4"/>
    <w:rsid w:val="253649AF"/>
    <w:rsid w:val="25766DEF"/>
    <w:rsid w:val="257C3F75"/>
    <w:rsid w:val="25AB40A3"/>
    <w:rsid w:val="25DA1D2E"/>
    <w:rsid w:val="26304E93"/>
    <w:rsid w:val="269B20F3"/>
    <w:rsid w:val="26C346C7"/>
    <w:rsid w:val="26D20976"/>
    <w:rsid w:val="27382933"/>
    <w:rsid w:val="273873F0"/>
    <w:rsid w:val="276D1A25"/>
    <w:rsid w:val="27903EBD"/>
    <w:rsid w:val="279F1D87"/>
    <w:rsid w:val="27BD3F8D"/>
    <w:rsid w:val="28CC600A"/>
    <w:rsid w:val="28EF25E1"/>
    <w:rsid w:val="29990DA1"/>
    <w:rsid w:val="29A75BE3"/>
    <w:rsid w:val="29AB6D4E"/>
    <w:rsid w:val="29AE4B4E"/>
    <w:rsid w:val="29D258FF"/>
    <w:rsid w:val="2A17074E"/>
    <w:rsid w:val="2A5C3551"/>
    <w:rsid w:val="2A6944AB"/>
    <w:rsid w:val="2A8258E2"/>
    <w:rsid w:val="2A922D8D"/>
    <w:rsid w:val="2A974545"/>
    <w:rsid w:val="2AAD47B6"/>
    <w:rsid w:val="2AD10A1C"/>
    <w:rsid w:val="2AEA24E9"/>
    <w:rsid w:val="2B00656C"/>
    <w:rsid w:val="2B314724"/>
    <w:rsid w:val="2B394237"/>
    <w:rsid w:val="2BB26EB8"/>
    <w:rsid w:val="2BB45CCF"/>
    <w:rsid w:val="2BFA3C51"/>
    <w:rsid w:val="2C4766FC"/>
    <w:rsid w:val="2C524DEE"/>
    <w:rsid w:val="2CFD397A"/>
    <w:rsid w:val="2D3B2BD6"/>
    <w:rsid w:val="2D935A2F"/>
    <w:rsid w:val="2E6F6C24"/>
    <w:rsid w:val="2EA97B15"/>
    <w:rsid w:val="2EAE721C"/>
    <w:rsid w:val="2ED51D45"/>
    <w:rsid w:val="2F4B6D8C"/>
    <w:rsid w:val="2F6561C9"/>
    <w:rsid w:val="2F9E53D8"/>
    <w:rsid w:val="2FC804B1"/>
    <w:rsid w:val="2FD54242"/>
    <w:rsid w:val="2FE20B43"/>
    <w:rsid w:val="2FF359BD"/>
    <w:rsid w:val="30376BFA"/>
    <w:rsid w:val="30556D92"/>
    <w:rsid w:val="310D278A"/>
    <w:rsid w:val="31110098"/>
    <w:rsid w:val="31122437"/>
    <w:rsid w:val="3161554A"/>
    <w:rsid w:val="317A2355"/>
    <w:rsid w:val="31C20364"/>
    <w:rsid w:val="320037B7"/>
    <w:rsid w:val="320264FD"/>
    <w:rsid w:val="325F34FA"/>
    <w:rsid w:val="325F3D85"/>
    <w:rsid w:val="32D35621"/>
    <w:rsid w:val="32F97359"/>
    <w:rsid w:val="32FA732E"/>
    <w:rsid w:val="33257F5E"/>
    <w:rsid w:val="336067FD"/>
    <w:rsid w:val="33893AA7"/>
    <w:rsid w:val="33CF47BB"/>
    <w:rsid w:val="340607BF"/>
    <w:rsid w:val="343F45EB"/>
    <w:rsid w:val="344D70DE"/>
    <w:rsid w:val="34557A64"/>
    <w:rsid w:val="348B2396"/>
    <w:rsid w:val="34962DB2"/>
    <w:rsid w:val="349A089A"/>
    <w:rsid w:val="34DE6560"/>
    <w:rsid w:val="34EB7A92"/>
    <w:rsid w:val="355557E5"/>
    <w:rsid w:val="3598190E"/>
    <w:rsid w:val="359D3D9C"/>
    <w:rsid w:val="35A15D48"/>
    <w:rsid w:val="35BA5D3D"/>
    <w:rsid w:val="35BD7E70"/>
    <w:rsid w:val="365C05C0"/>
    <w:rsid w:val="36655227"/>
    <w:rsid w:val="36AB6EF5"/>
    <w:rsid w:val="36E946BA"/>
    <w:rsid w:val="37154FC8"/>
    <w:rsid w:val="381B7BD7"/>
    <w:rsid w:val="38702EA9"/>
    <w:rsid w:val="38D46C07"/>
    <w:rsid w:val="39356EEB"/>
    <w:rsid w:val="3942538A"/>
    <w:rsid w:val="39C92E2C"/>
    <w:rsid w:val="3A343346"/>
    <w:rsid w:val="3A5C183C"/>
    <w:rsid w:val="3A7D1A71"/>
    <w:rsid w:val="3A8A539B"/>
    <w:rsid w:val="3AB84C8E"/>
    <w:rsid w:val="3AD87ECF"/>
    <w:rsid w:val="3B37330A"/>
    <w:rsid w:val="3B412682"/>
    <w:rsid w:val="3B454E6F"/>
    <w:rsid w:val="3B63364D"/>
    <w:rsid w:val="3BA17301"/>
    <w:rsid w:val="3BE979B1"/>
    <w:rsid w:val="3C287E3C"/>
    <w:rsid w:val="3C891C04"/>
    <w:rsid w:val="3CDA74BF"/>
    <w:rsid w:val="3D0D3E30"/>
    <w:rsid w:val="3D614AE9"/>
    <w:rsid w:val="3D64563D"/>
    <w:rsid w:val="3D7F1701"/>
    <w:rsid w:val="3D7F7267"/>
    <w:rsid w:val="3D9E193B"/>
    <w:rsid w:val="3DD8445E"/>
    <w:rsid w:val="3DD9C488"/>
    <w:rsid w:val="3DDC04F9"/>
    <w:rsid w:val="3DFC21E9"/>
    <w:rsid w:val="3E061744"/>
    <w:rsid w:val="3E062938"/>
    <w:rsid w:val="3E090630"/>
    <w:rsid w:val="3E466D08"/>
    <w:rsid w:val="3E5463DF"/>
    <w:rsid w:val="3E747D64"/>
    <w:rsid w:val="3E953793"/>
    <w:rsid w:val="3E974E38"/>
    <w:rsid w:val="3F7F4A9B"/>
    <w:rsid w:val="3FAA43F3"/>
    <w:rsid w:val="3FB72A29"/>
    <w:rsid w:val="3FD8240A"/>
    <w:rsid w:val="3FEA1DED"/>
    <w:rsid w:val="405870AD"/>
    <w:rsid w:val="406719D7"/>
    <w:rsid w:val="40721BBA"/>
    <w:rsid w:val="40A1574C"/>
    <w:rsid w:val="40DB7860"/>
    <w:rsid w:val="40DD16FE"/>
    <w:rsid w:val="40EB4108"/>
    <w:rsid w:val="4112029A"/>
    <w:rsid w:val="412C6ED1"/>
    <w:rsid w:val="41684359"/>
    <w:rsid w:val="41C32D71"/>
    <w:rsid w:val="420E4FD6"/>
    <w:rsid w:val="42B00926"/>
    <w:rsid w:val="42F5359D"/>
    <w:rsid w:val="42FA54EE"/>
    <w:rsid w:val="431C5577"/>
    <w:rsid w:val="432E5D77"/>
    <w:rsid w:val="43AA63B1"/>
    <w:rsid w:val="43B80F74"/>
    <w:rsid w:val="43ED0255"/>
    <w:rsid w:val="444E5F84"/>
    <w:rsid w:val="44675BFC"/>
    <w:rsid w:val="447663A8"/>
    <w:rsid w:val="4479127E"/>
    <w:rsid w:val="458F2C22"/>
    <w:rsid w:val="462047A4"/>
    <w:rsid w:val="462466CE"/>
    <w:rsid w:val="464540D3"/>
    <w:rsid w:val="4670190B"/>
    <w:rsid w:val="46BE578A"/>
    <w:rsid w:val="47442A6A"/>
    <w:rsid w:val="479054D9"/>
    <w:rsid w:val="47A94E40"/>
    <w:rsid w:val="47B26016"/>
    <w:rsid w:val="47F67696"/>
    <w:rsid w:val="48241EC4"/>
    <w:rsid w:val="4825002A"/>
    <w:rsid w:val="48B43ADA"/>
    <w:rsid w:val="48D178F5"/>
    <w:rsid w:val="48D479C1"/>
    <w:rsid w:val="49070DBD"/>
    <w:rsid w:val="49477D88"/>
    <w:rsid w:val="496B0214"/>
    <w:rsid w:val="498021EB"/>
    <w:rsid w:val="4A012EB1"/>
    <w:rsid w:val="4A084391"/>
    <w:rsid w:val="4AA93CCA"/>
    <w:rsid w:val="4B6244E3"/>
    <w:rsid w:val="4B6D1575"/>
    <w:rsid w:val="4BC01320"/>
    <w:rsid w:val="4C4F6EC4"/>
    <w:rsid w:val="4C8650BB"/>
    <w:rsid w:val="4C944FC8"/>
    <w:rsid w:val="4CC64EF8"/>
    <w:rsid w:val="4CCC073B"/>
    <w:rsid w:val="4D3F26E5"/>
    <w:rsid w:val="4D5D427C"/>
    <w:rsid w:val="4D9F3739"/>
    <w:rsid w:val="4DB90F8C"/>
    <w:rsid w:val="4DC644C6"/>
    <w:rsid w:val="4E4C5476"/>
    <w:rsid w:val="4E605FBA"/>
    <w:rsid w:val="4E7671B9"/>
    <w:rsid w:val="4EAB1870"/>
    <w:rsid w:val="4EDF83EB"/>
    <w:rsid w:val="4EEB1659"/>
    <w:rsid w:val="4F1077BE"/>
    <w:rsid w:val="4F2D7AC5"/>
    <w:rsid w:val="4F5F2EF3"/>
    <w:rsid w:val="4FB0252C"/>
    <w:rsid w:val="503077AF"/>
    <w:rsid w:val="506E14E6"/>
    <w:rsid w:val="50AD23FA"/>
    <w:rsid w:val="50B713BC"/>
    <w:rsid w:val="50BC740A"/>
    <w:rsid w:val="50BE6C33"/>
    <w:rsid w:val="51240CAC"/>
    <w:rsid w:val="51515483"/>
    <w:rsid w:val="51A00EED"/>
    <w:rsid w:val="520379AF"/>
    <w:rsid w:val="525E263D"/>
    <w:rsid w:val="52E244A4"/>
    <w:rsid w:val="52E718FC"/>
    <w:rsid w:val="52EA6DCF"/>
    <w:rsid w:val="5361059C"/>
    <w:rsid w:val="537F2160"/>
    <w:rsid w:val="537F757E"/>
    <w:rsid w:val="538B7F1B"/>
    <w:rsid w:val="5390490D"/>
    <w:rsid w:val="53B92C67"/>
    <w:rsid w:val="53E37627"/>
    <w:rsid w:val="53F970AD"/>
    <w:rsid w:val="54294A1E"/>
    <w:rsid w:val="54537F7C"/>
    <w:rsid w:val="546864A5"/>
    <w:rsid w:val="546D1927"/>
    <w:rsid w:val="5480216E"/>
    <w:rsid w:val="54E87402"/>
    <w:rsid w:val="54E97A3E"/>
    <w:rsid w:val="55103A24"/>
    <w:rsid w:val="557945F4"/>
    <w:rsid w:val="55A53541"/>
    <w:rsid w:val="55B53B34"/>
    <w:rsid w:val="55E67837"/>
    <w:rsid w:val="56061F93"/>
    <w:rsid w:val="57936D17"/>
    <w:rsid w:val="57D15828"/>
    <w:rsid w:val="5808266F"/>
    <w:rsid w:val="580C1E88"/>
    <w:rsid w:val="583F3B8B"/>
    <w:rsid w:val="586A1990"/>
    <w:rsid w:val="58710E30"/>
    <w:rsid w:val="588A26F9"/>
    <w:rsid w:val="58CD723C"/>
    <w:rsid w:val="58DD313C"/>
    <w:rsid w:val="59075A1B"/>
    <w:rsid w:val="592C7579"/>
    <w:rsid w:val="592D322E"/>
    <w:rsid w:val="59BF0EF4"/>
    <w:rsid w:val="59EC3948"/>
    <w:rsid w:val="5A0A1F0E"/>
    <w:rsid w:val="5A160218"/>
    <w:rsid w:val="5A300B5A"/>
    <w:rsid w:val="5A3819AF"/>
    <w:rsid w:val="5A6778AC"/>
    <w:rsid w:val="5A8E29BE"/>
    <w:rsid w:val="5AE24DD8"/>
    <w:rsid w:val="5B3337CB"/>
    <w:rsid w:val="5B5A6734"/>
    <w:rsid w:val="5B620F03"/>
    <w:rsid w:val="5B8510F8"/>
    <w:rsid w:val="5B8B6D29"/>
    <w:rsid w:val="5BBB3714"/>
    <w:rsid w:val="5BDE675C"/>
    <w:rsid w:val="5C023172"/>
    <w:rsid w:val="5C0B66ED"/>
    <w:rsid w:val="5C1B6A3C"/>
    <w:rsid w:val="5C3D6BA1"/>
    <w:rsid w:val="5C5B2FE3"/>
    <w:rsid w:val="5C8971A6"/>
    <w:rsid w:val="5CC80D1D"/>
    <w:rsid w:val="5CD34999"/>
    <w:rsid w:val="5CFA0FD6"/>
    <w:rsid w:val="5DC47F25"/>
    <w:rsid w:val="5DEA2BAD"/>
    <w:rsid w:val="5DF5563F"/>
    <w:rsid w:val="5E1C1255"/>
    <w:rsid w:val="5E3E548A"/>
    <w:rsid w:val="5ED731D1"/>
    <w:rsid w:val="5EE627FB"/>
    <w:rsid w:val="5F333573"/>
    <w:rsid w:val="5F371009"/>
    <w:rsid w:val="5F531CD3"/>
    <w:rsid w:val="5F622159"/>
    <w:rsid w:val="5FD44CB8"/>
    <w:rsid w:val="5FD7690F"/>
    <w:rsid w:val="5FFF43A4"/>
    <w:rsid w:val="600D42A4"/>
    <w:rsid w:val="604B1735"/>
    <w:rsid w:val="60616BF4"/>
    <w:rsid w:val="606E669E"/>
    <w:rsid w:val="60765992"/>
    <w:rsid w:val="60B67F24"/>
    <w:rsid w:val="61C4481D"/>
    <w:rsid w:val="61CD3AC7"/>
    <w:rsid w:val="61F847D8"/>
    <w:rsid w:val="62FE4198"/>
    <w:rsid w:val="63376952"/>
    <w:rsid w:val="635665A9"/>
    <w:rsid w:val="63A668CF"/>
    <w:rsid w:val="63E758FF"/>
    <w:rsid w:val="63F02B23"/>
    <w:rsid w:val="63FC67EE"/>
    <w:rsid w:val="64670F2E"/>
    <w:rsid w:val="64787B03"/>
    <w:rsid w:val="64A04DD7"/>
    <w:rsid w:val="64CC4AF1"/>
    <w:rsid w:val="64DB40A1"/>
    <w:rsid w:val="654B22EF"/>
    <w:rsid w:val="65946EB1"/>
    <w:rsid w:val="659F15D9"/>
    <w:rsid w:val="66366090"/>
    <w:rsid w:val="66962342"/>
    <w:rsid w:val="66F96576"/>
    <w:rsid w:val="672104EC"/>
    <w:rsid w:val="67304954"/>
    <w:rsid w:val="67546749"/>
    <w:rsid w:val="67FF51A6"/>
    <w:rsid w:val="687B02C1"/>
    <w:rsid w:val="689D0760"/>
    <w:rsid w:val="68F53C4F"/>
    <w:rsid w:val="69B43124"/>
    <w:rsid w:val="69CE744D"/>
    <w:rsid w:val="69D92848"/>
    <w:rsid w:val="69DE2163"/>
    <w:rsid w:val="6A1D1766"/>
    <w:rsid w:val="6A4F38C0"/>
    <w:rsid w:val="6A547AD2"/>
    <w:rsid w:val="6A5D7144"/>
    <w:rsid w:val="6A765B76"/>
    <w:rsid w:val="6B37625A"/>
    <w:rsid w:val="6B7C6C79"/>
    <w:rsid w:val="6BA452AB"/>
    <w:rsid w:val="6BF877E3"/>
    <w:rsid w:val="6C1C5D86"/>
    <w:rsid w:val="6C227728"/>
    <w:rsid w:val="6C2628B3"/>
    <w:rsid w:val="6D3905E5"/>
    <w:rsid w:val="6D454A6B"/>
    <w:rsid w:val="6D5A71F3"/>
    <w:rsid w:val="6E11086E"/>
    <w:rsid w:val="6E4B1E29"/>
    <w:rsid w:val="6E964C59"/>
    <w:rsid w:val="6EF97057"/>
    <w:rsid w:val="6FD2113E"/>
    <w:rsid w:val="6FE773A0"/>
    <w:rsid w:val="6FF30E39"/>
    <w:rsid w:val="70064CEB"/>
    <w:rsid w:val="703957E6"/>
    <w:rsid w:val="707408E0"/>
    <w:rsid w:val="707A71A6"/>
    <w:rsid w:val="709957BA"/>
    <w:rsid w:val="70A01179"/>
    <w:rsid w:val="70CE786B"/>
    <w:rsid w:val="70E34944"/>
    <w:rsid w:val="71310CF2"/>
    <w:rsid w:val="713752FB"/>
    <w:rsid w:val="7236094E"/>
    <w:rsid w:val="72920733"/>
    <w:rsid w:val="72C546B0"/>
    <w:rsid w:val="72F97392"/>
    <w:rsid w:val="73590B6E"/>
    <w:rsid w:val="735E5C7D"/>
    <w:rsid w:val="73662EF1"/>
    <w:rsid w:val="73861125"/>
    <w:rsid w:val="73A049C4"/>
    <w:rsid w:val="73AB63D4"/>
    <w:rsid w:val="73B127F0"/>
    <w:rsid w:val="741912E2"/>
    <w:rsid w:val="745C7FC9"/>
    <w:rsid w:val="74702214"/>
    <w:rsid w:val="7478432D"/>
    <w:rsid w:val="74CB1EB1"/>
    <w:rsid w:val="74DE71ED"/>
    <w:rsid w:val="74EA3BF4"/>
    <w:rsid w:val="74FA5077"/>
    <w:rsid w:val="752A6AA5"/>
    <w:rsid w:val="757448D9"/>
    <w:rsid w:val="757E0E89"/>
    <w:rsid w:val="75A253BE"/>
    <w:rsid w:val="75AA7B36"/>
    <w:rsid w:val="75AD1731"/>
    <w:rsid w:val="75BC3B2B"/>
    <w:rsid w:val="75C933A2"/>
    <w:rsid w:val="763C18FA"/>
    <w:rsid w:val="764A31F3"/>
    <w:rsid w:val="769606DA"/>
    <w:rsid w:val="770E257C"/>
    <w:rsid w:val="77154AC6"/>
    <w:rsid w:val="771A2687"/>
    <w:rsid w:val="77410541"/>
    <w:rsid w:val="779B22DB"/>
    <w:rsid w:val="77FD9BB9"/>
    <w:rsid w:val="781B736E"/>
    <w:rsid w:val="78364E77"/>
    <w:rsid w:val="783D742A"/>
    <w:rsid w:val="78666B15"/>
    <w:rsid w:val="79260200"/>
    <w:rsid w:val="793E4FE2"/>
    <w:rsid w:val="795D2CD5"/>
    <w:rsid w:val="79FB79C8"/>
    <w:rsid w:val="7A17400F"/>
    <w:rsid w:val="7A5A737A"/>
    <w:rsid w:val="7A917CC3"/>
    <w:rsid w:val="7AC236AB"/>
    <w:rsid w:val="7AEE2408"/>
    <w:rsid w:val="7B8849D2"/>
    <w:rsid w:val="7BA946AA"/>
    <w:rsid w:val="7BD43CEB"/>
    <w:rsid w:val="7C065CDE"/>
    <w:rsid w:val="7C17315E"/>
    <w:rsid w:val="7C1F47D7"/>
    <w:rsid w:val="7C9946EB"/>
    <w:rsid w:val="7CA016A3"/>
    <w:rsid w:val="7D2E7E5B"/>
    <w:rsid w:val="7D644F64"/>
    <w:rsid w:val="7D6B4C86"/>
    <w:rsid w:val="7D7C4A28"/>
    <w:rsid w:val="7DB82368"/>
    <w:rsid w:val="7DC56331"/>
    <w:rsid w:val="7DC724C1"/>
    <w:rsid w:val="7DD71319"/>
    <w:rsid w:val="7DEC2010"/>
    <w:rsid w:val="7DFD48E1"/>
    <w:rsid w:val="7DFE5ED5"/>
    <w:rsid w:val="7E082BB7"/>
    <w:rsid w:val="7E2F2DCF"/>
    <w:rsid w:val="7EA51BDB"/>
    <w:rsid w:val="7EEB47B8"/>
    <w:rsid w:val="7F321327"/>
    <w:rsid w:val="7F474316"/>
    <w:rsid w:val="7F475A3E"/>
    <w:rsid w:val="7FE12202"/>
    <w:rsid w:val="7FFD714C"/>
    <w:rsid w:val="DDFFC507"/>
    <w:rsid w:val="FDFBEC6B"/>
    <w:rsid w:val="FF7C68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3">
    <w:name w:val="heading 1"/>
    <w:basedOn w:val="1"/>
    <w:next w:val="1"/>
    <w:link w:val="13"/>
    <w:qFormat/>
    <w:uiPriority w:val="99"/>
    <w:pPr>
      <w:spacing w:beforeAutospacing="1" w:afterAutospacing="1"/>
      <w:jc w:val="left"/>
      <w:outlineLvl w:val="0"/>
    </w:pPr>
    <w:rPr>
      <w:rFonts w:ascii="宋体" w:hAnsi="宋体" w:eastAsia="宋体"/>
      <w:b/>
      <w:bCs/>
      <w:kern w:val="44"/>
      <w:sz w:val="48"/>
      <w:szCs w:val="48"/>
    </w:rPr>
  </w:style>
  <w:style w:type="character" w:default="1" w:styleId="11">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2"/>
    <w:basedOn w:val="1"/>
    <w:link w:val="14"/>
    <w:qFormat/>
    <w:uiPriority w:val="99"/>
    <w:pPr>
      <w:spacing w:after="120" w:line="480" w:lineRule="auto"/>
      <w:ind w:left="420" w:leftChars="200"/>
    </w:pPr>
    <w:rPr>
      <w:rFonts w:ascii="Calibri" w:hAnsi="Calibri"/>
    </w:rPr>
  </w:style>
  <w:style w:type="paragraph" w:styleId="4">
    <w:name w:val="table of authorities"/>
    <w:basedOn w:val="1"/>
    <w:next w:val="1"/>
    <w:qFormat/>
    <w:uiPriority w:val="99"/>
    <w:pPr>
      <w:ind w:left="420" w:leftChars="200"/>
    </w:pPr>
  </w:style>
  <w:style w:type="paragraph" w:styleId="5">
    <w:name w:val="Normal Indent"/>
    <w:basedOn w:val="1"/>
    <w:qFormat/>
    <w:uiPriority w:val="99"/>
    <w:pPr>
      <w:ind w:firstLine="420" w:firstLineChars="200"/>
    </w:pPr>
  </w:style>
  <w:style w:type="paragraph" w:styleId="6">
    <w:name w:val="Document Map"/>
    <w:basedOn w:val="1"/>
    <w:link w:val="15"/>
    <w:qFormat/>
    <w:uiPriority w:val="99"/>
    <w:rPr>
      <w:rFonts w:ascii="宋体" w:eastAsia="宋体"/>
      <w:sz w:val="18"/>
      <w:szCs w:val="18"/>
    </w:rPr>
  </w:style>
  <w:style w:type="paragraph" w:styleId="7">
    <w:name w:val="Balloon Text"/>
    <w:basedOn w:val="1"/>
    <w:link w:val="16"/>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locked/>
    <w:uiPriority w:val="0"/>
  </w:style>
  <w:style w:type="character" w:customStyle="1" w:styleId="13">
    <w:name w:val="Heading 1 Char"/>
    <w:basedOn w:val="11"/>
    <w:link w:val="3"/>
    <w:qFormat/>
    <w:locked/>
    <w:uiPriority w:val="99"/>
    <w:rPr>
      <w:rFonts w:eastAsia="仿宋" w:cs="Times New Roman"/>
      <w:b/>
      <w:bCs/>
      <w:kern w:val="44"/>
      <w:sz w:val="44"/>
      <w:szCs w:val="44"/>
    </w:rPr>
  </w:style>
  <w:style w:type="character" w:customStyle="1" w:styleId="14">
    <w:name w:val="Body Text Indent 2 Char"/>
    <w:basedOn w:val="11"/>
    <w:link w:val="2"/>
    <w:qFormat/>
    <w:locked/>
    <w:uiPriority w:val="99"/>
    <w:rPr>
      <w:rFonts w:ascii="Calibri" w:hAnsi="Calibri" w:eastAsia="仿宋" w:cs="Times New Roman"/>
      <w:kern w:val="2"/>
      <w:sz w:val="22"/>
      <w:szCs w:val="22"/>
    </w:rPr>
  </w:style>
  <w:style w:type="character" w:customStyle="1" w:styleId="15">
    <w:name w:val="Document Map Char"/>
    <w:basedOn w:val="11"/>
    <w:link w:val="6"/>
    <w:semiHidden/>
    <w:qFormat/>
    <w:locked/>
    <w:uiPriority w:val="99"/>
    <w:rPr>
      <w:rFonts w:ascii="宋体" w:hAnsi="Times New Roman" w:cs="Times New Roman"/>
      <w:kern w:val="2"/>
      <w:sz w:val="18"/>
      <w:szCs w:val="18"/>
    </w:rPr>
  </w:style>
  <w:style w:type="character" w:customStyle="1" w:styleId="16">
    <w:name w:val="Balloon Text Char"/>
    <w:basedOn w:val="11"/>
    <w:link w:val="7"/>
    <w:semiHidden/>
    <w:qFormat/>
    <w:locked/>
    <w:uiPriority w:val="99"/>
    <w:rPr>
      <w:rFonts w:ascii="Times New Roman" w:hAnsi="Times New Roman" w:eastAsia="仿宋" w:cs="Times New Roman"/>
      <w:kern w:val="2"/>
      <w:sz w:val="18"/>
      <w:szCs w:val="18"/>
    </w:rPr>
  </w:style>
  <w:style w:type="character" w:customStyle="1" w:styleId="17">
    <w:name w:val="Footer Char"/>
    <w:basedOn w:val="11"/>
    <w:link w:val="8"/>
    <w:semiHidden/>
    <w:qFormat/>
    <w:locked/>
    <w:uiPriority w:val="99"/>
    <w:rPr>
      <w:rFonts w:eastAsia="仿宋" w:cs="Times New Roman"/>
      <w:sz w:val="18"/>
      <w:szCs w:val="18"/>
    </w:rPr>
  </w:style>
  <w:style w:type="character" w:customStyle="1" w:styleId="18">
    <w:name w:val="Header Char"/>
    <w:basedOn w:val="11"/>
    <w:link w:val="9"/>
    <w:qFormat/>
    <w:locked/>
    <w:uiPriority w:val="99"/>
    <w:rPr>
      <w:rFonts w:eastAsia="仿宋" w:cs="Times New Roman"/>
      <w:kern w:val="2"/>
      <w:sz w:val="18"/>
      <w:szCs w:val="18"/>
    </w:rPr>
  </w:style>
  <w:style w:type="paragraph" w:customStyle="1" w:styleId="19">
    <w:name w:val="修订1"/>
    <w:hidden/>
    <w:semiHidden/>
    <w:qFormat/>
    <w:uiPriority w:val="99"/>
    <w:rPr>
      <w:rFonts w:ascii="Times New Roman" w:hAnsi="Times New Roman" w:eastAsia="仿宋" w:cs="Times New Roman"/>
      <w:kern w:val="2"/>
      <w:sz w:val="32"/>
      <w:szCs w:val="22"/>
      <w:lang w:val="en-US" w:eastAsia="zh-CN" w:bidi="ar-SA"/>
    </w:rPr>
  </w:style>
  <w:style w:type="paragraph" w:customStyle="1" w:styleId="20">
    <w:name w:val="正文 A"/>
    <w:qFormat/>
    <w:uiPriority w:val="99"/>
    <w:pPr>
      <w:widowControl w:val="0"/>
      <w:jc w:val="both"/>
    </w:pPr>
    <w:rPr>
      <w:rFonts w:ascii="Times New Roman"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386</Words>
  <Characters>2205</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2021-11-27T08:33:00Z</dcterms:created>
  <dc:creator>肖雯瑞</dc:creator>
  <cp:lastModifiedBy>zhang</cp:lastModifiedBy>
  <cp:lastPrinted>2021-11-28T20:44:00Z</cp:lastPrinted>
  <dcterms:modified xsi:type="dcterms:W3CDTF">2022-04-27T06:31:28Z</dcterms:modified>
  <dc:title>关于《加快发展保障性租赁住房的实施意见》制订情况的汇报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74ED20EAC87E4F4EBF67B35130E7F3EF</vt:lpwstr>
  </property>
  <property fmtid="{D5CDD505-2E9C-101B-9397-08002B2CF9AE}" pid="4" name="woTemplateTypoMode" linkTarget="0">
    <vt:lpwstr>web</vt:lpwstr>
  </property>
  <property fmtid="{D5CDD505-2E9C-101B-9397-08002B2CF9AE}" pid="5" name="woTemplate" linkTarget="0">
    <vt:i4>1</vt:i4>
  </property>
</Properties>
</file>