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0A" w:rsidRDefault="0029550A">
      <w:pPr>
        <w:spacing w:line="580" w:lineRule="exact"/>
        <w:jc w:val="center"/>
        <w:rPr>
          <w:rFonts w:ascii="Times New Roman" w:hAnsi="Times New Roman"/>
          <w:b/>
          <w:bCs/>
          <w:sz w:val="44"/>
          <w:szCs w:val="44"/>
        </w:rPr>
      </w:pPr>
    </w:p>
    <w:p w:rsidR="0029550A" w:rsidRDefault="00290365">
      <w:pPr>
        <w:spacing w:line="580" w:lineRule="exact"/>
        <w:rPr>
          <w:rFonts w:ascii="Times New Roman" w:hAnsi="Times New Roman"/>
          <w:b/>
          <w:bCs/>
          <w:spacing w:val="-23"/>
          <w:w w:val="98"/>
          <w:sz w:val="44"/>
          <w:szCs w:val="44"/>
        </w:rPr>
      </w:pPr>
      <w:r>
        <w:rPr>
          <w:rFonts w:ascii="Times New Roman" w:hAnsi="Times New Roman"/>
          <w:b/>
          <w:bCs/>
          <w:spacing w:val="-23"/>
          <w:w w:val="98"/>
          <w:sz w:val="44"/>
          <w:szCs w:val="44"/>
        </w:rPr>
        <w:t>绍兴市产业创新服务综合体考核评价办法（试行）</w:t>
      </w:r>
    </w:p>
    <w:p w:rsidR="0029550A" w:rsidRDefault="0029550A">
      <w:pPr>
        <w:pStyle w:val="a7"/>
        <w:widowControl/>
        <w:spacing w:line="580" w:lineRule="exact"/>
        <w:jc w:val="center"/>
        <w:rPr>
          <w:rFonts w:ascii="Times New Roman" w:eastAsia="仿宋_GB2312" w:hAnsi="Times New Roman"/>
          <w:sz w:val="32"/>
          <w:szCs w:val="32"/>
        </w:rPr>
      </w:pPr>
    </w:p>
    <w:p w:rsidR="0029550A" w:rsidRDefault="00290365">
      <w:pPr>
        <w:numPr>
          <w:ilvl w:val="0"/>
          <w:numId w:val="1"/>
        </w:numPr>
        <w:spacing w:afterLines="50" w:after="156" w:line="580" w:lineRule="exact"/>
        <w:jc w:val="center"/>
        <w:rPr>
          <w:rFonts w:ascii="Times New Roman" w:eastAsia="黑体" w:hAnsi="Times New Roman"/>
          <w:sz w:val="32"/>
          <w:szCs w:val="32"/>
        </w:rPr>
      </w:pPr>
      <w:r>
        <w:rPr>
          <w:rFonts w:ascii="Times New Roman" w:eastAsia="黑体" w:hAnsi="Times New Roman"/>
          <w:sz w:val="32"/>
          <w:szCs w:val="32"/>
        </w:rPr>
        <w:t xml:space="preserve"> </w:t>
      </w:r>
      <w:r>
        <w:rPr>
          <w:rFonts w:ascii="Times New Roman" w:eastAsia="黑体" w:hAnsi="Times New Roman"/>
          <w:sz w:val="32"/>
          <w:szCs w:val="32"/>
        </w:rPr>
        <w:t>总</w:t>
      </w:r>
      <w:r>
        <w:rPr>
          <w:rFonts w:ascii="Times New Roman" w:eastAsia="黑体" w:hAnsi="Times New Roman"/>
          <w:sz w:val="32"/>
          <w:szCs w:val="32"/>
        </w:rPr>
        <w:t xml:space="preserve"> </w:t>
      </w:r>
      <w:r>
        <w:rPr>
          <w:rFonts w:ascii="Times New Roman" w:eastAsia="黑体" w:hAnsi="Times New Roman"/>
          <w:sz w:val="32"/>
          <w:szCs w:val="32"/>
        </w:rPr>
        <w:t>则</w:t>
      </w:r>
    </w:p>
    <w:p w:rsidR="0029550A" w:rsidRDefault="00290365">
      <w:pPr>
        <w:ind w:firstLineChars="200" w:firstLine="640"/>
        <w:rPr>
          <w:rFonts w:ascii="Times New Roman" w:eastAsia="仿宋_GB2312" w:hAnsi="Times New Roman"/>
          <w:sz w:val="32"/>
          <w:szCs w:val="32"/>
        </w:rPr>
      </w:pPr>
      <w:r>
        <w:rPr>
          <w:rFonts w:ascii="Times New Roman" w:eastAsia="黑体" w:hAnsi="Times New Roman"/>
          <w:sz w:val="32"/>
          <w:szCs w:val="32"/>
        </w:rPr>
        <w:t>第一条</w:t>
      </w:r>
      <w:r>
        <w:rPr>
          <w:rFonts w:ascii="Times New Roman" w:eastAsia="黑体" w:hAnsi="Times New Roman"/>
          <w:sz w:val="32"/>
          <w:szCs w:val="32"/>
        </w:rPr>
        <w:t xml:space="preserve"> </w:t>
      </w:r>
      <w:r>
        <w:rPr>
          <w:rFonts w:ascii="Times New Roman" w:eastAsia="仿宋_GB2312" w:hAnsi="Times New Roman"/>
          <w:sz w:val="32"/>
          <w:szCs w:val="32"/>
        </w:rPr>
        <w:t>为切实提升产业创新服务综合体（以下简称</w:t>
      </w:r>
      <w:r>
        <w:rPr>
          <w:rFonts w:ascii="Times New Roman" w:eastAsia="仿宋_GB2312" w:hAnsi="Times New Roman"/>
          <w:sz w:val="32"/>
          <w:szCs w:val="32"/>
        </w:rPr>
        <w:t>“</w:t>
      </w:r>
      <w:r>
        <w:rPr>
          <w:rFonts w:ascii="Times New Roman" w:eastAsia="仿宋_GB2312" w:hAnsi="Times New Roman"/>
          <w:sz w:val="32"/>
          <w:szCs w:val="32"/>
        </w:rPr>
        <w:t>综合体</w:t>
      </w:r>
      <w:r>
        <w:rPr>
          <w:rFonts w:ascii="Times New Roman" w:eastAsia="仿宋_GB2312" w:hAnsi="Times New Roman"/>
          <w:sz w:val="32"/>
          <w:szCs w:val="32"/>
        </w:rPr>
        <w:t>”</w:t>
      </w:r>
      <w:r>
        <w:rPr>
          <w:rFonts w:ascii="Times New Roman" w:eastAsia="仿宋_GB2312" w:hAnsi="Times New Roman"/>
          <w:sz w:val="32"/>
          <w:szCs w:val="32"/>
        </w:rPr>
        <w:t>）建设实效，根据《浙江省省级产业创新服务综合体管理考核办法（试行）》（浙科领办〔</w:t>
      </w:r>
      <w:r>
        <w:rPr>
          <w:rFonts w:ascii="Times New Roman" w:eastAsia="仿宋_GB2312" w:hAnsi="Times New Roman"/>
          <w:sz w:val="32"/>
          <w:szCs w:val="32"/>
        </w:rPr>
        <w:t>2020</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号）、《绍兴市科学技术局关于进一步加强全市产业创新服务综合体建设的意见》（</w:t>
      </w:r>
      <w:r>
        <w:rPr>
          <w:rFonts w:ascii="Times New Roman" w:eastAsia="仿宋_GB2312" w:hAnsi="Times New Roman"/>
          <w:kern w:val="0"/>
          <w:sz w:val="32"/>
          <w:szCs w:val="32"/>
        </w:rPr>
        <w:t>绍市科〔</w:t>
      </w:r>
      <w:r>
        <w:rPr>
          <w:rFonts w:ascii="Times New Roman" w:eastAsia="仿宋_GB2312" w:hAnsi="Times New Roman"/>
          <w:kern w:val="0"/>
          <w:sz w:val="32"/>
          <w:szCs w:val="32"/>
        </w:rPr>
        <w:t>2019</w:t>
      </w:r>
      <w:r>
        <w:rPr>
          <w:rFonts w:ascii="Times New Roman" w:eastAsia="仿宋_GB2312" w:hAnsi="Times New Roman"/>
          <w:kern w:val="0"/>
          <w:sz w:val="32"/>
          <w:szCs w:val="32"/>
        </w:rPr>
        <w:t>〕</w:t>
      </w:r>
      <w:r>
        <w:rPr>
          <w:rFonts w:ascii="Times New Roman" w:eastAsia="仿宋_GB2312" w:hAnsi="Times New Roman"/>
          <w:kern w:val="0"/>
          <w:sz w:val="32"/>
          <w:szCs w:val="32"/>
        </w:rPr>
        <w:t>70</w:t>
      </w:r>
      <w:r>
        <w:rPr>
          <w:rFonts w:ascii="Times New Roman" w:eastAsia="仿宋_GB2312" w:hAnsi="Times New Roman"/>
          <w:kern w:val="0"/>
          <w:sz w:val="32"/>
          <w:szCs w:val="32"/>
        </w:rPr>
        <w:t>号</w:t>
      </w:r>
      <w:r>
        <w:rPr>
          <w:rFonts w:ascii="Times New Roman" w:eastAsia="仿宋_GB2312" w:hAnsi="Times New Roman"/>
          <w:sz w:val="32"/>
          <w:szCs w:val="32"/>
        </w:rPr>
        <w:t>）等文件精神制定本办法。</w:t>
      </w:r>
    </w:p>
    <w:p w:rsidR="0029550A" w:rsidRDefault="00290365">
      <w:pPr>
        <w:ind w:firstLineChars="200" w:firstLine="640"/>
        <w:rPr>
          <w:rFonts w:ascii="Times New Roman" w:eastAsia="仿宋_GB2312" w:hAnsi="Times New Roman"/>
          <w:sz w:val="32"/>
          <w:szCs w:val="32"/>
        </w:rPr>
      </w:pPr>
      <w:r>
        <w:rPr>
          <w:rFonts w:ascii="Times New Roman" w:eastAsia="黑体" w:hAnsi="Times New Roman"/>
          <w:sz w:val="32"/>
          <w:szCs w:val="32"/>
        </w:rPr>
        <w:t>第二条</w:t>
      </w:r>
      <w:r>
        <w:rPr>
          <w:rFonts w:ascii="Times New Roman" w:eastAsia="仿宋_GB2312" w:hAnsi="Times New Roman"/>
          <w:sz w:val="32"/>
          <w:szCs w:val="32"/>
        </w:rPr>
        <w:t xml:space="preserve"> </w:t>
      </w:r>
      <w:r>
        <w:rPr>
          <w:rFonts w:ascii="Times New Roman" w:eastAsia="仿宋_GB2312" w:hAnsi="Times New Roman"/>
          <w:kern w:val="0"/>
          <w:sz w:val="32"/>
          <w:szCs w:val="32"/>
        </w:rPr>
        <w:t>绍兴市</w:t>
      </w:r>
      <w:r>
        <w:rPr>
          <w:rFonts w:ascii="Times New Roman" w:eastAsia="仿宋_GB2312" w:hAnsi="Times New Roman" w:hint="eastAsia"/>
          <w:kern w:val="0"/>
          <w:sz w:val="32"/>
          <w:szCs w:val="32"/>
        </w:rPr>
        <w:t>范围</w:t>
      </w:r>
      <w:r>
        <w:rPr>
          <w:rFonts w:ascii="Times New Roman" w:eastAsia="仿宋_GB2312" w:hAnsi="Times New Roman"/>
          <w:kern w:val="0"/>
          <w:sz w:val="32"/>
          <w:szCs w:val="32"/>
        </w:rPr>
        <w:t>内</w:t>
      </w:r>
      <w:r>
        <w:rPr>
          <w:rFonts w:ascii="Times New Roman" w:eastAsia="仿宋_GB2312" w:hAnsi="Times New Roman" w:hint="eastAsia"/>
          <w:kern w:val="0"/>
          <w:sz w:val="32"/>
          <w:szCs w:val="32"/>
        </w:rPr>
        <w:t>已</w:t>
      </w:r>
      <w:r>
        <w:rPr>
          <w:rFonts w:ascii="Times New Roman" w:eastAsia="仿宋_GB2312" w:hAnsi="Times New Roman"/>
          <w:kern w:val="0"/>
          <w:sz w:val="32"/>
          <w:szCs w:val="32"/>
        </w:rPr>
        <w:t>列入</w:t>
      </w:r>
      <w:r>
        <w:rPr>
          <w:rFonts w:ascii="Times New Roman" w:eastAsia="仿宋_GB2312" w:hAnsi="Times New Roman"/>
          <w:sz w:val="32"/>
          <w:szCs w:val="32"/>
        </w:rPr>
        <w:t>省级综合体创建培育和市级综合体备案</w:t>
      </w:r>
      <w:r>
        <w:rPr>
          <w:rFonts w:ascii="Times New Roman" w:eastAsia="仿宋_GB2312" w:hAnsi="Times New Roman" w:hint="eastAsia"/>
          <w:sz w:val="32"/>
          <w:szCs w:val="32"/>
        </w:rPr>
        <w:t>名单</w:t>
      </w:r>
      <w:r w:rsidR="001A7179">
        <w:rPr>
          <w:rFonts w:ascii="Times New Roman" w:eastAsia="仿宋_GB2312" w:hAnsi="Times New Roman" w:hint="eastAsia"/>
          <w:sz w:val="32"/>
          <w:szCs w:val="32"/>
        </w:rPr>
        <w:t>的</w:t>
      </w:r>
      <w:r w:rsidR="001A7179">
        <w:rPr>
          <w:rFonts w:ascii="Times New Roman" w:eastAsia="仿宋_GB2312" w:hAnsi="Times New Roman"/>
          <w:sz w:val="32"/>
          <w:szCs w:val="32"/>
        </w:rPr>
        <w:t>综合体</w:t>
      </w:r>
      <w:r>
        <w:rPr>
          <w:rFonts w:ascii="Times New Roman" w:eastAsia="仿宋_GB2312" w:hAnsi="Times New Roman" w:hint="eastAsia"/>
          <w:sz w:val="32"/>
          <w:szCs w:val="32"/>
        </w:rPr>
        <w:t>，</w:t>
      </w:r>
      <w:r>
        <w:rPr>
          <w:rFonts w:ascii="Times New Roman" w:eastAsia="仿宋_GB2312" w:hAnsi="Times New Roman"/>
          <w:sz w:val="32"/>
          <w:szCs w:val="32"/>
        </w:rPr>
        <w:t>纳入本办法考核评价。</w:t>
      </w:r>
    </w:p>
    <w:p w:rsidR="0029550A" w:rsidRDefault="00290365">
      <w:pPr>
        <w:ind w:firstLineChars="200" w:firstLine="640"/>
        <w:rPr>
          <w:rFonts w:ascii="Times New Roman" w:eastAsia="仿宋_GB2312" w:hAnsi="Times New Roman"/>
          <w:sz w:val="32"/>
          <w:szCs w:val="32"/>
        </w:rPr>
      </w:pPr>
      <w:r>
        <w:rPr>
          <w:rFonts w:ascii="Times New Roman" w:eastAsia="黑体" w:hAnsi="Times New Roman"/>
          <w:sz w:val="32"/>
          <w:szCs w:val="32"/>
        </w:rPr>
        <w:t>第三条</w:t>
      </w:r>
      <w:r>
        <w:rPr>
          <w:rFonts w:ascii="Times New Roman" w:eastAsia="黑体" w:hAnsi="Times New Roman"/>
          <w:sz w:val="32"/>
          <w:szCs w:val="32"/>
        </w:rPr>
        <w:t xml:space="preserve"> </w:t>
      </w:r>
      <w:r>
        <w:rPr>
          <w:rFonts w:ascii="Times New Roman" w:eastAsia="仿宋_GB2312" w:hAnsi="Times New Roman"/>
          <w:sz w:val="32"/>
          <w:szCs w:val="32"/>
        </w:rPr>
        <w:t>坚持</w:t>
      </w:r>
      <w:r>
        <w:rPr>
          <w:rFonts w:ascii="Times New Roman" w:eastAsia="仿宋_GB2312" w:hAnsi="Times New Roman" w:hint="eastAsia"/>
          <w:sz w:val="32"/>
          <w:szCs w:val="32"/>
        </w:rPr>
        <w:t>产</w:t>
      </w:r>
      <w:r>
        <w:rPr>
          <w:rFonts w:ascii="Times New Roman" w:eastAsia="仿宋_GB2312" w:hAnsi="Times New Roman"/>
          <w:sz w:val="32"/>
          <w:szCs w:val="32"/>
        </w:rPr>
        <w:t>业需求导向、问题导向、目标导向，不断提升综合体建设推进的时效度、与当地实际的匹配度、创新资源的集聚度、与产业结合的紧密度、科技成果转化的通畅度、创新全链条的协同度。</w:t>
      </w:r>
    </w:p>
    <w:p w:rsidR="0029550A" w:rsidRDefault="00290365">
      <w:pPr>
        <w:numPr>
          <w:ilvl w:val="0"/>
          <w:numId w:val="1"/>
        </w:numPr>
        <w:spacing w:beforeLines="50" w:before="156" w:afterLines="50" w:after="156" w:line="580" w:lineRule="exact"/>
        <w:jc w:val="center"/>
        <w:rPr>
          <w:rFonts w:ascii="Times New Roman" w:eastAsia="黑体" w:hAnsi="Times New Roman"/>
          <w:sz w:val="32"/>
          <w:szCs w:val="32"/>
        </w:rPr>
      </w:pPr>
      <w:r>
        <w:rPr>
          <w:rFonts w:ascii="Times New Roman" w:eastAsia="黑体" w:hAnsi="Times New Roman"/>
          <w:sz w:val="32"/>
          <w:szCs w:val="32"/>
        </w:rPr>
        <w:t xml:space="preserve"> </w:t>
      </w:r>
      <w:r>
        <w:rPr>
          <w:rFonts w:ascii="Times New Roman" w:eastAsia="黑体" w:hAnsi="Times New Roman"/>
          <w:sz w:val="32"/>
          <w:szCs w:val="32"/>
        </w:rPr>
        <w:t>考核评价内容</w:t>
      </w:r>
    </w:p>
    <w:p w:rsidR="0029550A" w:rsidRDefault="00290365">
      <w:pPr>
        <w:spacing w:line="58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黑体" w:hAnsi="Times New Roman"/>
          <w:sz w:val="32"/>
          <w:szCs w:val="32"/>
        </w:rPr>
        <w:t>第四条</w:t>
      </w:r>
      <w:r>
        <w:rPr>
          <w:rFonts w:ascii="Times New Roman" w:eastAsia="仿宋_GB2312" w:hAnsi="Times New Roman"/>
          <w:sz w:val="32"/>
          <w:szCs w:val="32"/>
        </w:rPr>
        <w:t xml:space="preserve"> </w:t>
      </w:r>
      <w:r>
        <w:rPr>
          <w:rFonts w:ascii="Times New Roman" w:eastAsia="仿宋_GB2312" w:hAnsi="Times New Roman"/>
          <w:sz w:val="32"/>
          <w:szCs w:val="32"/>
        </w:rPr>
        <w:t>考核评价内容主要包括建设推进、创新能力、服务能力、产业竞争力等方面，根据各指标完成情况实行排名赋分。另设</w:t>
      </w:r>
      <w:r>
        <w:rPr>
          <w:rFonts w:ascii="Times New Roman" w:eastAsia="仿宋_GB2312" w:hAnsi="Times New Roman"/>
          <w:sz w:val="32"/>
          <w:szCs w:val="32"/>
        </w:rPr>
        <w:t>“</w:t>
      </w:r>
      <w:r>
        <w:rPr>
          <w:rFonts w:ascii="Times New Roman" w:eastAsia="仿宋_GB2312" w:hAnsi="Times New Roman"/>
          <w:sz w:val="32"/>
          <w:szCs w:val="32"/>
        </w:rPr>
        <w:t>特色亮点工作</w:t>
      </w:r>
      <w:r>
        <w:rPr>
          <w:rFonts w:ascii="Times New Roman" w:eastAsia="仿宋_GB2312" w:hAnsi="Times New Roman"/>
          <w:sz w:val="32"/>
          <w:szCs w:val="32"/>
        </w:rPr>
        <w:t>”</w:t>
      </w:r>
      <w:r>
        <w:rPr>
          <w:rFonts w:ascii="Times New Roman" w:eastAsia="仿宋_GB2312" w:hAnsi="Times New Roman"/>
          <w:sz w:val="32"/>
          <w:szCs w:val="32"/>
        </w:rPr>
        <w:t>作为加分项，获得市级以上领导肯定性批示或者综合体建设经验在省内外推广应用的，可予以加分。具体评价标准参见《绍兴市产业创新服务综合体考核评价指标》（附件）。</w:t>
      </w:r>
    </w:p>
    <w:p w:rsidR="0029550A" w:rsidRDefault="00290365">
      <w:pPr>
        <w:spacing w:line="580" w:lineRule="exact"/>
        <w:ind w:firstLineChars="200" w:firstLine="640"/>
        <w:rPr>
          <w:rFonts w:ascii="Times New Roman" w:hAnsi="Times New Roman"/>
          <w:sz w:val="32"/>
          <w:szCs w:val="32"/>
        </w:rPr>
      </w:pPr>
      <w:r>
        <w:rPr>
          <w:rFonts w:ascii="Times New Roman" w:eastAsia="黑体" w:hAnsi="Times New Roman"/>
          <w:sz w:val="32"/>
          <w:szCs w:val="32"/>
        </w:rPr>
        <w:lastRenderedPageBreak/>
        <w:t>第五条</w:t>
      </w:r>
      <w:r>
        <w:rPr>
          <w:rFonts w:ascii="Times New Roman" w:eastAsia="仿宋_GB2312" w:hAnsi="Times New Roman"/>
          <w:sz w:val="32"/>
          <w:szCs w:val="32"/>
        </w:rPr>
        <w:t xml:space="preserve"> </w:t>
      </w:r>
      <w:r>
        <w:rPr>
          <w:rFonts w:ascii="Times New Roman" w:eastAsia="仿宋_GB2312" w:hAnsi="Times New Roman"/>
          <w:sz w:val="32"/>
          <w:szCs w:val="32"/>
        </w:rPr>
        <w:t>综合体考核数据由申报区、县（市）主管部门负责提供，并对其真实性负责，如在考核评价过程中发现弄虚作假的，直接认定为不合格。</w:t>
      </w:r>
    </w:p>
    <w:p w:rsidR="0029550A" w:rsidRDefault="00290365">
      <w:pPr>
        <w:spacing w:line="580" w:lineRule="exact"/>
        <w:ind w:firstLineChars="200" w:firstLine="640"/>
        <w:rPr>
          <w:rFonts w:ascii="Times New Roman" w:eastAsia="仿宋_GB2312" w:hAnsi="Times New Roman"/>
          <w:sz w:val="32"/>
          <w:szCs w:val="32"/>
        </w:rPr>
      </w:pPr>
      <w:r>
        <w:rPr>
          <w:rFonts w:ascii="Times New Roman" w:eastAsia="黑体" w:hAnsi="Times New Roman"/>
          <w:sz w:val="32"/>
          <w:szCs w:val="32"/>
        </w:rPr>
        <w:t>第六条</w:t>
      </w:r>
      <w:r>
        <w:rPr>
          <w:rFonts w:ascii="Times New Roman" w:eastAsia="黑体" w:hAnsi="Times New Roman"/>
          <w:sz w:val="32"/>
          <w:szCs w:val="32"/>
        </w:rPr>
        <w:t xml:space="preserve"> </w:t>
      </w:r>
      <w:r>
        <w:rPr>
          <w:rFonts w:ascii="Times New Roman" w:eastAsia="仿宋_GB2312" w:hAnsi="Times New Roman"/>
          <w:sz w:val="32"/>
          <w:szCs w:val="32"/>
        </w:rPr>
        <w:t>综合体在考核评价年度内无正当理由不参加考核评价的，或发生重大安全生产、环保等</w:t>
      </w:r>
      <w:r>
        <w:rPr>
          <w:rFonts w:ascii="Times New Roman" w:eastAsia="仿宋_GB2312" w:hAnsi="Times New Roman"/>
          <w:sz w:val="32"/>
          <w:szCs w:val="32"/>
        </w:rPr>
        <w:t>“</w:t>
      </w:r>
      <w:r>
        <w:rPr>
          <w:rFonts w:ascii="Times New Roman" w:eastAsia="仿宋_GB2312" w:hAnsi="Times New Roman"/>
          <w:sz w:val="32"/>
          <w:szCs w:val="32"/>
        </w:rPr>
        <w:t>一票否决</w:t>
      </w:r>
      <w:r>
        <w:rPr>
          <w:rFonts w:ascii="Times New Roman" w:eastAsia="仿宋_GB2312" w:hAnsi="Times New Roman"/>
          <w:sz w:val="32"/>
          <w:szCs w:val="32"/>
        </w:rPr>
        <w:t>”</w:t>
      </w:r>
      <w:r>
        <w:rPr>
          <w:rFonts w:ascii="Times New Roman" w:eastAsia="仿宋_GB2312" w:hAnsi="Times New Roman"/>
          <w:sz w:val="32"/>
          <w:szCs w:val="32"/>
        </w:rPr>
        <w:t>事项、</w:t>
      </w:r>
      <w:r>
        <w:rPr>
          <w:rFonts w:ascii="Times New Roman" w:eastAsia="仿宋_GB2312" w:hAnsi="Times New Roman" w:hint="eastAsia"/>
          <w:sz w:val="32"/>
          <w:szCs w:val="32"/>
        </w:rPr>
        <w:t>违反</w:t>
      </w:r>
      <w:r>
        <w:rPr>
          <w:rFonts w:ascii="Times New Roman" w:eastAsia="仿宋_GB2312" w:hAnsi="Times New Roman"/>
          <w:sz w:val="32"/>
          <w:szCs w:val="32"/>
        </w:rPr>
        <w:t>科研诚信等问题的，直接以不合格处理。</w:t>
      </w:r>
    </w:p>
    <w:p w:rsidR="0029550A" w:rsidRDefault="00290365">
      <w:pPr>
        <w:numPr>
          <w:ilvl w:val="0"/>
          <w:numId w:val="1"/>
        </w:numPr>
        <w:spacing w:beforeLines="50" w:before="156" w:afterLines="50" w:after="156" w:line="580" w:lineRule="exact"/>
        <w:jc w:val="center"/>
        <w:rPr>
          <w:rFonts w:ascii="Times New Roman" w:eastAsia="黑体" w:hAnsi="Times New Roman"/>
          <w:sz w:val="32"/>
          <w:szCs w:val="32"/>
        </w:rPr>
      </w:pPr>
      <w:r>
        <w:rPr>
          <w:rFonts w:ascii="Times New Roman" w:eastAsia="黑体" w:hAnsi="Times New Roman"/>
          <w:sz w:val="32"/>
          <w:szCs w:val="32"/>
        </w:rPr>
        <w:t xml:space="preserve"> </w:t>
      </w:r>
      <w:r>
        <w:rPr>
          <w:rFonts w:ascii="Times New Roman" w:eastAsia="黑体" w:hAnsi="Times New Roman"/>
          <w:sz w:val="32"/>
          <w:szCs w:val="32"/>
        </w:rPr>
        <w:t>组织实施</w:t>
      </w:r>
    </w:p>
    <w:p w:rsidR="0029550A" w:rsidRDefault="00290365">
      <w:pPr>
        <w:spacing w:line="580" w:lineRule="exact"/>
        <w:ind w:firstLineChars="200" w:firstLine="640"/>
        <w:rPr>
          <w:rFonts w:ascii="Times New Roman" w:hAnsi="Times New Roman"/>
          <w:color w:val="FF0000"/>
        </w:rPr>
      </w:pPr>
      <w:r>
        <w:rPr>
          <w:rFonts w:ascii="Times New Roman" w:eastAsia="黑体" w:hAnsi="Times New Roman"/>
          <w:sz w:val="32"/>
          <w:szCs w:val="32"/>
        </w:rPr>
        <w:t>第七条</w:t>
      </w:r>
      <w:r>
        <w:rPr>
          <w:rFonts w:ascii="Times New Roman" w:eastAsia="仿宋_GB2312" w:hAnsi="Times New Roman"/>
          <w:sz w:val="32"/>
          <w:szCs w:val="32"/>
        </w:rPr>
        <w:t xml:space="preserve"> </w:t>
      </w:r>
      <w:r>
        <w:rPr>
          <w:rFonts w:ascii="Times New Roman" w:eastAsia="仿宋_GB2312" w:hAnsi="Times New Roman"/>
          <w:sz w:val="32"/>
          <w:szCs w:val="32"/>
        </w:rPr>
        <w:t>综合体考核评价工作每年进行一次，列入</w:t>
      </w:r>
      <w:r w:rsidR="00437A52">
        <w:rPr>
          <w:rFonts w:ascii="Times New Roman" w:eastAsia="仿宋_GB2312" w:hAnsi="Times New Roman" w:hint="eastAsia"/>
          <w:sz w:val="32"/>
          <w:szCs w:val="32"/>
        </w:rPr>
        <w:t>省级</w:t>
      </w:r>
      <w:r>
        <w:rPr>
          <w:rFonts w:ascii="Times New Roman" w:eastAsia="仿宋_GB2312" w:hAnsi="Times New Roman"/>
          <w:sz w:val="32"/>
          <w:szCs w:val="32"/>
        </w:rPr>
        <w:t>创建培育或市级备案半年以上的综合体参加考核评价。</w:t>
      </w:r>
    </w:p>
    <w:p w:rsidR="0029550A" w:rsidRDefault="00290365">
      <w:pPr>
        <w:spacing w:line="580" w:lineRule="exact"/>
        <w:ind w:firstLineChars="200" w:firstLine="640"/>
        <w:rPr>
          <w:rFonts w:ascii="Times New Roman" w:hAnsi="Times New Roman"/>
          <w:color w:val="FF0000"/>
        </w:rPr>
      </w:pPr>
      <w:r>
        <w:rPr>
          <w:rFonts w:ascii="Times New Roman" w:eastAsia="黑体" w:hAnsi="Times New Roman"/>
          <w:sz w:val="32"/>
          <w:szCs w:val="32"/>
        </w:rPr>
        <w:t>第八条</w:t>
      </w:r>
      <w:r>
        <w:rPr>
          <w:rFonts w:ascii="Times New Roman" w:eastAsia="黑体" w:hAnsi="Times New Roman"/>
          <w:sz w:val="32"/>
          <w:szCs w:val="32"/>
        </w:rPr>
        <w:t xml:space="preserve"> </w:t>
      </w:r>
      <w:r>
        <w:rPr>
          <w:rFonts w:ascii="Times New Roman" w:eastAsia="仿宋_GB2312" w:hAnsi="Times New Roman"/>
          <w:sz w:val="32"/>
          <w:szCs w:val="32"/>
        </w:rPr>
        <w:t>考核评价结果分为优秀、良好、合格、不合格四个等级，其中：</w:t>
      </w:r>
      <w:r>
        <w:rPr>
          <w:rFonts w:ascii="Times New Roman" w:eastAsia="仿宋_GB2312" w:hAnsi="Times New Roman" w:hint="eastAsia"/>
          <w:sz w:val="32"/>
          <w:szCs w:val="32"/>
        </w:rPr>
        <w:t>得分在</w:t>
      </w:r>
      <w:r>
        <w:rPr>
          <w:rFonts w:ascii="Times New Roman" w:eastAsia="仿宋_GB2312" w:hAnsi="Times New Roman" w:hint="eastAsia"/>
          <w:sz w:val="32"/>
          <w:szCs w:val="32"/>
        </w:rPr>
        <w:t>60</w:t>
      </w:r>
      <w:r>
        <w:rPr>
          <w:rFonts w:ascii="Times New Roman" w:eastAsia="仿宋_GB2312" w:hAnsi="Times New Roman" w:hint="eastAsia"/>
          <w:sz w:val="32"/>
          <w:szCs w:val="32"/>
        </w:rPr>
        <w:t>分（含）以上且</w:t>
      </w:r>
      <w:r>
        <w:rPr>
          <w:rFonts w:ascii="Times New Roman" w:eastAsia="仿宋_GB2312" w:hAnsi="Times New Roman"/>
          <w:sz w:val="32"/>
          <w:szCs w:val="32"/>
        </w:rPr>
        <w:t>排名前</w:t>
      </w:r>
      <w:r>
        <w:rPr>
          <w:rFonts w:ascii="Times New Roman" w:eastAsia="仿宋_GB2312" w:hAnsi="Times New Roman"/>
          <w:sz w:val="32"/>
          <w:szCs w:val="32"/>
        </w:rPr>
        <w:t>20%(</w:t>
      </w:r>
      <w:r>
        <w:rPr>
          <w:rFonts w:ascii="Times New Roman" w:eastAsia="仿宋_GB2312" w:hAnsi="Times New Roman"/>
          <w:sz w:val="32"/>
          <w:szCs w:val="32"/>
        </w:rPr>
        <w:t>含</w:t>
      </w:r>
      <w:r>
        <w:rPr>
          <w:rFonts w:ascii="Times New Roman" w:eastAsia="仿宋_GB2312" w:hAnsi="Times New Roman"/>
          <w:sz w:val="32"/>
          <w:szCs w:val="32"/>
        </w:rPr>
        <w:t>)</w:t>
      </w:r>
      <w:r>
        <w:rPr>
          <w:rFonts w:ascii="Times New Roman" w:eastAsia="仿宋_GB2312" w:hAnsi="Times New Roman"/>
          <w:sz w:val="32"/>
          <w:szCs w:val="32"/>
        </w:rPr>
        <w:t>的综合体为优秀、排名</w:t>
      </w:r>
      <w:r>
        <w:rPr>
          <w:rFonts w:ascii="Times New Roman" w:eastAsia="仿宋_GB2312" w:hAnsi="Times New Roman"/>
          <w:sz w:val="32"/>
          <w:szCs w:val="32"/>
        </w:rPr>
        <w:t>20%-50%</w:t>
      </w:r>
      <w:r>
        <w:rPr>
          <w:rFonts w:ascii="Times New Roman" w:eastAsia="仿宋_GB2312" w:hAnsi="Times New Roman"/>
          <w:sz w:val="32"/>
          <w:szCs w:val="32"/>
        </w:rPr>
        <w:t>（含）为良好</w:t>
      </w:r>
      <w:r>
        <w:rPr>
          <w:rFonts w:ascii="Times New Roman" w:eastAsia="仿宋_GB2312" w:hAnsi="Times New Roman" w:hint="eastAsia"/>
          <w:sz w:val="32"/>
          <w:szCs w:val="32"/>
        </w:rPr>
        <w:t>；</w:t>
      </w:r>
      <w:r>
        <w:rPr>
          <w:rFonts w:ascii="Times New Roman" w:eastAsia="仿宋_GB2312" w:hAnsi="Times New Roman"/>
          <w:sz w:val="32"/>
          <w:szCs w:val="32"/>
        </w:rPr>
        <w:t>得分</w:t>
      </w:r>
      <w:r>
        <w:rPr>
          <w:rFonts w:ascii="Times New Roman" w:eastAsia="仿宋_GB2312" w:hAnsi="Times New Roman"/>
          <w:sz w:val="32"/>
          <w:szCs w:val="32"/>
        </w:rPr>
        <w:t>60</w:t>
      </w:r>
      <w:r>
        <w:rPr>
          <w:rFonts w:ascii="Times New Roman" w:eastAsia="仿宋_GB2312" w:hAnsi="Times New Roman"/>
          <w:sz w:val="32"/>
          <w:szCs w:val="32"/>
        </w:rPr>
        <w:t>分以下为不合格，并给予以黄牌警告。</w:t>
      </w:r>
    </w:p>
    <w:p w:rsidR="0029550A" w:rsidRDefault="00290365">
      <w:pPr>
        <w:spacing w:line="580" w:lineRule="exact"/>
        <w:ind w:firstLineChars="200" w:firstLine="640"/>
        <w:rPr>
          <w:rFonts w:ascii="Times New Roman" w:eastAsia="仿宋_GB2312" w:hAnsi="Times New Roman"/>
          <w:sz w:val="32"/>
          <w:szCs w:val="32"/>
        </w:rPr>
      </w:pPr>
      <w:r>
        <w:rPr>
          <w:rFonts w:ascii="Times New Roman" w:eastAsia="黑体" w:hAnsi="Times New Roman"/>
          <w:sz w:val="32"/>
          <w:szCs w:val="32"/>
        </w:rPr>
        <w:t>第九条</w:t>
      </w:r>
      <w:r>
        <w:rPr>
          <w:rFonts w:ascii="Times New Roman" w:eastAsia="仿宋_GB2312" w:hAnsi="Times New Roman"/>
          <w:sz w:val="32"/>
          <w:szCs w:val="32"/>
        </w:rPr>
        <w:t xml:space="preserve"> </w:t>
      </w:r>
      <w:r>
        <w:rPr>
          <w:rFonts w:ascii="Times New Roman" w:eastAsia="仿宋_GB2312" w:hAnsi="Times New Roman"/>
          <w:sz w:val="32"/>
          <w:szCs w:val="32"/>
        </w:rPr>
        <w:t>本考核评价办法具体由市科技局会同市发改委、市经信局、市财政局等组织实施，</w:t>
      </w:r>
      <w:r>
        <w:rPr>
          <w:rFonts w:ascii="Times New Roman" w:eastAsia="仿宋_GB2312" w:hAnsi="Times New Roman" w:hint="eastAsia"/>
          <w:sz w:val="32"/>
          <w:szCs w:val="32"/>
        </w:rPr>
        <w:t>可</w:t>
      </w:r>
      <w:r>
        <w:rPr>
          <w:rFonts w:ascii="Times New Roman" w:eastAsia="仿宋_GB2312" w:hAnsi="Times New Roman"/>
          <w:sz w:val="32"/>
          <w:szCs w:val="32"/>
        </w:rPr>
        <w:t>委托第三方机构进行综合评定，评价结果经公示后公布。</w:t>
      </w:r>
    </w:p>
    <w:p w:rsidR="0029550A" w:rsidRDefault="00290365">
      <w:pPr>
        <w:numPr>
          <w:ilvl w:val="0"/>
          <w:numId w:val="1"/>
        </w:numPr>
        <w:spacing w:beforeLines="50" w:before="156" w:afterLines="50" w:after="156" w:line="580" w:lineRule="exact"/>
        <w:jc w:val="center"/>
        <w:rPr>
          <w:rFonts w:ascii="Times New Roman" w:eastAsia="黑体" w:hAnsi="Times New Roman"/>
          <w:sz w:val="32"/>
          <w:szCs w:val="32"/>
        </w:rPr>
      </w:pPr>
      <w:r>
        <w:rPr>
          <w:rFonts w:ascii="Times New Roman" w:eastAsia="黑体" w:hAnsi="Times New Roman"/>
          <w:sz w:val="32"/>
          <w:szCs w:val="32"/>
        </w:rPr>
        <w:t xml:space="preserve"> </w:t>
      </w:r>
      <w:r>
        <w:rPr>
          <w:rFonts w:ascii="Times New Roman" w:eastAsia="黑体" w:hAnsi="Times New Roman"/>
          <w:sz w:val="32"/>
          <w:szCs w:val="32"/>
        </w:rPr>
        <w:t>结果运用</w:t>
      </w:r>
    </w:p>
    <w:p w:rsidR="0029550A" w:rsidRDefault="00290365">
      <w:pPr>
        <w:spacing w:line="580" w:lineRule="exact"/>
        <w:ind w:firstLineChars="200" w:firstLine="640"/>
        <w:rPr>
          <w:rFonts w:ascii="Times New Roman" w:eastAsia="仿宋_GB2312" w:hAnsi="Times New Roman"/>
          <w:sz w:val="32"/>
          <w:szCs w:val="32"/>
        </w:rPr>
      </w:pPr>
      <w:r>
        <w:rPr>
          <w:rFonts w:ascii="Times New Roman" w:eastAsia="黑体" w:hAnsi="Times New Roman"/>
          <w:sz w:val="32"/>
          <w:szCs w:val="32"/>
        </w:rPr>
        <w:t>第十条</w:t>
      </w:r>
      <w:r>
        <w:rPr>
          <w:rFonts w:ascii="Times New Roman" w:eastAsia="仿宋_GB2312" w:hAnsi="Times New Roman"/>
          <w:sz w:val="32"/>
          <w:szCs w:val="32"/>
        </w:rPr>
        <w:t xml:space="preserve"> </w:t>
      </w:r>
      <w:r>
        <w:rPr>
          <w:rFonts w:ascii="Times New Roman" w:eastAsia="仿宋_GB2312" w:hAnsi="Times New Roman"/>
          <w:sz w:val="32"/>
          <w:szCs w:val="32"/>
        </w:rPr>
        <w:t>综合体考核评价结果纳入创新型城市建设暨科技进步目标责任制考核范围。</w:t>
      </w:r>
    </w:p>
    <w:p w:rsidR="0029550A" w:rsidRDefault="00290365">
      <w:pPr>
        <w:spacing w:line="580" w:lineRule="exact"/>
        <w:ind w:firstLineChars="200" w:firstLine="640"/>
        <w:rPr>
          <w:rFonts w:ascii="Times New Roman" w:eastAsia="仿宋_GB2312" w:hAnsi="Times New Roman"/>
          <w:sz w:val="32"/>
          <w:szCs w:val="32"/>
        </w:rPr>
      </w:pPr>
      <w:r>
        <w:rPr>
          <w:rFonts w:ascii="Times New Roman" w:eastAsia="黑体" w:hAnsi="Times New Roman"/>
          <w:sz w:val="32"/>
          <w:szCs w:val="32"/>
        </w:rPr>
        <w:t>第十一条</w:t>
      </w:r>
      <w:r>
        <w:rPr>
          <w:rFonts w:ascii="Times New Roman" w:eastAsia="仿宋_GB2312" w:hAnsi="Times New Roman"/>
          <w:sz w:val="32"/>
          <w:szCs w:val="32"/>
        </w:rPr>
        <w:t xml:space="preserve"> </w:t>
      </w:r>
      <w:r>
        <w:rPr>
          <w:rFonts w:ascii="Times New Roman" w:eastAsia="仿宋_GB2312" w:hAnsi="Times New Roman"/>
          <w:sz w:val="32"/>
          <w:szCs w:val="32"/>
        </w:rPr>
        <w:t>对考核评价优秀的综合体，市、区</w:t>
      </w:r>
      <w:r w:rsidR="001A7179">
        <w:rPr>
          <w:rFonts w:ascii="Times New Roman" w:eastAsia="仿宋_GB2312" w:hAnsi="Times New Roman"/>
          <w:sz w:val="32"/>
          <w:szCs w:val="32"/>
        </w:rPr>
        <w:t>（</w:t>
      </w:r>
      <w:r>
        <w:rPr>
          <w:rFonts w:ascii="Times New Roman" w:eastAsia="仿宋_GB2312" w:hAnsi="Times New Roman"/>
          <w:sz w:val="32"/>
          <w:szCs w:val="32"/>
        </w:rPr>
        <w:t>县</w:t>
      </w:r>
      <w:r w:rsidR="00843296">
        <w:rPr>
          <w:rFonts w:ascii="Times New Roman" w:eastAsia="仿宋_GB2312" w:hAnsi="Times New Roman" w:hint="eastAsia"/>
          <w:sz w:val="32"/>
          <w:szCs w:val="32"/>
        </w:rPr>
        <w:t>、</w:t>
      </w:r>
      <w:r>
        <w:rPr>
          <w:rFonts w:ascii="Times New Roman" w:eastAsia="仿宋_GB2312" w:hAnsi="Times New Roman"/>
          <w:sz w:val="32"/>
          <w:szCs w:val="32"/>
        </w:rPr>
        <w:t>市）两级科技行政管理部门在科技项目立项、</w:t>
      </w:r>
      <w:bookmarkStart w:id="0" w:name="_GoBack"/>
      <w:bookmarkEnd w:id="0"/>
      <w:r>
        <w:rPr>
          <w:rFonts w:ascii="Times New Roman" w:eastAsia="仿宋_GB2312" w:hAnsi="Times New Roman"/>
          <w:sz w:val="32"/>
          <w:szCs w:val="32"/>
        </w:rPr>
        <w:t>科技资源安排等方面予以优先支持，并</w:t>
      </w:r>
      <w:r w:rsidR="00230829">
        <w:rPr>
          <w:rFonts w:ascii="Times New Roman" w:eastAsia="仿宋_GB2312" w:hAnsi="Times New Roman" w:hint="eastAsia"/>
          <w:sz w:val="32"/>
          <w:szCs w:val="32"/>
        </w:rPr>
        <w:t>由</w:t>
      </w:r>
      <w:r>
        <w:rPr>
          <w:rFonts w:ascii="Times New Roman" w:eastAsia="仿宋_GB2312" w:hAnsi="Times New Roman" w:hint="eastAsia"/>
          <w:sz w:val="32"/>
          <w:szCs w:val="32"/>
        </w:rPr>
        <w:t>属地政府</w:t>
      </w:r>
      <w:r>
        <w:rPr>
          <w:rFonts w:ascii="Times New Roman" w:eastAsia="仿宋_GB2312" w:hAnsi="Times New Roman"/>
          <w:sz w:val="32"/>
          <w:szCs w:val="32"/>
        </w:rPr>
        <w:t>给予每家</w:t>
      </w:r>
      <w:r>
        <w:rPr>
          <w:rFonts w:ascii="Times New Roman" w:eastAsia="仿宋_GB2312" w:hAnsi="Times New Roman"/>
          <w:sz w:val="32"/>
          <w:szCs w:val="32"/>
        </w:rPr>
        <w:t>50</w:t>
      </w:r>
      <w:r>
        <w:rPr>
          <w:rFonts w:ascii="Times New Roman" w:eastAsia="仿宋_GB2312" w:hAnsi="Times New Roman"/>
          <w:sz w:val="32"/>
          <w:szCs w:val="32"/>
        </w:rPr>
        <w:t>万元奖励。</w:t>
      </w:r>
    </w:p>
    <w:p w:rsidR="0029550A" w:rsidRDefault="00290365">
      <w:pPr>
        <w:spacing w:line="580" w:lineRule="exact"/>
        <w:ind w:firstLineChars="200" w:firstLine="640"/>
        <w:rPr>
          <w:rFonts w:ascii="Times New Roman" w:eastAsia="仿宋_GB2312" w:hAnsi="Times New Roman"/>
          <w:sz w:val="32"/>
          <w:szCs w:val="32"/>
        </w:rPr>
      </w:pPr>
      <w:r>
        <w:rPr>
          <w:rFonts w:ascii="Times New Roman" w:eastAsia="黑体" w:hAnsi="Times New Roman"/>
          <w:sz w:val="32"/>
          <w:szCs w:val="32"/>
        </w:rPr>
        <w:lastRenderedPageBreak/>
        <w:t>第十二条</w:t>
      </w:r>
      <w:r>
        <w:rPr>
          <w:rFonts w:ascii="Times New Roman" w:eastAsia="仿宋_GB2312" w:hAnsi="Times New Roman"/>
          <w:sz w:val="32"/>
          <w:szCs w:val="32"/>
        </w:rPr>
        <w:t xml:space="preserve"> </w:t>
      </w:r>
      <w:r>
        <w:rPr>
          <w:rFonts w:ascii="Times New Roman" w:eastAsia="仿宋_GB2312" w:hAnsi="Times New Roman"/>
          <w:sz w:val="32"/>
          <w:szCs w:val="32"/>
        </w:rPr>
        <w:t>当年度考核评价不合格的综合体，由所在区、县（市）科技行政管理部门对综合体建设依托单位进行约谈</w:t>
      </w:r>
      <w:r w:rsidR="001A7179">
        <w:rPr>
          <w:rFonts w:ascii="Times New Roman" w:eastAsia="仿宋_GB2312" w:hAnsi="Times New Roman" w:hint="eastAsia"/>
          <w:sz w:val="32"/>
          <w:szCs w:val="32"/>
        </w:rPr>
        <w:t>；</w:t>
      </w:r>
      <w:r>
        <w:rPr>
          <w:rFonts w:ascii="Times New Roman" w:eastAsia="仿宋_GB2312" w:hAnsi="Times New Roman"/>
          <w:sz w:val="32"/>
          <w:szCs w:val="32"/>
        </w:rPr>
        <w:t>对连续两年考核评价不合格的市级备案综合体，取消其备案资格。</w:t>
      </w:r>
    </w:p>
    <w:p w:rsidR="0029550A" w:rsidRDefault="00290365">
      <w:pPr>
        <w:numPr>
          <w:ilvl w:val="0"/>
          <w:numId w:val="1"/>
        </w:numPr>
        <w:spacing w:beforeLines="50" w:before="156" w:afterLines="50" w:after="156" w:line="580" w:lineRule="exact"/>
        <w:jc w:val="center"/>
        <w:rPr>
          <w:rFonts w:ascii="Times New Roman" w:eastAsia="黑体" w:hAnsi="Times New Roman"/>
          <w:sz w:val="32"/>
          <w:szCs w:val="32"/>
        </w:rPr>
      </w:pPr>
      <w:r>
        <w:rPr>
          <w:rFonts w:ascii="Times New Roman" w:eastAsia="黑体" w:hAnsi="Times New Roman"/>
          <w:sz w:val="32"/>
          <w:szCs w:val="32"/>
        </w:rPr>
        <w:t xml:space="preserve"> </w:t>
      </w:r>
      <w:r>
        <w:rPr>
          <w:rFonts w:ascii="Times New Roman" w:eastAsia="黑体" w:hAnsi="Times New Roman"/>
          <w:sz w:val="32"/>
          <w:szCs w:val="32"/>
        </w:rPr>
        <w:t>附</w:t>
      </w:r>
      <w:r>
        <w:rPr>
          <w:rFonts w:ascii="Times New Roman" w:eastAsia="黑体" w:hAnsi="Times New Roman"/>
          <w:sz w:val="32"/>
          <w:szCs w:val="32"/>
        </w:rPr>
        <w:t xml:space="preserve"> </w:t>
      </w:r>
      <w:r>
        <w:rPr>
          <w:rFonts w:ascii="Times New Roman" w:eastAsia="黑体" w:hAnsi="Times New Roman"/>
          <w:sz w:val="32"/>
          <w:szCs w:val="32"/>
        </w:rPr>
        <w:t>则</w:t>
      </w:r>
    </w:p>
    <w:p w:rsidR="0029550A" w:rsidRDefault="00290365">
      <w:pPr>
        <w:widowControl/>
        <w:jc w:val="left"/>
        <w:rPr>
          <w:rFonts w:ascii="Times New Roman" w:eastAsia="仿宋_GB2312" w:hAnsi="Times New Roman"/>
          <w:sz w:val="32"/>
          <w:szCs w:val="32"/>
        </w:rPr>
        <w:sectPr w:rsidR="0029550A">
          <w:footerReference w:type="default" r:id="rId8"/>
          <w:pgSz w:w="11906" w:h="16838"/>
          <w:pgMar w:top="1440" w:right="1800" w:bottom="1440" w:left="1800" w:header="851" w:footer="992" w:gutter="0"/>
          <w:cols w:space="720"/>
          <w:docGrid w:type="lines" w:linePitch="312"/>
        </w:sectPr>
      </w:pPr>
      <w:r>
        <w:rPr>
          <w:rFonts w:ascii="Times New Roman" w:eastAsia="仿宋_GB2312" w:hAnsi="Times New Roman"/>
          <w:sz w:val="32"/>
          <w:szCs w:val="32"/>
        </w:rPr>
        <w:t xml:space="preserve">   </w:t>
      </w:r>
      <w:r>
        <w:rPr>
          <w:rFonts w:ascii="Times New Roman" w:eastAsia="黑体" w:hAnsi="Times New Roman"/>
          <w:sz w:val="32"/>
          <w:szCs w:val="32"/>
        </w:rPr>
        <w:t xml:space="preserve"> </w:t>
      </w:r>
      <w:r>
        <w:rPr>
          <w:rFonts w:ascii="Times New Roman" w:eastAsia="黑体" w:hAnsi="Times New Roman"/>
          <w:sz w:val="32"/>
          <w:szCs w:val="32"/>
        </w:rPr>
        <w:t>第十三条</w:t>
      </w:r>
      <w:r>
        <w:rPr>
          <w:rFonts w:ascii="Times New Roman" w:eastAsia="仿宋_GB2312" w:hAnsi="Times New Roman"/>
          <w:sz w:val="32"/>
          <w:szCs w:val="32"/>
        </w:rPr>
        <w:t xml:space="preserve"> </w:t>
      </w:r>
      <w:r>
        <w:rPr>
          <w:rFonts w:ascii="Times New Roman" w:eastAsia="仿宋_GB2312" w:hAnsi="Times New Roman"/>
          <w:sz w:val="32"/>
          <w:szCs w:val="32"/>
        </w:rPr>
        <w:t>本办法由市科技局负责解释，自公布之日起</w:t>
      </w:r>
      <w:r w:rsidR="00D211ED">
        <w:rPr>
          <w:rFonts w:ascii="Times New Roman" w:eastAsia="仿宋_GB2312" w:hAnsi="Times New Roman" w:hint="eastAsia"/>
          <w:sz w:val="32"/>
          <w:szCs w:val="32"/>
        </w:rPr>
        <w:t>施行</w:t>
      </w:r>
      <w:r>
        <w:rPr>
          <w:rFonts w:ascii="Times New Roman" w:eastAsia="仿宋_GB2312" w:hAnsi="Times New Roman"/>
          <w:sz w:val="32"/>
          <w:szCs w:val="32"/>
        </w:rPr>
        <w:t>。</w:t>
      </w:r>
    </w:p>
    <w:p w:rsidR="0029550A" w:rsidRPr="00890666" w:rsidRDefault="00290365">
      <w:pPr>
        <w:rPr>
          <w:rFonts w:ascii="Times New Roman" w:eastAsia="仿宋" w:hAnsi="Times New Roman"/>
          <w:sz w:val="32"/>
          <w:szCs w:val="32"/>
        </w:rPr>
      </w:pPr>
      <w:r w:rsidRPr="00890666">
        <w:rPr>
          <w:rFonts w:ascii="Times New Roman" w:eastAsia="仿宋" w:hAnsi="Times New Roman"/>
          <w:sz w:val="32"/>
          <w:szCs w:val="32"/>
        </w:rPr>
        <w:lastRenderedPageBreak/>
        <w:t>附件：</w:t>
      </w:r>
    </w:p>
    <w:p w:rsidR="0029550A" w:rsidRDefault="00290365">
      <w:pPr>
        <w:spacing w:beforeLines="50" w:before="156" w:afterLines="50" w:after="156" w:line="580" w:lineRule="exact"/>
        <w:jc w:val="center"/>
        <w:rPr>
          <w:rFonts w:ascii="Times New Roman" w:hAnsi="Times New Roman"/>
          <w:b/>
          <w:bCs/>
          <w:sz w:val="44"/>
          <w:szCs w:val="44"/>
        </w:rPr>
      </w:pPr>
      <w:r>
        <w:rPr>
          <w:rFonts w:ascii="Times New Roman" w:hAnsi="Times New Roman"/>
          <w:b/>
          <w:bCs/>
          <w:sz w:val="44"/>
          <w:szCs w:val="44"/>
        </w:rPr>
        <w:t>绍兴市产业创新服务综合体考核评价指标</w:t>
      </w:r>
    </w:p>
    <w:tbl>
      <w:tblPr>
        <w:tblW w:w="13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97"/>
        <w:gridCol w:w="4339"/>
        <w:gridCol w:w="1141"/>
        <w:gridCol w:w="4987"/>
        <w:gridCol w:w="1141"/>
      </w:tblGrid>
      <w:tr w:rsidR="0029550A">
        <w:trPr>
          <w:trHeight w:val="556"/>
          <w:jc w:val="center"/>
        </w:trPr>
        <w:tc>
          <w:tcPr>
            <w:tcW w:w="817" w:type="dxa"/>
            <w:vAlign w:val="center"/>
          </w:tcPr>
          <w:p w:rsidR="0029550A" w:rsidRDefault="00290365">
            <w:pPr>
              <w:spacing w:line="360" w:lineRule="exact"/>
              <w:jc w:val="center"/>
              <w:rPr>
                <w:rFonts w:ascii="Times New Roman" w:eastAsia="仿宋" w:hAnsi="Times New Roman"/>
                <w:b/>
                <w:bCs/>
                <w:sz w:val="24"/>
              </w:rPr>
            </w:pPr>
            <w:r>
              <w:rPr>
                <w:rFonts w:ascii="Times New Roman" w:eastAsia="仿宋" w:hAnsi="Times New Roman"/>
                <w:b/>
                <w:bCs/>
                <w:sz w:val="24"/>
              </w:rPr>
              <w:t>序号</w:t>
            </w:r>
          </w:p>
        </w:tc>
        <w:tc>
          <w:tcPr>
            <w:tcW w:w="1497" w:type="dxa"/>
            <w:vAlign w:val="center"/>
          </w:tcPr>
          <w:p w:rsidR="0029550A" w:rsidRDefault="00290365">
            <w:pPr>
              <w:spacing w:line="360" w:lineRule="exact"/>
              <w:jc w:val="center"/>
              <w:rPr>
                <w:rFonts w:ascii="Times New Roman" w:eastAsia="仿宋" w:hAnsi="Times New Roman"/>
                <w:b/>
                <w:bCs/>
                <w:sz w:val="24"/>
              </w:rPr>
            </w:pPr>
            <w:r>
              <w:rPr>
                <w:rFonts w:ascii="Times New Roman" w:eastAsia="仿宋" w:hAnsi="Times New Roman"/>
                <w:b/>
                <w:bCs/>
                <w:sz w:val="24"/>
              </w:rPr>
              <w:t>指标类别</w:t>
            </w:r>
          </w:p>
        </w:tc>
        <w:tc>
          <w:tcPr>
            <w:tcW w:w="4339" w:type="dxa"/>
            <w:vAlign w:val="center"/>
          </w:tcPr>
          <w:p w:rsidR="0029550A" w:rsidRDefault="00290365">
            <w:pPr>
              <w:spacing w:line="360" w:lineRule="exact"/>
              <w:jc w:val="center"/>
              <w:rPr>
                <w:rFonts w:ascii="Times New Roman" w:eastAsia="仿宋" w:hAnsi="Times New Roman"/>
                <w:b/>
                <w:bCs/>
                <w:sz w:val="24"/>
              </w:rPr>
            </w:pPr>
            <w:r>
              <w:rPr>
                <w:rFonts w:ascii="Times New Roman" w:eastAsia="仿宋" w:hAnsi="Times New Roman"/>
                <w:b/>
                <w:bCs/>
                <w:sz w:val="24"/>
              </w:rPr>
              <w:t>指标名称</w:t>
            </w:r>
          </w:p>
        </w:tc>
        <w:tc>
          <w:tcPr>
            <w:tcW w:w="1141" w:type="dxa"/>
            <w:vAlign w:val="center"/>
          </w:tcPr>
          <w:p w:rsidR="0029550A" w:rsidRDefault="00290365">
            <w:pPr>
              <w:spacing w:line="360" w:lineRule="exact"/>
              <w:jc w:val="center"/>
              <w:rPr>
                <w:rFonts w:ascii="Times New Roman" w:eastAsia="仿宋" w:hAnsi="Times New Roman"/>
                <w:b/>
                <w:bCs/>
                <w:sz w:val="24"/>
              </w:rPr>
            </w:pPr>
            <w:r>
              <w:rPr>
                <w:rFonts w:ascii="Times New Roman" w:eastAsia="仿宋" w:hAnsi="Times New Roman"/>
                <w:b/>
                <w:bCs/>
                <w:sz w:val="24"/>
              </w:rPr>
              <w:t>标准分</w:t>
            </w:r>
          </w:p>
        </w:tc>
        <w:tc>
          <w:tcPr>
            <w:tcW w:w="4987" w:type="dxa"/>
            <w:vAlign w:val="center"/>
          </w:tcPr>
          <w:p w:rsidR="0029550A" w:rsidRDefault="00290365">
            <w:pPr>
              <w:spacing w:line="360" w:lineRule="exact"/>
              <w:jc w:val="center"/>
              <w:rPr>
                <w:rFonts w:ascii="Times New Roman" w:eastAsia="仿宋" w:hAnsi="Times New Roman"/>
                <w:b/>
                <w:bCs/>
                <w:sz w:val="24"/>
              </w:rPr>
            </w:pPr>
            <w:r>
              <w:rPr>
                <w:rFonts w:ascii="Times New Roman" w:eastAsia="仿宋" w:hAnsi="Times New Roman"/>
                <w:b/>
                <w:bCs/>
                <w:sz w:val="24"/>
              </w:rPr>
              <w:t>指标名称</w:t>
            </w:r>
          </w:p>
        </w:tc>
        <w:tc>
          <w:tcPr>
            <w:tcW w:w="1141" w:type="dxa"/>
            <w:vAlign w:val="center"/>
          </w:tcPr>
          <w:p w:rsidR="0029550A" w:rsidRDefault="00290365">
            <w:pPr>
              <w:spacing w:line="360" w:lineRule="exact"/>
              <w:jc w:val="center"/>
              <w:rPr>
                <w:rFonts w:ascii="Times New Roman" w:eastAsia="仿宋" w:hAnsi="Times New Roman"/>
                <w:b/>
                <w:bCs/>
                <w:sz w:val="24"/>
              </w:rPr>
            </w:pPr>
            <w:r>
              <w:rPr>
                <w:rFonts w:ascii="Times New Roman" w:eastAsia="仿宋" w:hAnsi="Times New Roman"/>
                <w:b/>
                <w:bCs/>
                <w:sz w:val="24"/>
              </w:rPr>
              <w:t>标准分</w:t>
            </w:r>
          </w:p>
        </w:tc>
      </w:tr>
      <w:tr w:rsidR="0029550A">
        <w:trPr>
          <w:trHeight w:val="556"/>
          <w:jc w:val="center"/>
        </w:trPr>
        <w:tc>
          <w:tcPr>
            <w:tcW w:w="817" w:type="dxa"/>
            <w:vMerge w:val="restart"/>
            <w:vAlign w:val="center"/>
          </w:tcPr>
          <w:p w:rsidR="0029550A" w:rsidRDefault="00290365">
            <w:pPr>
              <w:spacing w:line="360" w:lineRule="exact"/>
              <w:jc w:val="center"/>
              <w:rPr>
                <w:rFonts w:ascii="Times New Roman" w:eastAsia="仿宋" w:hAnsi="Times New Roman"/>
                <w:b/>
                <w:bCs/>
                <w:sz w:val="24"/>
              </w:rPr>
            </w:pPr>
            <w:r>
              <w:rPr>
                <w:rFonts w:ascii="Times New Roman" w:eastAsia="仿宋" w:hAnsi="Times New Roman"/>
                <w:sz w:val="24"/>
              </w:rPr>
              <w:t>一</w:t>
            </w:r>
          </w:p>
        </w:tc>
        <w:tc>
          <w:tcPr>
            <w:tcW w:w="1497" w:type="dxa"/>
            <w:vMerge w:val="restart"/>
            <w:vAlign w:val="center"/>
          </w:tcPr>
          <w:p w:rsidR="0029550A" w:rsidRDefault="00290365">
            <w:pPr>
              <w:widowControl/>
              <w:spacing w:line="400" w:lineRule="exact"/>
              <w:jc w:val="center"/>
              <w:rPr>
                <w:rFonts w:ascii="Times New Roman" w:eastAsia="仿宋" w:hAnsi="Times New Roman"/>
                <w:b/>
                <w:bCs/>
                <w:sz w:val="24"/>
              </w:rPr>
            </w:pPr>
            <w:r>
              <w:rPr>
                <w:rFonts w:ascii="Times New Roman" w:eastAsia="仿宋" w:hAnsi="Times New Roman"/>
                <w:sz w:val="24"/>
              </w:rPr>
              <w:t>建设推进（</w:t>
            </w:r>
            <w:r>
              <w:rPr>
                <w:rFonts w:ascii="Times New Roman" w:eastAsia="仿宋" w:hAnsi="Times New Roman"/>
                <w:sz w:val="24"/>
              </w:rPr>
              <w:t>30</w:t>
            </w:r>
            <w:r>
              <w:rPr>
                <w:rFonts w:ascii="Times New Roman" w:eastAsia="仿宋" w:hAnsi="Times New Roman"/>
                <w:sz w:val="24"/>
              </w:rPr>
              <w:t>分）</w:t>
            </w:r>
          </w:p>
        </w:tc>
        <w:tc>
          <w:tcPr>
            <w:tcW w:w="10467" w:type="dxa"/>
            <w:gridSpan w:val="3"/>
            <w:vAlign w:val="center"/>
          </w:tcPr>
          <w:p w:rsidR="0029550A" w:rsidRDefault="00290365">
            <w:pPr>
              <w:widowControl/>
              <w:spacing w:line="400" w:lineRule="exact"/>
              <w:rPr>
                <w:rFonts w:ascii="Times New Roman" w:eastAsia="仿宋" w:hAnsi="Times New Roman"/>
                <w:b/>
                <w:bCs/>
                <w:sz w:val="24"/>
              </w:rPr>
            </w:pPr>
            <w:r>
              <w:rPr>
                <w:rFonts w:ascii="Times New Roman" w:eastAsia="仿宋" w:hAnsi="Times New Roman"/>
                <w:sz w:val="24"/>
              </w:rPr>
              <w:t>有具体的建设方案（</w:t>
            </w:r>
            <w:r>
              <w:rPr>
                <w:rFonts w:ascii="Times New Roman" w:eastAsia="仿宋" w:hAnsi="Times New Roman"/>
                <w:sz w:val="24"/>
              </w:rPr>
              <w:t>2</w:t>
            </w:r>
            <w:r>
              <w:rPr>
                <w:rFonts w:ascii="Times New Roman" w:eastAsia="仿宋" w:hAnsi="Times New Roman"/>
                <w:sz w:val="24"/>
              </w:rPr>
              <w:t>分），并按规划全面组织实施（</w:t>
            </w:r>
            <w:r>
              <w:rPr>
                <w:rFonts w:ascii="Times New Roman" w:eastAsia="仿宋" w:hAnsi="Times New Roman"/>
                <w:sz w:val="24"/>
              </w:rPr>
              <w:t>8</w:t>
            </w:r>
            <w:r>
              <w:rPr>
                <w:rFonts w:ascii="Times New Roman" w:eastAsia="仿宋" w:hAnsi="Times New Roman"/>
                <w:sz w:val="24"/>
              </w:rPr>
              <w:t>分）。</w:t>
            </w:r>
          </w:p>
        </w:tc>
        <w:tc>
          <w:tcPr>
            <w:tcW w:w="1141" w:type="dxa"/>
            <w:vAlign w:val="center"/>
          </w:tcPr>
          <w:p w:rsidR="0029550A" w:rsidRDefault="00290365">
            <w:pPr>
              <w:widowControl/>
              <w:spacing w:line="400" w:lineRule="exact"/>
              <w:jc w:val="center"/>
              <w:rPr>
                <w:rFonts w:ascii="Times New Roman" w:eastAsia="仿宋" w:hAnsi="Times New Roman"/>
                <w:b/>
                <w:bCs/>
                <w:sz w:val="24"/>
              </w:rPr>
            </w:pPr>
            <w:r>
              <w:rPr>
                <w:rFonts w:ascii="Times New Roman" w:eastAsia="仿宋" w:hAnsi="Times New Roman"/>
                <w:sz w:val="24"/>
              </w:rPr>
              <w:t>10</w:t>
            </w:r>
          </w:p>
        </w:tc>
      </w:tr>
      <w:tr w:rsidR="0029550A">
        <w:trPr>
          <w:trHeight w:val="556"/>
          <w:jc w:val="center"/>
        </w:trPr>
        <w:tc>
          <w:tcPr>
            <w:tcW w:w="817" w:type="dxa"/>
            <w:vMerge/>
            <w:vAlign w:val="center"/>
          </w:tcPr>
          <w:p w:rsidR="0029550A" w:rsidRDefault="0029550A">
            <w:pPr>
              <w:spacing w:line="360" w:lineRule="exact"/>
              <w:jc w:val="center"/>
              <w:rPr>
                <w:rFonts w:ascii="Times New Roman" w:eastAsia="仿宋" w:hAnsi="Times New Roman"/>
                <w:b/>
                <w:bCs/>
                <w:sz w:val="24"/>
              </w:rPr>
            </w:pPr>
          </w:p>
        </w:tc>
        <w:tc>
          <w:tcPr>
            <w:tcW w:w="1497" w:type="dxa"/>
            <w:vMerge/>
            <w:vAlign w:val="center"/>
          </w:tcPr>
          <w:p w:rsidR="0029550A" w:rsidRDefault="0029550A">
            <w:pPr>
              <w:widowControl/>
              <w:spacing w:line="400" w:lineRule="exact"/>
              <w:jc w:val="center"/>
              <w:rPr>
                <w:rFonts w:ascii="Times New Roman" w:eastAsia="仿宋" w:hAnsi="Times New Roman"/>
                <w:b/>
                <w:bCs/>
                <w:sz w:val="24"/>
              </w:rPr>
            </w:pPr>
          </w:p>
        </w:tc>
        <w:tc>
          <w:tcPr>
            <w:tcW w:w="10467" w:type="dxa"/>
            <w:gridSpan w:val="3"/>
            <w:vAlign w:val="center"/>
          </w:tcPr>
          <w:p w:rsidR="0029550A" w:rsidRDefault="00290365">
            <w:pPr>
              <w:widowControl/>
              <w:spacing w:line="400" w:lineRule="exact"/>
              <w:rPr>
                <w:rFonts w:ascii="Times New Roman" w:eastAsia="仿宋" w:hAnsi="Times New Roman"/>
                <w:b/>
                <w:bCs/>
                <w:sz w:val="24"/>
              </w:rPr>
            </w:pPr>
            <w:r>
              <w:rPr>
                <w:rFonts w:ascii="Times New Roman" w:eastAsia="仿宋" w:hAnsi="Times New Roman"/>
                <w:sz w:val="24"/>
              </w:rPr>
              <w:t>有健全的工作机制，有明确的资金配套保障，资金使用规范。</w:t>
            </w:r>
          </w:p>
        </w:tc>
        <w:tc>
          <w:tcPr>
            <w:tcW w:w="1141" w:type="dxa"/>
            <w:vAlign w:val="center"/>
          </w:tcPr>
          <w:p w:rsidR="0029550A" w:rsidRDefault="00290365">
            <w:pPr>
              <w:widowControl/>
              <w:spacing w:line="400" w:lineRule="exact"/>
              <w:jc w:val="center"/>
              <w:rPr>
                <w:rFonts w:ascii="Times New Roman" w:eastAsia="仿宋" w:hAnsi="Times New Roman"/>
                <w:b/>
                <w:bCs/>
                <w:sz w:val="24"/>
              </w:rPr>
            </w:pPr>
            <w:r>
              <w:rPr>
                <w:rFonts w:ascii="Times New Roman" w:eastAsia="仿宋" w:hAnsi="Times New Roman"/>
                <w:sz w:val="24"/>
              </w:rPr>
              <w:t>5</w:t>
            </w:r>
          </w:p>
        </w:tc>
      </w:tr>
      <w:tr w:rsidR="0029550A">
        <w:trPr>
          <w:trHeight w:val="556"/>
          <w:jc w:val="center"/>
        </w:trPr>
        <w:tc>
          <w:tcPr>
            <w:tcW w:w="817" w:type="dxa"/>
            <w:vMerge/>
            <w:vAlign w:val="center"/>
          </w:tcPr>
          <w:p w:rsidR="0029550A" w:rsidRDefault="0029550A">
            <w:pPr>
              <w:spacing w:line="360" w:lineRule="exact"/>
              <w:jc w:val="center"/>
              <w:rPr>
                <w:rFonts w:ascii="Times New Roman" w:eastAsia="仿宋" w:hAnsi="Times New Roman"/>
                <w:b/>
                <w:bCs/>
                <w:sz w:val="24"/>
              </w:rPr>
            </w:pPr>
          </w:p>
        </w:tc>
        <w:tc>
          <w:tcPr>
            <w:tcW w:w="1497" w:type="dxa"/>
            <w:vMerge/>
            <w:vAlign w:val="center"/>
          </w:tcPr>
          <w:p w:rsidR="0029550A" w:rsidRDefault="0029550A">
            <w:pPr>
              <w:widowControl/>
              <w:spacing w:line="400" w:lineRule="exact"/>
              <w:jc w:val="center"/>
              <w:rPr>
                <w:rFonts w:ascii="Times New Roman" w:eastAsia="仿宋" w:hAnsi="Times New Roman"/>
                <w:b/>
                <w:bCs/>
                <w:sz w:val="24"/>
              </w:rPr>
            </w:pPr>
          </w:p>
        </w:tc>
        <w:tc>
          <w:tcPr>
            <w:tcW w:w="10467" w:type="dxa"/>
            <w:gridSpan w:val="3"/>
            <w:vAlign w:val="center"/>
          </w:tcPr>
          <w:p w:rsidR="0029550A" w:rsidRDefault="00290365">
            <w:pPr>
              <w:widowControl/>
              <w:spacing w:line="400" w:lineRule="exact"/>
              <w:rPr>
                <w:rFonts w:ascii="Times New Roman" w:eastAsia="仿宋" w:hAnsi="Times New Roman"/>
                <w:b/>
                <w:bCs/>
                <w:sz w:val="24"/>
              </w:rPr>
            </w:pPr>
            <w:r>
              <w:rPr>
                <w:rFonts w:ascii="Times New Roman" w:eastAsia="仿宋" w:hAnsi="Times New Roman"/>
                <w:sz w:val="24"/>
              </w:rPr>
              <w:t>建设依托单位职责明晰，有完整的建设团队。</w:t>
            </w:r>
          </w:p>
        </w:tc>
        <w:tc>
          <w:tcPr>
            <w:tcW w:w="1141" w:type="dxa"/>
            <w:vAlign w:val="center"/>
          </w:tcPr>
          <w:p w:rsidR="0029550A" w:rsidRDefault="00290365">
            <w:pPr>
              <w:widowControl/>
              <w:spacing w:line="400" w:lineRule="exact"/>
              <w:jc w:val="center"/>
              <w:rPr>
                <w:rFonts w:ascii="Times New Roman" w:eastAsia="仿宋" w:hAnsi="Times New Roman"/>
                <w:b/>
                <w:bCs/>
                <w:sz w:val="24"/>
              </w:rPr>
            </w:pPr>
            <w:r>
              <w:rPr>
                <w:rFonts w:ascii="Times New Roman" w:eastAsia="仿宋" w:hAnsi="Times New Roman"/>
                <w:sz w:val="24"/>
              </w:rPr>
              <w:t>2</w:t>
            </w:r>
          </w:p>
        </w:tc>
      </w:tr>
      <w:tr w:rsidR="0029550A">
        <w:trPr>
          <w:trHeight w:val="556"/>
          <w:jc w:val="center"/>
        </w:trPr>
        <w:tc>
          <w:tcPr>
            <w:tcW w:w="817" w:type="dxa"/>
            <w:vMerge/>
            <w:vAlign w:val="center"/>
          </w:tcPr>
          <w:p w:rsidR="0029550A" w:rsidRDefault="0029550A">
            <w:pPr>
              <w:spacing w:line="360" w:lineRule="exact"/>
              <w:jc w:val="center"/>
              <w:rPr>
                <w:rFonts w:ascii="Times New Roman" w:eastAsia="仿宋" w:hAnsi="Times New Roman"/>
                <w:b/>
                <w:bCs/>
                <w:sz w:val="24"/>
              </w:rPr>
            </w:pPr>
          </w:p>
        </w:tc>
        <w:tc>
          <w:tcPr>
            <w:tcW w:w="1497" w:type="dxa"/>
            <w:vMerge/>
            <w:vAlign w:val="center"/>
          </w:tcPr>
          <w:p w:rsidR="0029550A" w:rsidRDefault="0029550A">
            <w:pPr>
              <w:widowControl/>
              <w:spacing w:line="400" w:lineRule="exact"/>
              <w:jc w:val="center"/>
              <w:rPr>
                <w:rFonts w:ascii="Times New Roman" w:eastAsia="仿宋" w:hAnsi="Times New Roman"/>
                <w:b/>
                <w:bCs/>
                <w:sz w:val="24"/>
              </w:rPr>
            </w:pPr>
          </w:p>
        </w:tc>
        <w:tc>
          <w:tcPr>
            <w:tcW w:w="10467" w:type="dxa"/>
            <w:gridSpan w:val="3"/>
            <w:vAlign w:val="center"/>
          </w:tcPr>
          <w:p w:rsidR="0029550A" w:rsidRDefault="00290365">
            <w:pPr>
              <w:widowControl/>
              <w:spacing w:line="400" w:lineRule="exact"/>
              <w:rPr>
                <w:rFonts w:ascii="Times New Roman" w:eastAsia="仿宋" w:hAnsi="Times New Roman"/>
                <w:b/>
                <w:bCs/>
                <w:sz w:val="24"/>
              </w:rPr>
            </w:pPr>
            <w:r>
              <w:rPr>
                <w:rFonts w:ascii="Times New Roman" w:eastAsia="仿宋" w:hAnsi="Times New Roman"/>
                <w:sz w:val="24"/>
              </w:rPr>
              <w:t>政府部门协同推进、最多跑一处、数字化服务能力较好（</w:t>
            </w:r>
            <w:r>
              <w:rPr>
                <w:rFonts w:ascii="Times New Roman" w:eastAsia="仿宋" w:hAnsi="Times New Roman"/>
                <w:sz w:val="24"/>
              </w:rPr>
              <w:t>2</w:t>
            </w:r>
            <w:r>
              <w:rPr>
                <w:rFonts w:ascii="Times New Roman" w:eastAsia="仿宋" w:hAnsi="Times New Roman"/>
                <w:sz w:val="24"/>
              </w:rPr>
              <w:t>分）；建有相对集中的办事服务大厅（窗口），有明确的服务事项和收费标准（</w:t>
            </w:r>
            <w:r>
              <w:rPr>
                <w:rFonts w:ascii="Times New Roman" w:eastAsia="仿宋" w:hAnsi="Times New Roman"/>
                <w:sz w:val="24"/>
              </w:rPr>
              <w:t>3</w:t>
            </w:r>
            <w:r>
              <w:rPr>
                <w:rFonts w:ascii="Times New Roman" w:eastAsia="仿宋" w:hAnsi="Times New Roman"/>
                <w:sz w:val="24"/>
              </w:rPr>
              <w:t>分）。</w:t>
            </w:r>
          </w:p>
        </w:tc>
        <w:tc>
          <w:tcPr>
            <w:tcW w:w="1141" w:type="dxa"/>
            <w:vAlign w:val="center"/>
          </w:tcPr>
          <w:p w:rsidR="0029550A" w:rsidRDefault="00290365">
            <w:pPr>
              <w:widowControl/>
              <w:spacing w:line="400" w:lineRule="exact"/>
              <w:jc w:val="center"/>
              <w:rPr>
                <w:rFonts w:ascii="Times New Roman" w:eastAsia="仿宋" w:hAnsi="Times New Roman"/>
                <w:b/>
                <w:bCs/>
                <w:sz w:val="24"/>
              </w:rPr>
            </w:pPr>
            <w:r>
              <w:rPr>
                <w:rFonts w:ascii="Times New Roman" w:eastAsia="仿宋" w:hAnsi="Times New Roman"/>
                <w:sz w:val="24"/>
              </w:rPr>
              <w:t>5</w:t>
            </w:r>
          </w:p>
        </w:tc>
      </w:tr>
      <w:tr w:rsidR="0029550A">
        <w:trPr>
          <w:trHeight w:val="556"/>
          <w:jc w:val="center"/>
        </w:trPr>
        <w:tc>
          <w:tcPr>
            <w:tcW w:w="817" w:type="dxa"/>
            <w:vMerge/>
            <w:vAlign w:val="center"/>
          </w:tcPr>
          <w:p w:rsidR="0029550A" w:rsidRDefault="0029550A">
            <w:pPr>
              <w:spacing w:line="360" w:lineRule="exact"/>
              <w:jc w:val="center"/>
              <w:rPr>
                <w:rFonts w:ascii="Times New Roman" w:eastAsia="仿宋" w:hAnsi="Times New Roman"/>
                <w:b/>
                <w:bCs/>
                <w:sz w:val="24"/>
              </w:rPr>
            </w:pPr>
          </w:p>
        </w:tc>
        <w:tc>
          <w:tcPr>
            <w:tcW w:w="1497" w:type="dxa"/>
            <w:vMerge/>
            <w:vAlign w:val="center"/>
          </w:tcPr>
          <w:p w:rsidR="0029550A" w:rsidRDefault="0029550A">
            <w:pPr>
              <w:widowControl/>
              <w:spacing w:line="400" w:lineRule="exact"/>
              <w:jc w:val="center"/>
              <w:rPr>
                <w:rFonts w:ascii="Times New Roman" w:eastAsia="仿宋" w:hAnsi="Times New Roman"/>
                <w:b/>
                <w:bCs/>
                <w:sz w:val="24"/>
              </w:rPr>
            </w:pPr>
          </w:p>
        </w:tc>
        <w:tc>
          <w:tcPr>
            <w:tcW w:w="10467" w:type="dxa"/>
            <w:gridSpan w:val="3"/>
            <w:vAlign w:val="center"/>
          </w:tcPr>
          <w:p w:rsidR="0029550A" w:rsidRDefault="00290365">
            <w:pPr>
              <w:widowControl/>
              <w:spacing w:line="400" w:lineRule="exact"/>
              <w:rPr>
                <w:rFonts w:ascii="Times New Roman" w:eastAsia="仿宋" w:hAnsi="Times New Roman"/>
                <w:b/>
                <w:bCs/>
                <w:sz w:val="24"/>
              </w:rPr>
            </w:pPr>
            <w:r>
              <w:rPr>
                <w:rFonts w:ascii="Times New Roman" w:eastAsia="仿宋" w:hAnsi="Times New Roman"/>
                <w:sz w:val="24"/>
              </w:rPr>
              <w:t>有全面展示综合体概况，强化产业展览、展示服务的展厅（</w:t>
            </w:r>
            <w:r>
              <w:rPr>
                <w:rFonts w:ascii="Times New Roman" w:eastAsia="仿宋" w:hAnsi="Times New Roman"/>
                <w:sz w:val="24"/>
              </w:rPr>
              <w:t>4</w:t>
            </w:r>
            <w:r>
              <w:rPr>
                <w:rFonts w:ascii="Times New Roman" w:eastAsia="仿宋" w:hAnsi="Times New Roman"/>
                <w:sz w:val="24"/>
              </w:rPr>
              <w:t>分）。按照认定的名称，有明显、大气的综合体标识（</w:t>
            </w:r>
            <w:r>
              <w:rPr>
                <w:rFonts w:ascii="Times New Roman" w:eastAsia="仿宋" w:hAnsi="Times New Roman"/>
                <w:sz w:val="24"/>
              </w:rPr>
              <w:t>2</w:t>
            </w:r>
            <w:r>
              <w:rPr>
                <w:rFonts w:ascii="Times New Roman" w:eastAsia="仿宋" w:hAnsi="Times New Roman"/>
                <w:sz w:val="24"/>
              </w:rPr>
              <w:t>分）。有全面宣传产业创新服务综合体所属产业及其企业、企业产品的视频（</w:t>
            </w:r>
            <w:r>
              <w:rPr>
                <w:rFonts w:ascii="Times New Roman" w:eastAsia="仿宋" w:hAnsi="Times New Roman"/>
                <w:sz w:val="24"/>
              </w:rPr>
              <w:t>2</w:t>
            </w:r>
            <w:r>
              <w:rPr>
                <w:rFonts w:ascii="Times New Roman" w:eastAsia="仿宋" w:hAnsi="Times New Roman"/>
                <w:sz w:val="24"/>
              </w:rPr>
              <w:t>分）。</w:t>
            </w:r>
          </w:p>
        </w:tc>
        <w:tc>
          <w:tcPr>
            <w:tcW w:w="1141" w:type="dxa"/>
            <w:vAlign w:val="center"/>
          </w:tcPr>
          <w:p w:rsidR="0029550A" w:rsidRDefault="00290365">
            <w:pPr>
              <w:widowControl/>
              <w:spacing w:line="400" w:lineRule="exact"/>
              <w:jc w:val="center"/>
              <w:rPr>
                <w:rFonts w:ascii="Times New Roman" w:eastAsia="仿宋" w:hAnsi="Times New Roman"/>
                <w:b/>
                <w:bCs/>
                <w:sz w:val="24"/>
              </w:rPr>
            </w:pPr>
            <w:r>
              <w:rPr>
                <w:rFonts w:ascii="Times New Roman" w:eastAsia="仿宋" w:hAnsi="Times New Roman"/>
                <w:sz w:val="24"/>
              </w:rPr>
              <w:t>8</w:t>
            </w:r>
          </w:p>
        </w:tc>
      </w:tr>
      <w:tr w:rsidR="0029550A">
        <w:trPr>
          <w:trHeight w:val="90"/>
          <w:jc w:val="center"/>
        </w:trPr>
        <w:tc>
          <w:tcPr>
            <w:tcW w:w="817" w:type="dxa"/>
            <w:vMerge w:val="restart"/>
            <w:vAlign w:val="center"/>
          </w:tcPr>
          <w:p w:rsidR="0029550A" w:rsidRDefault="00290365">
            <w:pPr>
              <w:spacing w:line="360" w:lineRule="exact"/>
              <w:jc w:val="center"/>
              <w:rPr>
                <w:rFonts w:ascii="Times New Roman" w:eastAsia="仿宋" w:hAnsi="Times New Roman"/>
                <w:sz w:val="24"/>
              </w:rPr>
            </w:pPr>
            <w:r>
              <w:rPr>
                <w:rFonts w:ascii="Times New Roman" w:eastAsia="仿宋" w:hAnsi="Times New Roman"/>
                <w:sz w:val="24"/>
              </w:rPr>
              <w:t>二</w:t>
            </w:r>
          </w:p>
        </w:tc>
        <w:tc>
          <w:tcPr>
            <w:tcW w:w="1497" w:type="dxa"/>
            <w:vMerge w:val="restart"/>
            <w:vAlign w:val="center"/>
          </w:tcPr>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创新能力（</w:t>
            </w:r>
            <w:r>
              <w:rPr>
                <w:rFonts w:ascii="Times New Roman" w:eastAsia="仿宋" w:hAnsi="Times New Roman"/>
                <w:sz w:val="24"/>
              </w:rPr>
              <w:t>25</w:t>
            </w:r>
            <w:r>
              <w:rPr>
                <w:rFonts w:ascii="Times New Roman" w:eastAsia="仿宋" w:hAnsi="Times New Roman"/>
                <w:sz w:val="24"/>
              </w:rPr>
              <w:t>分）</w:t>
            </w:r>
          </w:p>
        </w:tc>
        <w:tc>
          <w:tcPr>
            <w:tcW w:w="4339"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引进大院名校共建创新载体数（个）</w:t>
            </w:r>
            <w:r>
              <w:rPr>
                <w:rFonts w:ascii="Times New Roman" w:eastAsia="仿宋" w:hAnsi="Times New Roman"/>
                <w:sz w:val="24"/>
              </w:rPr>
              <w:t xml:space="preserve"> </w:t>
            </w:r>
          </w:p>
        </w:tc>
        <w:tc>
          <w:tcPr>
            <w:tcW w:w="1141" w:type="dxa"/>
            <w:vAlign w:val="center"/>
          </w:tcPr>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3</w:t>
            </w:r>
          </w:p>
        </w:tc>
        <w:tc>
          <w:tcPr>
            <w:tcW w:w="4987"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当年新引进大院名校共建创新载体数（个）</w:t>
            </w:r>
            <w:r>
              <w:rPr>
                <w:rFonts w:ascii="Times New Roman" w:eastAsia="仿宋" w:hAnsi="Times New Roman"/>
                <w:sz w:val="24"/>
              </w:rPr>
              <w:t xml:space="preserve"> </w:t>
            </w:r>
          </w:p>
        </w:tc>
        <w:tc>
          <w:tcPr>
            <w:tcW w:w="1141" w:type="dxa"/>
            <w:vAlign w:val="center"/>
          </w:tcPr>
          <w:p w:rsidR="0029550A" w:rsidRDefault="00290365">
            <w:pPr>
              <w:spacing w:line="360" w:lineRule="exact"/>
              <w:jc w:val="center"/>
              <w:rPr>
                <w:rFonts w:ascii="Times New Roman" w:eastAsia="仿宋" w:hAnsi="Times New Roman"/>
                <w:sz w:val="24"/>
              </w:rPr>
            </w:pPr>
            <w:r>
              <w:rPr>
                <w:rFonts w:ascii="Times New Roman" w:eastAsia="仿宋" w:hAnsi="Times New Roman"/>
                <w:sz w:val="24"/>
              </w:rPr>
              <w:t>2</w:t>
            </w:r>
          </w:p>
        </w:tc>
      </w:tr>
      <w:tr w:rsidR="0029550A">
        <w:trPr>
          <w:trHeight w:val="444"/>
          <w:jc w:val="center"/>
        </w:trPr>
        <w:tc>
          <w:tcPr>
            <w:tcW w:w="817" w:type="dxa"/>
            <w:vMerge/>
            <w:vAlign w:val="center"/>
          </w:tcPr>
          <w:p w:rsidR="0029550A" w:rsidRDefault="0029550A">
            <w:pPr>
              <w:spacing w:line="360" w:lineRule="exact"/>
              <w:jc w:val="center"/>
              <w:rPr>
                <w:rFonts w:ascii="Times New Roman" w:eastAsia="仿宋" w:hAnsi="Times New Roman"/>
                <w:sz w:val="24"/>
              </w:rPr>
            </w:pPr>
          </w:p>
        </w:tc>
        <w:tc>
          <w:tcPr>
            <w:tcW w:w="1497" w:type="dxa"/>
            <w:vMerge/>
            <w:vAlign w:val="center"/>
          </w:tcPr>
          <w:p w:rsidR="0029550A" w:rsidRDefault="0029550A">
            <w:pPr>
              <w:widowControl/>
              <w:spacing w:line="400" w:lineRule="exact"/>
              <w:jc w:val="center"/>
              <w:rPr>
                <w:rFonts w:ascii="Times New Roman" w:eastAsia="仿宋" w:hAnsi="Times New Roman"/>
                <w:sz w:val="24"/>
              </w:rPr>
            </w:pPr>
          </w:p>
        </w:tc>
        <w:tc>
          <w:tcPr>
            <w:tcW w:w="4339"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集聚服务机构数（个）</w:t>
            </w:r>
          </w:p>
        </w:tc>
        <w:tc>
          <w:tcPr>
            <w:tcW w:w="1141" w:type="dxa"/>
            <w:vAlign w:val="center"/>
          </w:tcPr>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3</w:t>
            </w:r>
          </w:p>
        </w:tc>
        <w:tc>
          <w:tcPr>
            <w:tcW w:w="4987"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集聚服务机构数较上年增长（</w:t>
            </w:r>
            <w:r>
              <w:rPr>
                <w:rFonts w:ascii="Times New Roman" w:eastAsia="仿宋" w:hAnsi="Times New Roman"/>
                <w:sz w:val="24"/>
              </w:rPr>
              <w:t>%</w:t>
            </w:r>
            <w:r>
              <w:rPr>
                <w:rFonts w:ascii="Times New Roman" w:eastAsia="仿宋" w:hAnsi="Times New Roman"/>
                <w:sz w:val="24"/>
              </w:rPr>
              <w:t>）</w:t>
            </w:r>
            <w:r>
              <w:rPr>
                <w:rFonts w:ascii="Times New Roman" w:eastAsia="仿宋" w:hAnsi="Times New Roman"/>
                <w:sz w:val="24"/>
              </w:rPr>
              <w:t xml:space="preserve"> </w:t>
            </w:r>
          </w:p>
        </w:tc>
        <w:tc>
          <w:tcPr>
            <w:tcW w:w="1141" w:type="dxa"/>
            <w:vAlign w:val="center"/>
          </w:tcPr>
          <w:p w:rsidR="0029550A" w:rsidRDefault="00290365">
            <w:pPr>
              <w:spacing w:line="360" w:lineRule="exact"/>
              <w:jc w:val="center"/>
              <w:rPr>
                <w:rFonts w:ascii="Times New Roman" w:eastAsia="仿宋" w:hAnsi="Times New Roman"/>
                <w:sz w:val="24"/>
              </w:rPr>
            </w:pPr>
            <w:r>
              <w:rPr>
                <w:rFonts w:ascii="Times New Roman" w:eastAsia="仿宋" w:hAnsi="Times New Roman"/>
                <w:sz w:val="24"/>
              </w:rPr>
              <w:t>2</w:t>
            </w:r>
          </w:p>
        </w:tc>
      </w:tr>
      <w:tr w:rsidR="0029550A">
        <w:trPr>
          <w:trHeight w:val="360"/>
          <w:jc w:val="center"/>
        </w:trPr>
        <w:tc>
          <w:tcPr>
            <w:tcW w:w="817" w:type="dxa"/>
            <w:vMerge/>
            <w:vAlign w:val="center"/>
          </w:tcPr>
          <w:p w:rsidR="0029550A" w:rsidRDefault="0029550A">
            <w:pPr>
              <w:spacing w:line="360" w:lineRule="exact"/>
              <w:jc w:val="center"/>
              <w:rPr>
                <w:rFonts w:ascii="Times New Roman" w:eastAsia="仿宋" w:hAnsi="Times New Roman"/>
                <w:sz w:val="24"/>
              </w:rPr>
            </w:pPr>
          </w:p>
        </w:tc>
        <w:tc>
          <w:tcPr>
            <w:tcW w:w="1497" w:type="dxa"/>
            <w:vMerge/>
            <w:vAlign w:val="center"/>
          </w:tcPr>
          <w:p w:rsidR="0029550A" w:rsidRDefault="0029550A">
            <w:pPr>
              <w:widowControl/>
              <w:spacing w:line="400" w:lineRule="exact"/>
              <w:jc w:val="center"/>
              <w:rPr>
                <w:rFonts w:ascii="Times New Roman" w:eastAsia="仿宋" w:hAnsi="Times New Roman"/>
                <w:sz w:val="24"/>
              </w:rPr>
            </w:pPr>
          </w:p>
        </w:tc>
        <w:tc>
          <w:tcPr>
            <w:tcW w:w="4339"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集聚大型科研仪器设备数（台、套）</w:t>
            </w:r>
          </w:p>
        </w:tc>
        <w:tc>
          <w:tcPr>
            <w:tcW w:w="1141" w:type="dxa"/>
            <w:vAlign w:val="center"/>
          </w:tcPr>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1</w:t>
            </w:r>
          </w:p>
        </w:tc>
        <w:tc>
          <w:tcPr>
            <w:tcW w:w="4987"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集聚大型科研仪器设备数较上年增长（</w:t>
            </w:r>
            <w:r>
              <w:rPr>
                <w:rFonts w:ascii="Times New Roman" w:eastAsia="仿宋" w:hAnsi="Times New Roman"/>
                <w:sz w:val="24"/>
              </w:rPr>
              <w:t>%</w:t>
            </w:r>
            <w:r>
              <w:rPr>
                <w:rFonts w:ascii="Times New Roman" w:eastAsia="仿宋" w:hAnsi="Times New Roman"/>
                <w:sz w:val="24"/>
              </w:rPr>
              <w:t>）</w:t>
            </w:r>
          </w:p>
        </w:tc>
        <w:tc>
          <w:tcPr>
            <w:tcW w:w="1141" w:type="dxa"/>
            <w:vAlign w:val="center"/>
          </w:tcPr>
          <w:p w:rsidR="0029550A" w:rsidRDefault="00290365">
            <w:pPr>
              <w:spacing w:line="360" w:lineRule="exact"/>
              <w:jc w:val="center"/>
              <w:rPr>
                <w:rFonts w:ascii="Times New Roman" w:eastAsia="仿宋" w:hAnsi="Times New Roman"/>
                <w:sz w:val="24"/>
              </w:rPr>
            </w:pPr>
            <w:r>
              <w:rPr>
                <w:rFonts w:ascii="Times New Roman" w:eastAsia="仿宋" w:hAnsi="Times New Roman"/>
                <w:sz w:val="24"/>
              </w:rPr>
              <w:t>1</w:t>
            </w:r>
          </w:p>
        </w:tc>
      </w:tr>
      <w:tr w:rsidR="0029550A">
        <w:trPr>
          <w:trHeight w:val="396"/>
          <w:jc w:val="center"/>
        </w:trPr>
        <w:tc>
          <w:tcPr>
            <w:tcW w:w="817" w:type="dxa"/>
            <w:vMerge/>
            <w:vAlign w:val="center"/>
          </w:tcPr>
          <w:p w:rsidR="0029550A" w:rsidRDefault="0029550A">
            <w:pPr>
              <w:spacing w:line="360" w:lineRule="exact"/>
              <w:jc w:val="center"/>
              <w:rPr>
                <w:rFonts w:ascii="Times New Roman" w:eastAsia="仿宋" w:hAnsi="Times New Roman"/>
                <w:sz w:val="24"/>
              </w:rPr>
            </w:pPr>
          </w:p>
        </w:tc>
        <w:tc>
          <w:tcPr>
            <w:tcW w:w="1497" w:type="dxa"/>
            <w:vMerge/>
            <w:vAlign w:val="center"/>
          </w:tcPr>
          <w:p w:rsidR="0029550A" w:rsidRDefault="0029550A">
            <w:pPr>
              <w:widowControl/>
              <w:spacing w:line="400" w:lineRule="exact"/>
              <w:jc w:val="center"/>
              <w:rPr>
                <w:rFonts w:ascii="Times New Roman" w:eastAsia="仿宋" w:hAnsi="Times New Roman"/>
                <w:sz w:val="24"/>
              </w:rPr>
            </w:pPr>
          </w:p>
        </w:tc>
        <w:tc>
          <w:tcPr>
            <w:tcW w:w="4339"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产业研发人员数（人）</w:t>
            </w:r>
            <w:r>
              <w:rPr>
                <w:rFonts w:ascii="Times New Roman" w:eastAsia="仿宋" w:hAnsi="Times New Roman"/>
                <w:sz w:val="24"/>
              </w:rPr>
              <w:t xml:space="preserve"> </w:t>
            </w:r>
          </w:p>
        </w:tc>
        <w:tc>
          <w:tcPr>
            <w:tcW w:w="1141" w:type="dxa"/>
            <w:vAlign w:val="center"/>
          </w:tcPr>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2</w:t>
            </w:r>
          </w:p>
        </w:tc>
        <w:tc>
          <w:tcPr>
            <w:tcW w:w="4987"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产业研发人员较上年增长（</w:t>
            </w:r>
            <w:r>
              <w:rPr>
                <w:rFonts w:ascii="Times New Roman" w:eastAsia="仿宋" w:hAnsi="Times New Roman"/>
                <w:sz w:val="24"/>
              </w:rPr>
              <w:t>%</w:t>
            </w:r>
            <w:r>
              <w:rPr>
                <w:rFonts w:ascii="Times New Roman" w:eastAsia="仿宋" w:hAnsi="Times New Roman"/>
                <w:sz w:val="24"/>
              </w:rPr>
              <w:t>）</w:t>
            </w:r>
            <w:r>
              <w:rPr>
                <w:rFonts w:ascii="Times New Roman" w:eastAsia="仿宋" w:hAnsi="Times New Roman"/>
                <w:sz w:val="24"/>
              </w:rPr>
              <w:t xml:space="preserve"> </w:t>
            </w:r>
          </w:p>
        </w:tc>
        <w:tc>
          <w:tcPr>
            <w:tcW w:w="1141" w:type="dxa"/>
            <w:vAlign w:val="center"/>
          </w:tcPr>
          <w:p w:rsidR="0029550A" w:rsidRDefault="00290365">
            <w:pPr>
              <w:spacing w:line="360" w:lineRule="exact"/>
              <w:jc w:val="center"/>
              <w:rPr>
                <w:rFonts w:ascii="Times New Roman" w:eastAsia="仿宋" w:hAnsi="Times New Roman"/>
                <w:sz w:val="24"/>
              </w:rPr>
            </w:pPr>
            <w:r>
              <w:rPr>
                <w:rFonts w:ascii="Times New Roman" w:eastAsia="仿宋" w:hAnsi="Times New Roman"/>
                <w:sz w:val="24"/>
              </w:rPr>
              <w:t>1</w:t>
            </w:r>
          </w:p>
        </w:tc>
      </w:tr>
      <w:tr w:rsidR="0029550A">
        <w:trPr>
          <w:trHeight w:val="432"/>
          <w:jc w:val="center"/>
        </w:trPr>
        <w:tc>
          <w:tcPr>
            <w:tcW w:w="817" w:type="dxa"/>
            <w:vMerge/>
            <w:vAlign w:val="center"/>
          </w:tcPr>
          <w:p w:rsidR="0029550A" w:rsidRDefault="0029550A">
            <w:pPr>
              <w:spacing w:line="360" w:lineRule="exact"/>
              <w:jc w:val="center"/>
              <w:rPr>
                <w:rFonts w:ascii="Times New Roman" w:eastAsia="仿宋" w:hAnsi="Times New Roman"/>
                <w:sz w:val="24"/>
              </w:rPr>
            </w:pPr>
          </w:p>
        </w:tc>
        <w:tc>
          <w:tcPr>
            <w:tcW w:w="1497" w:type="dxa"/>
            <w:vMerge/>
            <w:vAlign w:val="center"/>
          </w:tcPr>
          <w:p w:rsidR="0029550A" w:rsidRDefault="0029550A">
            <w:pPr>
              <w:widowControl/>
              <w:spacing w:line="400" w:lineRule="exact"/>
              <w:jc w:val="center"/>
              <w:rPr>
                <w:rFonts w:ascii="Times New Roman" w:eastAsia="仿宋" w:hAnsi="Times New Roman"/>
                <w:sz w:val="24"/>
              </w:rPr>
            </w:pPr>
          </w:p>
        </w:tc>
        <w:tc>
          <w:tcPr>
            <w:tcW w:w="4339"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高层次人才占研发人员数比例（</w:t>
            </w:r>
            <w:r>
              <w:rPr>
                <w:rFonts w:ascii="Times New Roman" w:eastAsia="仿宋" w:hAnsi="Times New Roman"/>
                <w:sz w:val="24"/>
              </w:rPr>
              <w:t>%</w:t>
            </w:r>
            <w:r>
              <w:rPr>
                <w:rFonts w:ascii="Times New Roman" w:eastAsia="仿宋" w:hAnsi="Times New Roman"/>
                <w:sz w:val="24"/>
              </w:rPr>
              <w:t>）</w:t>
            </w:r>
          </w:p>
        </w:tc>
        <w:tc>
          <w:tcPr>
            <w:tcW w:w="1141" w:type="dxa"/>
            <w:vAlign w:val="center"/>
          </w:tcPr>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2</w:t>
            </w:r>
          </w:p>
        </w:tc>
        <w:tc>
          <w:tcPr>
            <w:tcW w:w="4987"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高层次人才占研发人员数比例增长（</w:t>
            </w:r>
            <w:r>
              <w:rPr>
                <w:rFonts w:ascii="Times New Roman" w:eastAsia="仿宋" w:hAnsi="Times New Roman"/>
                <w:sz w:val="24"/>
              </w:rPr>
              <w:t>%</w:t>
            </w:r>
            <w:r>
              <w:rPr>
                <w:rFonts w:ascii="Times New Roman" w:eastAsia="仿宋" w:hAnsi="Times New Roman"/>
                <w:sz w:val="24"/>
              </w:rPr>
              <w:t>）</w:t>
            </w:r>
          </w:p>
        </w:tc>
        <w:tc>
          <w:tcPr>
            <w:tcW w:w="1141" w:type="dxa"/>
            <w:vAlign w:val="center"/>
          </w:tcPr>
          <w:p w:rsidR="0029550A" w:rsidRDefault="00290365">
            <w:pPr>
              <w:spacing w:line="360" w:lineRule="exact"/>
              <w:jc w:val="center"/>
              <w:rPr>
                <w:rFonts w:ascii="Times New Roman" w:eastAsia="仿宋" w:hAnsi="Times New Roman"/>
                <w:sz w:val="24"/>
              </w:rPr>
            </w:pPr>
            <w:r>
              <w:rPr>
                <w:rFonts w:ascii="Times New Roman" w:eastAsia="仿宋" w:hAnsi="Times New Roman"/>
                <w:sz w:val="24"/>
              </w:rPr>
              <w:t>1</w:t>
            </w:r>
          </w:p>
        </w:tc>
      </w:tr>
      <w:tr w:rsidR="0029550A">
        <w:trPr>
          <w:trHeight w:val="432"/>
          <w:jc w:val="center"/>
        </w:trPr>
        <w:tc>
          <w:tcPr>
            <w:tcW w:w="817" w:type="dxa"/>
            <w:vMerge/>
            <w:vAlign w:val="center"/>
          </w:tcPr>
          <w:p w:rsidR="0029550A" w:rsidRDefault="0029550A">
            <w:pPr>
              <w:spacing w:line="360" w:lineRule="exact"/>
              <w:jc w:val="center"/>
              <w:rPr>
                <w:rFonts w:ascii="Times New Roman" w:eastAsia="仿宋" w:hAnsi="Times New Roman"/>
                <w:sz w:val="24"/>
              </w:rPr>
            </w:pPr>
          </w:p>
        </w:tc>
        <w:tc>
          <w:tcPr>
            <w:tcW w:w="1497" w:type="dxa"/>
            <w:vMerge/>
            <w:vAlign w:val="center"/>
          </w:tcPr>
          <w:p w:rsidR="0029550A" w:rsidRDefault="0029550A">
            <w:pPr>
              <w:widowControl/>
              <w:spacing w:line="400" w:lineRule="exact"/>
              <w:jc w:val="center"/>
              <w:rPr>
                <w:rFonts w:ascii="Times New Roman" w:eastAsia="仿宋" w:hAnsi="Times New Roman"/>
                <w:sz w:val="24"/>
              </w:rPr>
            </w:pPr>
          </w:p>
        </w:tc>
        <w:tc>
          <w:tcPr>
            <w:tcW w:w="4339"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征集、组织实施关键共性技术攻关（项）</w:t>
            </w:r>
          </w:p>
        </w:tc>
        <w:tc>
          <w:tcPr>
            <w:tcW w:w="1141" w:type="dxa"/>
            <w:vAlign w:val="center"/>
          </w:tcPr>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3</w:t>
            </w:r>
          </w:p>
        </w:tc>
        <w:tc>
          <w:tcPr>
            <w:tcW w:w="4987"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承担市级以上项目数（项）</w:t>
            </w:r>
          </w:p>
        </w:tc>
        <w:tc>
          <w:tcPr>
            <w:tcW w:w="1141" w:type="dxa"/>
            <w:vAlign w:val="center"/>
          </w:tcPr>
          <w:p w:rsidR="0029550A" w:rsidRDefault="00290365">
            <w:pPr>
              <w:spacing w:line="360" w:lineRule="exact"/>
              <w:jc w:val="center"/>
              <w:rPr>
                <w:rFonts w:ascii="Times New Roman" w:eastAsia="仿宋" w:hAnsi="Times New Roman"/>
                <w:sz w:val="24"/>
              </w:rPr>
            </w:pPr>
            <w:r>
              <w:rPr>
                <w:rFonts w:ascii="Times New Roman" w:eastAsia="仿宋" w:hAnsi="Times New Roman"/>
                <w:sz w:val="24"/>
              </w:rPr>
              <w:t>3</w:t>
            </w:r>
          </w:p>
        </w:tc>
      </w:tr>
      <w:tr w:rsidR="0029550A">
        <w:trPr>
          <w:trHeight w:val="90"/>
          <w:jc w:val="center"/>
        </w:trPr>
        <w:tc>
          <w:tcPr>
            <w:tcW w:w="817" w:type="dxa"/>
            <w:vMerge/>
            <w:vAlign w:val="center"/>
          </w:tcPr>
          <w:p w:rsidR="0029550A" w:rsidRDefault="0029550A">
            <w:pPr>
              <w:spacing w:line="360" w:lineRule="exact"/>
              <w:jc w:val="center"/>
              <w:rPr>
                <w:rFonts w:ascii="Times New Roman" w:eastAsia="仿宋" w:hAnsi="Times New Roman"/>
                <w:sz w:val="24"/>
              </w:rPr>
            </w:pPr>
          </w:p>
        </w:tc>
        <w:tc>
          <w:tcPr>
            <w:tcW w:w="1497" w:type="dxa"/>
            <w:vMerge/>
            <w:vAlign w:val="center"/>
          </w:tcPr>
          <w:p w:rsidR="0029550A" w:rsidRDefault="0029550A">
            <w:pPr>
              <w:widowControl/>
              <w:spacing w:line="400" w:lineRule="exact"/>
              <w:jc w:val="center"/>
              <w:rPr>
                <w:rFonts w:ascii="Times New Roman" w:eastAsia="仿宋" w:hAnsi="Times New Roman"/>
                <w:sz w:val="24"/>
              </w:rPr>
            </w:pPr>
          </w:p>
        </w:tc>
        <w:tc>
          <w:tcPr>
            <w:tcW w:w="4339"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取得发明专利数（项）</w:t>
            </w:r>
          </w:p>
        </w:tc>
        <w:tc>
          <w:tcPr>
            <w:tcW w:w="1141" w:type="dxa"/>
            <w:vAlign w:val="center"/>
          </w:tcPr>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1</w:t>
            </w:r>
          </w:p>
        </w:tc>
        <w:tc>
          <w:tcPr>
            <w:tcW w:w="4987" w:type="dxa"/>
            <w:vAlign w:val="center"/>
          </w:tcPr>
          <w:p w:rsidR="0029550A" w:rsidRDefault="0029550A">
            <w:pPr>
              <w:widowControl/>
              <w:spacing w:line="400" w:lineRule="exact"/>
              <w:rPr>
                <w:rFonts w:ascii="Times New Roman" w:eastAsia="仿宋" w:hAnsi="Times New Roman"/>
                <w:sz w:val="24"/>
              </w:rPr>
            </w:pPr>
          </w:p>
        </w:tc>
        <w:tc>
          <w:tcPr>
            <w:tcW w:w="1141" w:type="dxa"/>
            <w:vAlign w:val="center"/>
          </w:tcPr>
          <w:p w:rsidR="0029550A" w:rsidRDefault="0029550A">
            <w:pPr>
              <w:spacing w:line="360" w:lineRule="exact"/>
              <w:jc w:val="center"/>
              <w:rPr>
                <w:rFonts w:ascii="Times New Roman" w:eastAsia="仿宋" w:hAnsi="Times New Roman"/>
                <w:sz w:val="24"/>
              </w:rPr>
            </w:pPr>
          </w:p>
        </w:tc>
      </w:tr>
      <w:tr w:rsidR="0029550A">
        <w:trPr>
          <w:trHeight w:val="336"/>
          <w:jc w:val="center"/>
        </w:trPr>
        <w:tc>
          <w:tcPr>
            <w:tcW w:w="817" w:type="dxa"/>
            <w:vMerge w:val="restart"/>
            <w:vAlign w:val="center"/>
          </w:tcPr>
          <w:p w:rsidR="0029550A" w:rsidRDefault="0029550A">
            <w:pPr>
              <w:spacing w:line="360" w:lineRule="exact"/>
              <w:jc w:val="center"/>
              <w:rPr>
                <w:rFonts w:ascii="Times New Roman" w:eastAsia="仿宋" w:hAnsi="Times New Roman"/>
                <w:sz w:val="24"/>
              </w:rPr>
            </w:pPr>
          </w:p>
          <w:p w:rsidR="0029550A" w:rsidRDefault="0029550A">
            <w:pPr>
              <w:spacing w:line="360" w:lineRule="exact"/>
              <w:jc w:val="center"/>
              <w:rPr>
                <w:rFonts w:ascii="Times New Roman" w:eastAsia="仿宋" w:hAnsi="Times New Roman"/>
                <w:sz w:val="24"/>
              </w:rPr>
            </w:pPr>
          </w:p>
          <w:p w:rsidR="0029550A" w:rsidRDefault="0029550A">
            <w:pPr>
              <w:spacing w:line="360" w:lineRule="exact"/>
              <w:jc w:val="center"/>
              <w:rPr>
                <w:rFonts w:ascii="Times New Roman" w:eastAsia="仿宋" w:hAnsi="Times New Roman"/>
                <w:sz w:val="24"/>
              </w:rPr>
            </w:pPr>
          </w:p>
          <w:p w:rsidR="0029550A" w:rsidRDefault="0029550A">
            <w:pPr>
              <w:spacing w:line="360" w:lineRule="exact"/>
              <w:jc w:val="center"/>
              <w:rPr>
                <w:rFonts w:ascii="Times New Roman" w:eastAsia="仿宋" w:hAnsi="Times New Roman"/>
                <w:sz w:val="24"/>
              </w:rPr>
            </w:pPr>
          </w:p>
          <w:p w:rsidR="0029550A" w:rsidRDefault="00290365">
            <w:pPr>
              <w:spacing w:line="360" w:lineRule="exact"/>
              <w:jc w:val="center"/>
              <w:rPr>
                <w:rFonts w:ascii="Times New Roman" w:eastAsia="仿宋" w:hAnsi="Times New Roman"/>
                <w:sz w:val="24"/>
              </w:rPr>
            </w:pPr>
            <w:r>
              <w:rPr>
                <w:rFonts w:ascii="Times New Roman" w:eastAsia="仿宋" w:hAnsi="Times New Roman"/>
                <w:sz w:val="24"/>
              </w:rPr>
              <w:t>三</w:t>
            </w:r>
          </w:p>
        </w:tc>
        <w:tc>
          <w:tcPr>
            <w:tcW w:w="1497" w:type="dxa"/>
            <w:vMerge w:val="restart"/>
            <w:vAlign w:val="center"/>
          </w:tcPr>
          <w:p w:rsidR="0029550A" w:rsidRDefault="0029550A">
            <w:pPr>
              <w:widowControl/>
              <w:spacing w:line="400" w:lineRule="exact"/>
              <w:jc w:val="center"/>
              <w:rPr>
                <w:rFonts w:ascii="Times New Roman" w:eastAsia="仿宋" w:hAnsi="Times New Roman"/>
                <w:sz w:val="24"/>
              </w:rPr>
            </w:pPr>
          </w:p>
          <w:p w:rsidR="0029550A" w:rsidRDefault="0029550A">
            <w:pPr>
              <w:widowControl/>
              <w:spacing w:line="400" w:lineRule="exact"/>
              <w:jc w:val="center"/>
              <w:rPr>
                <w:rFonts w:ascii="Times New Roman" w:eastAsia="仿宋" w:hAnsi="Times New Roman"/>
                <w:sz w:val="24"/>
              </w:rPr>
            </w:pPr>
          </w:p>
          <w:p w:rsidR="0029550A" w:rsidRDefault="0029550A">
            <w:pPr>
              <w:widowControl/>
              <w:spacing w:line="400" w:lineRule="exact"/>
              <w:jc w:val="center"/>
              <w:rPr>
                <w:rFonts w:ascii="Times New Roman" w:eastAsia="仿宋" w:hAnsi="Times New Roman"/>
                <w:sz w:val="24"/>
              </w:rPr>
            </w:pPr>
          </w:p>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服务能力（</w:t>
            </w:r>
            <w:r>
              <w:rPr>
                <w:rFonts w:ascii="Times New Roman" w:eastAsia="仿宋" w:hAnsi="Times New Roman"/>
                <w:sz w:val="24"/>
              </w:rPr>
              <w:t>25</w:t>
            </w:r>
            <w:r>
              <w:rPr>
                <w:rFonts w:ascii="Times New Roman" w:eastAsia="仿宋" w:hAnsi="Times New Roman"/>
                <w:sz w:val="24"/>
              </w:rPr>
              <w:t>分）</w:t>
            </w:r>
          </w:p>
        </w:tc>
        <w:tc>
          <w:tcPr>
            <w:tcW w:w="4339"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当年服务企业数（家次）</w:t>
            </w:r>
          </w:p>
        </w:tc>
        <w:tc>
          <w:tcPr>
            <w:tcW w:w="1141" w:type="dxa"/>
            <w:vAlign w:val="center"/>
          </w:tcPr>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3</w:t>
            </w:r>
          </w:p>
        </w:tc>
        <w:tc>
          <w:tcPr>
            <w:tcW w:w="4987"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当年服务企业数较上年增长（</w:t>
            </w:r>
            <w:r>
              <w:rPr>
                <w:rFonts w:ascii="Times New Roman" w:eastAsia="仿宋" w:hAnsi="Times New Roman"/>
                <w:sz w:val="24"/>
              </w:rPr>
              <w:t>%</w:t>
            </w:r>
            <w:r>
              <w:rPr>
                <w:rFonts w:ascii="Times New Roman" w:eastAsia="仿宋" w:hAnsi="Times New Roman"/>
                <w:sz w:val="24"/>
              </w:rPr>
              <w:t>）</w:t>
            </w:r>
          </w:p>
        </w:tc>
        <w:tc>
          <w:tcPr>
            <w:tcW w:w="1141" w:type="dxa"/>
            <w:vAlign w:val="center"/>
          </w:tcPr>
          <w:p w:rsidR="0029550A" w:rsidRDefault="00290365">
            <w:pPr>
              <w:spacing w:line="360" w:lineRule="exact"/>
              <w:jc w:val="center"/>
              <w:rPr>
                <w:rFonts w:ascii="Times New Roman" w:eastAsia="仿宋" w:hAnsi="Times New Roman"/>
                <w:sz w:val="24"/>
              </w:rPr>
            </w:pPr>
            <w:r>
              <w:rPr>
                <w:rFonts w:ascii="Times New Roman" w:eastAsia="仿宋" w:hAnsi="Times New Roman"/>
                <w:sz w:val="24"/>
              </w:rPr>
              <w:t>1</w:t>
            </w:r>
          </w:p>
        </w:tc>
      </w:tr>
      <w:tr w:rsidR="0029550A">
        <w:trPr>
          <w:trHeight w:val="468"/>
          <w:jc w:val="center"/>
        </w:trPr>
        <w:tc>
          <w:tcPr>
            <w:tcW w:w="817" w:type="dxa"/>
            <w:vMerge/>
            <w:vAlign w:val="center"/>
          </w:tcPr>
          <w:p w:rsidR="0029550A" w:rsidRDefault="0029550A">
            <w:pPr>
              <w:spacing w:line="360" w:lineRule="exact"/>
              <w:jc w:val="center"/>
              <w:rPr>
                <w:rFonts w:ascii="Times New Roman" w:eastAsia="仿宋" w:hAnsi="Times New Roman"/>
                <w:sz w:val="24"/>
              </w:rPr>
            </w:pPr>
          </w:p>
        </w:tc>
        <w:tc>
          <w:tcPr>
            <w:tcW w:w="1497" w:type="dxa"/>
            <w:vMerge/>
            <w:vAlign w:val="center"/>
          </w:tcPr>
          <w:p w:rsidR="0029550A" w:rsidRDefault="0029550A">
            <w:pPr>
              <w:widowControl/>
              <w:spacing w:line="400" w:lineRule="exact"/>
              <w:jc w:val="center"/>
              <w:rPr>
                <w:rFonts w:ascii="Times New Roman" w:eastAsia="仿宋" w:hAnsi="Times New Roman"/>
                <w:sz w:val="24"/>
              </w:rPr>
            </w:pPr>
          </w:p>
        </w:tc>
        <w:tc>
          <w:tcPr>
            <w:tcW w:w="4339"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当年解决技术难题数（个）</w:t>
            </w:r>
            <w:r>
              <w:rPr>
                <w:rFonts w:ascii="Times New Roman" w:eastAsia="仿宋" w:hAnsi="Times New Roman"/>
                <w:sz w:val="24"/>
              </w:rPr>
              <w:t xml:space="preserve"> </w:t>
            </w:r>
          </w:p>
        </w:tc>
        <w:tc>
          <w:tcPr>
            <w:tcW w:w="1141" w:type="dxa"/>
            <w:vAlign w:val="center"/>
          </w:tcPr>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3</w:t>
            </w:r>
          </w:p>
        </w:tc>
        <w:tc>
          <w:tcPr>
            <w:tcW w:w="4987"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当年解决技术难题数较上年增长（</w:t>
            </w:r>
            <w:r>
              <w:rPr>
                <w:rFonts w:ascii="Times New Roman" w:eastAsia="仿宋" w:hAnsi="Times New Roman"/>
                <w:sz w:val="24"/>
              </w:rPr>
              <w:t>%</w:t>
            </w:r>
            <w:r>
              <w:rPr>
                <w:rFonts w:ascii="Times New Roman" w:eastAsia="仿宋" w:hAnsi="Times New Roman"/>
                <w:sz w:val="24"/>
              </w:rPr>
              <w:t>）</w:t>
            </w:r>
          </w:p>
        </w:tc>
        <w:tc>
          <w:tcPr>
            <w:tcW w:w="1141" w:type="dxa"/>
            <w:vAlign w:val="center"/>
          </w:tcPr>
          <w:p w:rsidR="0029550A" w:rsidRDefault="00290365">
            <w:pPr>
              <w:spacing w:line="360" w:lineRule="exact"/>
              <w:jc w:val="center"/>
              <w:rPr>
                <w:rFonts w:ascii="Times New Roman" w:eastAsia="仿宋" w:hAnsi="Times New Roman"/>
                <w:sz w:val="24"/>
              </w:rPr>
            </w:pPr>
            <w:r>
              <w:rPr>
                <w:rFonts w:ascii="Times New Roman" w:eastAsia="仿宋" w:hAnsi="Times New Roman"/>
                <w:sz w:val="24"/>
              </w:rPr>
              <w:t>1</w:t>
            </w:r>
          </w:p>
        </w:tc>
      </w:tr>
      <w:tr w:rsidR="0029550A">
        <w:trPr>
          <w:trHeight w:val="90"/>
          <w:jc w:val="center"/>
        </w:trPr>
        <w:tc>
          <w:tcPr>
            <w:tcW w:w="817" w:type="dxa"/>
            <w:vMerge/>
            <w:vAlign w:val="center"/>
          </w:tcPr>
          <w:p w:rsidR="0029550A" w:rsidRDefault="0029550A">
            <w:pPr>
              <w:spacing w:line="360" w:lineRule="exact"/>
              <w:jc w:val="center"/>
              <w:rPr>
                <w:rFonts w:ascii="Times New Roman" w:eastAsia="仿宋" w:hAnsi="Times New Roman"/>
                <w:sz w:val="24"/>
              </w:rPr>
            </w:pPr>
          </w:p>
        </w:tc>
        <w:tc>
          <w:tcPr>
            <w:tcW w:w="1497" w:type="dxa"/>
            <w:vMerge/>
            <w:vAlign w:val="center"/>
          </w:tcPr>
          <w:p w:rsidR="0029550A" w:rsidRDefault="0029550A">
            <w:pPr>
              <w:widowControl/>
              <w:spacing w:line="400" w:lineRule="exact"/>
              <w:jc w:val="center"/>
              <w:rPr>
                <w:rFonts w:ascii="Times New Roman" w:eastAsia="仿宋" w:hAnsi="Times New Roman"/>
                <w:sz w:val="24"/>
              </w:rPr>
            </w:pPr>
          </w:p>
        </w:tc>
        <w:tc>
          <w:tcPr>
            <w:tcW w:w="4339"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当年技术交易项目数（个）</w:t>
            </w:r>
          </w:p>
        </w:tc>
        <w:tc>
          <w:tcPr>
            <w:tcW w:w="1141" w:type="dxa"/>
            <w:vAlign w:val="center"/>
          </w:tcPr>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1</w:t>
            </w:r>
          </w:p>
        </w:tc>
        <w:tc>
          <w:tcPr>
            <w:tcW w:w="4987"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当年技术交易项目金额（万元）</w:t>
            </w:r>
          </w:p>
        </w:tc>
        <w:tc>
          <w:tcPr>
            <w:tcW w:w="1141" w:type="dxa"/>
            <w:vAlign w:val="center"/>
          </w:tcPr>
          <w:p w:rsidR="0029550A" w:rsidRDefault="00290365">
            <w:pPr>
              <w:spacing w:line="360" w:lineRule="exact"/>
              <w:jc w:val="center"/>
              <w:rPr>
                <w:rFonts w:ascii="Times New Roman" w:eastAsia="仿宋" w:hAnsi="Times New Roman"/>
                <w:sz w:val="24"/>
              </w:rPr>
            </w:pPr>
            <w:r>
              <w:rPr>
                <w:rFonts w:ascii="Times New Roman" w:eastAsia="仿宋" w:hAnsi="Times New Roman"/>
                <w:sz w:val="24"/>
              </w:rPr>
              <w:t>2</w:t>
            </w:r>
          </w:p>
        </w:tc>
      </w:tr>
      <w:tr w:rsidR="0029550A">
        <w:trPr>
          <w:trHeight w:val="586"/>
          <w:jc w:val="center"/>
        </w:trPr>
        <w:tc>
          <w:tcPr>
            <w:tcW w:w="817" w:type="dxa"/>
            <w:vMerge/>
            <w:vAlign w:val="center"/>
          </w:tcPr>
          <w:p w:rsidR="0029550A" w:rsidRDefault="0029550A">
            <w:pPr>
              <w:spacing w:line="360" w:lineRule="exact"/>
              <w:jc w:val="center"/>
              <w:rPr>
                <w:rFonts w:ascii="Times New Roman" w:eastAsia="仿宋" w:hAnsi="Times New Roman"/>
                <w:sz w:val="24"/>
              </w:rPr>
            </w:pPr>
          </w:p>
        </w:tc>
        <w:tc>
          <w:tcPr>
            <w:tcW w:w="1497" w:type="dxa"/>
            <w:vMerge/>
            <w:vAlign w:val="center"/>
          </w:tcPr>
          <w:p w:rsidR="0029550A" w:rsidRDefault="0029550A">
            <w:pPr>
              <w:widowControl/>
              <w:spacing w:line="400" w:lineRule="exact"/>
              <w:jc w:val="center"/>
              <w:rPr>
                <w:rFonts w:ascii="Times New Roman" w:eastAsia="仿宋" w:hAnsi="Times New Roman"/>
                <w:sz w:val="24"/>
              </w:rPr>
            </w:pPr>
          </w:p>
        </w:tc>
        <w:tc>
          <w:tcPr>
            <w:tcW w:w="4339"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大型科研仪器设备开放共享服务次数（次）</w:t>
            </w:r>
          </w:p>
        </w:tc>
        <w:tc>
          <w:tcPr>
            <w:tcW w:w="1141" w:type="dxa"/>
            <w:vAlign w:val="center"/>
          </w:tcPr>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3</w:t>
            </w:r>
          </w:p>
        </w:tc>
        <w:tc>
          <w:tcPr>
            <w:tcW w:w="4987"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大型科研仪器设备开放共享服务次数较上年增长（次）</w:t>
            </w:r>
          </w:p>
        </w:tc>
        <w:tc>
          <w:tcPr>
            <w:tcW w:w="1141" w:type="dxa"/>
            <w:vAlign w:val="center"/>
          </w:tcPr>
          <w:p w:rsidR="0029550A" w:rsidRDefault="00290365">
            <w:pPr>
              <w:spacing w:line="360" w:lineRule="exact"/>
              <w:jc w:val="center"/>
              <w:rPr>
                <w:rFonts w:ascii="Times New Roman" w:eastAsia="仿宋" w:hAnsi="Times New Roman"/>
                <w:sz w:val="24"/>
              </w:rPr>
            </w:pPr>
            <w:r>
              <w:rPr>
                <w:rFonts w:ascii="Times New Roman" w:eastAsia="仿宋" w:hAnsi="Times New Roman"/>
                <w:sz w:val="24"/>
              </w:rPr>
              <w:t>1</w:t>
            </w:r>
          </w:p>
        </w:tc>
      </w:tr>
      <w:tr w:rsidR="0029550A">
        <w:trPr>
          <w:trHeight w:val="432"/>
          <w:jc w:val="center"/>
        </w:trPr>
        <w:tc>
          <w:tcPr>
            <w:tcW w:w="817" w:type="dxa"/>
            <w:vMerge/>
            <w:vAlign w:val="center"/>
          </w:tcPr>
          <w:p w:rsidR="0029550A" w:rsidRDefault="0029550A">
            <w:pPr>
              <w:spacing w:line="360" w:lineRule="exact"/>
              <w:jc w:val="center"/>
              <w:rPr>
                <w:rFonts w:ascii="Times New Roman" w:eastAsia="仿宋" w:hAnsi="Times New Roman"/>
                <w:sz w:val="24"/>
              </w:rPr>
            </w:pPr>
          </w:p>
        </w:tc>
        <w:tc>
          <w:tcPr>
            <w:tcW w:w="1497" w:type="dxa"/>
            <w:vMerge/>
            <w:vAlign w:val="center"/>
          </w:tcPr>
          <w:p w:rsidR="0029550A" w:rsidRDefault="0029550A">
            <w:pPr>
              <w:widowControl/>
              <w:spacing w:line="400" w:lineRule="exact"/>
              <w:jc w:val="center"/>
              <w:rPr>
                <w:rFonts w:ascii="Times New Roman" w:eastAsia="仿宋" w:hAnsi="Times New Roman"/>
                <w:sz w:val="24"/>
              </w:rPr>
            </w:pPr>
          </w:p>
        </w:tc>
        <w:tc>
          <w:tcPr>
            <w:tcW w:w="4339"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当年争取科技创新基金金额（亿元）</w:t>
            </w:r>
          </w:p>
        </w:tc>
        <w:tc>
          <w:tcPr>
            <w:tcW w:w="1141" w:type="dxa"/>
            <w:vAlign w:val="center"/>
          </w:tcPr>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1</w:t>
            </w:r>
          </w:p>
        </w:tc>
        <w:tc>
          <w:tcPr>
            <w:tcW w:w="4987"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当年争取科技创新基金金额较上年增长（</w:t>
            </w:r>
            <w:r>
              <w:rPr>
                <w:rFonts w:ascii="Times New Roman" w:eastAsia="仿宋" w:hAnsi="Times New Roman"/>
                <w:sz w:val="24"/>
              </w:rPr>
              <w:t>%</w:t>
            </w:r>
            <w:r>
              <w:rPr>
                <w:rFonts w:ascii="Times New Roman" w:eastAsia="仿宋" w:hAnsi="Times New Roman"/>
                <w:sz w:val="24"/>
              </w:rPr>
              <w:t>）</w:t>
            </w:r>
          </w:p>
        </w:tc>
        <w:tc>
          <w:tcPr>
            <w:tcW w:w="1141" w:type="dxa"/>
            <w:vAlign w:val="center"/>
          </w:tcPr>
          <w:p w:rsidR="0029550A" w:rsidRDefault="00290365">
            <w:pPr>
              <w:spacing w:line="360" w:lineRule="exact"/>
              <w:jc w:val="center"/>
              <w:rPr>
                <w:rFonts w:ascii="Times New Roman" w:eastAsia="仿宋" w:hAnsi="Times New Roman"/>
                <w:sz w:val="24"/>
              </w:rPr>
            </w:pPr>
            <w:r>
              <w:rPr>
                <w:rFonts w:ascii="Times New Roman" w:eastAsia="仿宋" w:hAnsi="Times New Roman"/>
                <w:sz w:val="24"/>
              </w:rPr>
              <w:t>1</w:t>
            </w:r>
          </w:p>
        </w:tc>
      </w:tr>
      <w:tr w:rsidR="0029550A">
        <w:trPr>
          <w:trHeight w:val="432"/>
          <w:jc w:val="center"/>
        </w:trPr>
        <w:tc>
          <w:tcPr>
            <w:tcW w:w="817" w:type="dxa"/>
            <w:vMerge/>
            <w:vAlign w:val="center"/>
          </w:tcPr>
          <w:p w:rsidR="0029550A" w:rsidRDefault="0029550A">
            <w:pPr>
              <w:spacing w:line="360" w:lineRule="exact"/>
              <w:jc w:val="center"/>
              <w:rPr>
                <w:rFonts w:ascii="Times New Roman" w:eastAsia="仿宋" w:hAnsi="Times New Roman"/>
                <w:sz w:val="24"/>
              </w:rPr>
            </w:pPr>
          </w:p>
        </w:tc>
        <w:tc>
          <w:tcPr>
            <w:tcW w:w="1497" w:type="dxa"/>
            <w:vMerge/>
            <w:vAlign w:val="center"/>
          </w:tcPr>
          <w:p w:rsidR="0029550A" w:rsidRDefault="0029550A">
            <w:pPr>
              <w:widowControl/>
              <w:spacing w:line="400" w:lineRule="exact"/>
              <w:jc w:val="center"/>
              <w:rPr>
                <w:rFonts w:ascii="Times New Roman" w:eastAsia="仿宋" w:hAnsi="Times New Roman"/>
                <w:sz w:val="24"/>
              </w:rPr>
            </w:pPr>
          </w:p>
        </w:tc>
        <w:tc>
          <w:tcPr>
            <w:tcW w:w="4339"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当年种子基金金额（亿元）</w:t>
            </w:r>
          </w:p>
        </w:tc>
        <w:tc>
          <w:tcPr>
            <w:tcW w:w="1141" w:type="dxa"/>
            <w:vAlign w:val="center"/>
          </w:tcPr>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1</w:t>
            </w:r>
          </w:p>
        </w:tc>
        <w:tc>
          <w:tcPr>
            <w:tcW w:w="4987"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当年种子基金金额较上年增长（</w:t>
            </w:r>
            <w:r>
              <w:rPr>
                <w:rFonts w:ascii="Times New Roman" w:eastAsia="仿宋" w:hAnsi="Times New Roman"/>
                <w:sz w:val="24"/>
              </w:rPr>
              <w:t>%</w:t>
            </w:r>
            <w:r>
              <w:rPr>
                <w:rFonts w:ascii="Times New Roman" w:eastAsia="仿宋" w:hAnsi="Times New Roman"/>
                <w:sz w:val="24"/>
              </w:rPr>
              <w:t>）</w:t>
            </w:r>
          </w:p>
        </w:tc>
        <w:tc>
          <w:tcPr>
            <w:tcW w:w="1141" w:type="dxa"/>
            <w:vAlign w:val="center"/>
          </w:tcPr>
          <w:p w:rsidR="0029550A" w:rsidRDefault="00290365">
            <w:pPr>
              <w:spacing w:line="360" w:lineRule="exact"/>
              <w:jc w:val="center"/>
              <w:rPr>
                <w:rFonts w:ascii="Times New Roman" w:eastAsia="仿宋" w:hAnsi="Times New Roman"/>
                <w:sz w:val="24"/>
              </w:rPr>
            </w:pPr>
            <w:r>
              <w:rPr>
                <w:rFonts w:ascii="Times New Roman" w:eastAsia="仿宋" w:hAnsi="Times New Roman"/>
                <w:sz w:val="24"/>
              </w:rPr>
              <w:t>1</w:t>
            </w:r>
          </w:p>
        </w:tc>
      </w:tr>
      <w:tr w:rsidR="0029550A">
        <w:trPr>
          <w:trHeight w:val="432"/>
          <w:jc w:val="center"/>
        </w:trPr>
        <w:tc>
          <w:tcPr>
            <w:tcW w:w="817" w:type="dxa"/>
            <w:vMerge/>
            <w:vAlign w:val="center"/>
          </w:tcPr>
          <w:p w:rsidR="0029550A" w:rsidRDefault="0029550A">
            <w:pPr>
              <w:spacing w:line="360" w:lineRule="exact"/>
              <w:jc w:val="center"/>
              <w:rPr>
                <w:rFonts w:ascii="Times New Roman" w:eastAsia="仿宋" w:hAnsi="Times New Roman"/>
                <w:sz w:val="24"/>
              </w:rPr>
            </w:pPr>
          </w:p>
        </w:tc>
        <w:tc>
          <w:tcPr>
            <w:tcW w:w="1497" w:type="dxa"/>
            <w:vMerge/>
            <w:vAlign w:val="center"/>
          </w:tcPr>
          <w:p w:rsidR="0029550A" w:rsidRDefault="0029550A">
            <w:pPr>
              <w:widowControl/>
              <w:spacing w:line="400" w:lineRule="exact"/>
              <w:jc w:val="center"/>
              <w:rPr>
                <w:rFonts w:ascii="Times New Roman" w:eastAsia="仿宋" w:hAnsi="Times New Roman"/>
                <w:sz w:val="24"/>
              </w:rPr>
            </w:pPr>
          </w:p>
        </w:tc>
        <w:tc>
          <w:tcPr>
            <w:tcW w:w="4339"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当年科技型中小企业贷款余额（亿元）</w:t>
            </w:r>
          </w:p>
        </w:tc>
        <w:tc>
          <w:tcPr>
            <w:tcW w:w="1141" w:type="dxa"/>
            <w:vAlign w:val="center"/>
          </w:tcPr>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2</w:t>
            </w:r>
          </w:p>
        </w:tc>
        <w:tc>
          <w:tcPr>
            <w:tcW w:w="4987"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当年科技型中小企业贷款余额较上年增长（</w:t>
            </w:r>
            <w:r>
              <w:rPr>
                <w:rFonts w:ascii="Times New Roman" w:eastAsia="仿宋" w:hAnsi="Times New Roman"/>
                <w:sz w:val="24"/>
              </w:rPr>
              <w:t>%</w:t>
            </w:r>
            <w:r>
              <w:rPr>
                <w:rFonts w:ascii="Times New Roman" w:eastAsia="仿宋" w:hAnsi="Times New Roman"/>
                <w:sz w:val="24"/>
              </w:rPr>
              <w:t>）</w:t>
            </w:r>
          </w:p>
        </w:tc>
        <w:tc>
          <w:tcPr>
            <w:tcW w:w="1141" w:type="dxa"/>
            <w:vAlign w:val="center"/>
          </w:tcPr>
          <w:p w:rsidR="0029550A" w:rsidRDefault="00290365">
            <w:pPr>
              <w:spacing w:line="360" w:lineRule="exact"/>
              <w:jc w:val="center"/>
              <w:rPr>
                <w:rFonts w:ascii="Times New Roman" w:eastAsia="仿宋" w:hAnsi="Times New Roman"/>
                <w:sz w:val="24"/>
              </w:rPr>
            </w:pPr>
            <w:r>
              <w:rPr>
                <w:rFonts w:ascii="Times New Roman" w:eastAsia="仿宋" w:hAnsi="Times New Roman"/>
                <w:sz w:val="24"/>
              </w:rPr>
              <w:t>1</w:t>
            </w:r>
          </w:p>
        </w:tc>
      </w:tr>
      <w:tr w:rsidR="0029550A">
        <w:trPr>
          <w:trHeight w:val="336"/>
          <w:jc w:val="center"/>
        </w:trPr>
        <w:tc>
          <w:tcPr>
            <w:tcW w:w="817" w:type="dxa"/>
            <w:vMerge/>
            <w:vAlign w:val="center"/>
          </w:tcPr>
          <w:p w:rsidR="0029550A" w:rsidRDefault="0029550A">
            <w:pPr>
              <w:spacing w:line="360" w:lineRule="exact"/>
              <w:jc w:val="center"/>
              <w:rPr>
                <w:rFonts w:ascii="Times New Roman" w:eastAsia="仿宋" w:hAnsi="Times New Roman"/>
                <w:sz w:val="24"/>
              </w:rPr>
            </w:pPr>
          </w:p>
        </w:tc>
        <w:tc>
          <w:tcPr>
            <w:tcW w:w="1497" w:type="dxa"/>
            <w:vMerge/>
            <w:vAlign w:val="center"/>
          </w:tcPr>
          <w:p w:rsidR="0029550A" w:rsidRDefault="0029550A">
            <w:pPr>
              <w:widowControl/>
              <w:spacing w:line="400" w:lineRule="exact"/>
              <w:jc w:val="center"/>
              <w:rPr>
                <w:rFonts w:ascii="Times New Roman" w:eastAsia="仿宋" w:hAnsi="Times New Roman"/>
                <w:sz w:val="24"/>
              </w:rPr>
            </w:pPr>
          </w:p>
        </w:tc>
        <w:tc>
          <w:tcPr>
            <w:tcW w:w="4339"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当年创新券使用额（万元）</w:t>
            </w:r>
          </w:p>
        </w:tc>
        <w:tc>
          <w:tcPr>
            <w:tcW w:w="1141" w:type="dxa"/>
            <w:vAlign w:val="center"/>
          </w:tcPr>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2</w:t>
            </w:r>
          </w:p>
        </w:tc>
        <w:tc>
          <w:tcPr>
            <w:tcW w:w="4987"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当年创新券使用额较上年增长（</w:t>
            </w:r>
            <w:r>
              <w:rPr>
                <w:rFonts w:ascii="Times New Roman" w:eastAsia="仿宋" w:hAnsi="Times New Roman"/>
                <w:sz w:val="24"/>
              </w:rPr>
              <w:t>%</w:t>
            </w:r>
            <w:r>
              <w:rPr>
                <w:rFonts w:ascii="Times New Roman" w:eastAsia="仿宋" w:hAnsi="Times New Roman"/>
                <w:sz w:val="24"/>
              </w:rPr>
              <w:t>）</w:t>
            </w:r>
            <w:r>
              <w:rPr>
                <w:rFonts w:ascii="Times New Roman" w:eastAsia="仿宋" w:hAnsi="Times New Roman"/>
                <w:sz w:val="24"/>
              </w:rPr>
              <w:t xml:space="preserve"> </w:t>
            </w:r>
          </w:p>
        </w:tc>
        <w:tc>
          <w:tcPr>
            <w:tcW w:w="1141" w:type="dxa"/>
            <w:vAlign w:val="center"/>
          </w:tcPr>
          <w:p w:rsidR="0029550A" w:rsidRDefault="00290365">
            <w:pPr>
              <w:spacing w:line="360" w:lineRule="exact"/>
              <w:jc w:val="center"/>
              <w:rPr>
                <w:rFonts w:ascii="Times New Roman" w:eastAsia="仿宋" w:hAnsi="Times New Roman"/>
                <w:sz w:val="24"/>
              </w:rPr>
            </w:pPr>
            <w:r>
              <w:rPr>
                <w:rFonts w:ascii="Times New Roman" w:eastAsia="仿宋" w:hAnsi="Times New Roman"/>
                <w:sz w:val="24"/>
              </w:rPr>
              <w:t>1</w:t>
            </w:r>
          </w:p>
        </w:tc>
      </w:tr>
      <w:tr w:rsidR="0029550A">
        <w:trPr>
          <w:trHeight w:val="288"/>
          <w:jc w:val="center"/>
        </w:trPr>
        <w:tc>
          <w:tcPr>
            <w:tcW w:w="817" w:type="dxa"/>
            <w:vMerge w:val="restart"/>
            <w:vAlign w:val="center"/>
          </w:tcPr>
          <w:p w:rsidR="0029550A" w:rsidRDefault="00290365">
            <w:pPr>
              <w:spacing w:line="360" w:lineRule="exact"/>
              <w:jc w:val="center"/>
              <w:rPr>
                <w:rFonts w:ascii="Times New Roman" w:eastAsia="仿宋" w:hAnsi="Times New Roman"/>
                <w:sz w:val="24"/>
              </w:rPr>
            </w:pPr>
            <w:r>
              <w:rPr>
                <w:rFonts w:ascii="Times New Roman" w:eastAsia="仿宋" w:hAnsi="Times New Roman"/>
                <w:sz w:val="24"/>
              </w:rPr>
              <w:t>四</w:t>
            </w:r>
          </w:p>
        </w:tc>
        <w:tc>
          <w:tcPr>
            <w:tcW w:w="1497" w:type="dxa"/>
            <w:vMerge w:val="restart"/>
            <w:vAlign w:val="center"/>
          </w:tcPr>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产业竞争力（</w:t>
            </w:r>
            <w:r>
              <w:rPr>
                <w:rFonts w:ascii="Times New Roman" w:eastAsia="仿宋" w:hAnsi="Times New Roman"/>
                <w:sz w:val="24"/>
              </w:rPr>
              <w:t>20</w:t>
            </w:r>
            <w:r>
              <w:rPr>
                <w:rFonts w:ascii="Times New Roman" w:eastAsia="仿宋" w:hAnsi="Times New Roman"/>
                <w:sz w:val="24"/>
              </w:rPr>
              <w:t>分）</w:t>
            </w:r>
          </w:p>
        </w:tc>
        <w:tc>
          <w:tcPr>
            <w:tcW w:w="4339"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产业集群研发投入强度（</w:t>
            </w:r>
            <w:r>
              <w:rPr>
                <w:rFonts w:ascii="Times New Roman" w:eastAsia="仿宋" w:hAnsi="Times New Roman"/>
                <w:sz w:val="24"/>
              </w:rPr>
              <w:t>%</w:t>
            </w:r>
            <w:r>
              <w:rPr>
                <w:rFonts w:ascii="Times New Roman" w:eastAsia="仿宋" w:hAnsi="Times New Roman"/>
                <w:sz w:val="24"/>
              </w:rPr>
              <w:t>）</w:t>
            </w:r>
            <w:r>
              <w:rPr>
                <w:rFonts w:ascii="Times New Roman" w:eastAsia="仿宋" w:hAnsi="Times New Roman"/>
                <w:sz w:val="24"/>
              </w:rPr>
              <w:t xml:space="preserve"> </w:t>
            </w:r>
          </w:p>
        </w:tc>
        <w:tc>
          <w:tcPr>
            <w:tcW w:w="1141" w:type="dxa"/>
            <w:vAlign w:val="center"/>
          </w:tcPr>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2</w:t>
            </w:r>
          </w:p>
        </w:tc>
        <w:tc>
          <w:tcPr>
            <w:tcW w:w="4987"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产业集群研发投入强度较上年增长（</w:t>
            </w:r>
            <w:r>
              <w:rPr>
                <w:rFonts w:ascii="Times New Roman" w:eastAsia="仿宋" w:hAnsi="Times New Roman"/>
                <w:sz w:val="24"/>
              </w:rPr>
              <w:t>%</w:t>
            </w:r>
            <w:r>
              <w:rPr>
                <w:rFonts w:ascii="Times New Roman" w:eastAsia="仿宋" w:hAnsi="Times New Roman"/>
                <w:sz w:val="24"/>
              </w:rPr>
              <w:t>）</w:t>
            </w:r>
          </w:p>
        </w:tc>
        <w:tc>
          <w:tcPr>
            <w:tcW w:w="1141" w:type="dxa"/>
            <w:vAlign w:val="center"/>
          </w:tcPr>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2</w:t>
            </w:r>
          </w:p>
        </w:tc>
      </w:tr>
      <w:tr w:rsidR="0029550A">
        <w:trPr>
          <w:trHeight w:val="480"/>
          <w:jc w:val="center"/>
        </w:trPr>
        <w:tc>
          <w:tcPr>
            <w:tcW w:w="817" w:type="dxa"/>
            <w:vMerge/>
            <w:vAlign w:val="center"/>
          </w:tcPr>
          <w:p w:rsidR="0029550A" w:rsidRDefault="0029550A">
            <w:pPr>
              <w:spacing w:line="360" w:lineRule="exact"/>
              <w:jc w:val="center"/>
              <w:rPr>
                <w:rFonts w:ascii="Times New Roman" w:eastAsia="仿宋" w:hAnsi="Times New Roman"/>
                <w:sz w:val="24"/>
              </w:rPr>
            </w:pPr>
          </w:p>
        </w:tc>
        <w:tc>
          <w:tcPr>
            <w:tcW w:w="1497" w:type="dxa"/>
            <w:vMerge/>
            <w:vAlign w:val="center"/>
          </w:tcPr>
          <w:p w:rsidR="0029550A" w:rsidRDefault="0029550A">
            <w:pPr>
              <w:widowControl/>
              <w:spacing w:line="400" w:lineRule="exact"/>
              <w:jc w:val="center"/>
              <w:rPr>
                <w:rFonts w:ascii="Times New Roman" w:eastAsia="仿宋" w:hAnsi="Times New Roman"/>
                <w:sz w:val="24"/>
              </w:rPr>
            </w:pPr>
          </w:p>
        </w:tc>
        <w:tc>
          <w:tcPr>
            <w:tcW w:w="4339"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产业集群全员劳动生产率（</w:t>
            </w:r>
            <w:r>
              <w:rPr>
                <w:rFonts w:ascii="Times New Roman" w:eastAsia="仿宋" w:hAnsi="Times New Roman"/>
                <w:sz w:val="24"/>
              </w:rPr>
              <w:t>%</w:t>
            </w:r>
            <w:r>
              <w:rPr>
                <w:rFonts w:ascii="Times New Roman" w:eastAsia="仿宋" w:hAnsi="Times New Roman"/>
                <w:sz w:val="24"/>
              </w:rPr>
              <w:t>）</w:t>
            </w:r>
          </w:p>
        </w:tc>
        <w:tc>
          <w:tcPr>
            <w:tcW w:w="1141" w:type="dxa"/>
            <w:vAlign w:val="center"/>
          </w:tcPr>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1</w:t>
            </w:r>
          </w:p>
        </w:tc>
        <w:tc>
          <w:tcPr>
            <w:tcW w:w="4987"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产业集群全员劳动生产率较上年增长（</w:t>
            </w:r>
            <w:r>
              <w:rPr>
                <w:rFonts w:ascii="Times New Roman" w:eastAsia="仿宋" w:hAnsi="Times New Roman"/>
                <w:sz w:val="24"/>
              </w:rPr>
              <w:t>%</w:t>
            </w:r>
            <w:r>
              <w:rPr>
                <w:rFonts w:ascii="Times New Roman" w:eastAsia="仿宋" w:hAnsi="Times New Roman"/>
                <w:sz w:val="24"/>
              </w:rPr>
              <w:t>）</w:t>
            </w:r>
          </w:p>
        </w:tc>
        <w:tc>
          <w:tcPr>
            <w:tcW w:w="1141" w:type="dxa"/>
            <w:vAlign w:val="center"/>
          </w:tcPr>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1</w:t>
            </w:r>
          </w:p>
        </w:tc>
      </w:tr>
      <w:tr w:rsidR="0029550A">
        <w:trPr>
          <w:trHeight w:val="471"/>
          <w:jc w:val="center"/>
        </w:trPr>
        <w:tc>
          <w:tcPr>
            <w:tcW w:w="817" w:type="dxa"/>
            <w:vMerge/>
            <w:vAlign w:val="center"/>
          </w:tcPr>
          <w:p w:rsidR="0029550A" w:rsidRDefault="0029550A">
            <w:pPr>
              <w:spacing w:line="360" w:lineRule="exact"/>
              <w:jc w:val="center"/>
              <w:rPr>
                <w:rFonts w:ascii="Times New Roman" w:eastAsia="仿宋" w:hAnsi="Times New Roman"/>
                <w:sz w:val="24"/>
              </w:rPr>
            </w:pPr>
          </w:p>
        </w:tc>
        <w:tc>
          <w:tcPr>
            <w:tcW w:w="1497" w:type="dxa"/>
            <w:vMerge/>
            <w:vAlign w:val="center"/>
          </w:tcPr>
          <w:p w:rsidR="0029550A" w:rsidRDefault="0029550A">
            <w:pPr>
              <w:widowControl/>
              <w:spacing w:line="400" w:lineRule="exact"/>
              <w:jc w:val="center"/>
              <w:rPr>
                <w:rFonts w:ascii="Times New Roman" w:eastAsia="仿宋" w:hAnsi="Times New Roman"/>
                <w:sz w:val="24"/>
              </w:rPr>
            </w:pPr>
          </w:p>
        </w:tc>
        <w:tc>
          <w:tcPr>
            <w:tcW w:w="4339"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当年新增国家高新技术企业数占比（</w:t>
            </w:r>
            <w:r>
              <w:rPr>
                <w:rFonts w:ascii="Times New Roman" w:eastAsia="仿宋" w:hAnsi="Times New Roman"/>
                <w:sz w:val="24"/>
              </w:rPr>
              <w:t>%</w:t>
            </w:r>
            <w:r>
              <w:rPr>
                <w:rFonts w:ascii="Times New Roman" w:eastAsia="仿宋" w:hAnsi="Times New Roman"/>
                <w:sz w:val="24"/>
              </w:rPr>
              <w:t>）</w:t>
            </w:r>
          </w:p>
        </w:tc>
        <w:tc>
          <w:tcPr>
            <w:tcW w:w="1141" w:type="dxa"/>
            <w:vAlign w:val="center"/>
          </w:tcPr>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4</w:t>
            </w:r>
          </w:p>
        </w:tc>
        <w:tc>
          <w:tcPr>
            <w:tcW w:w="4987"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当年新增省级科技型中小企业数占比（家）</w:t>
            </w:r>
            <w:r>
              <w:rPr>
                <w:rFonts w:ascii="Times New Roman" w:eastAsia="仿宋" w:hAnsi="Times New Roman"/>
                <w:sz w:val="24"/>
              </w:rPr>
              <w:t xml:space="preserve"> </w:t>
            </w:r>
          </w:p>
        </w:tc>
        <w:tc>
          <w:tcPr>
            <w:tcW w:w="1141" w:type="dxa"/>
            <w:vAlign w:val="center"/>
          </w:tcPr>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2</w:t>
            </w:r>
          </w:p>
        </w:tc>
      </w:tr>
      <w:tr w:rsidR="0029550A">
        <w:trPr>
          <w:trHeight w:val="420"/>
          <w:jc w:val="center"/>
        </w:trPr>
        <w:tc>
          <w:tcPr>
            <w:tcW w:w="817" w:type="dxa"/>
            <w:vMerge/>
            <w:vAlign w:val="center"/>
          </w:tcPr>
          <w:p w:rsidR="0029550A" w:rsidRDefault="0029550A">
            <w:pPr>
              <w:spacing w:line="360" w:lineRule="exact"/>
              <w:jc w:val="center"/>
              <w:rPr>
                <w:rFonts w:ascii="Times New Roman" w:eastAsia="仿宋" w:hAnsi="Times New Roman"/>
                <w:sz w:val="24"/>
              </w:rPr>
            </w:pPr>
          </w:p>
        </w:tc>
        <w:tc>
          <w:tcPr>
            <w:tcW w:w="1497" w:type="dxa"/>
            <w:vMerge/>
            <w:vAlign w:val="center"/>
          </w:tcPr>
          <w:p w:rsidR="0029550A" w:rsidRDefault="0029550A">
            <w:pPr>
              <w:widowControl/>
              <w:spacing w:line="400" w:lineRule="exact"/>
              <w:jc w:val="center"/>
              <w:rPr>
                <w:rFonts w:ascii="Times New Roman" w:eastAsia="仿宋" w:hAnsi="Times New Roman"/>
                <w:sz w:val="24"/>
              </w:rPr>
            </w:pPr>
          </w:p>
        </w:tc>
        <w:tc>
          <w:tcPr>
            <w:tcW w:w="4339"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当年企业研发费用加计扣除额（万元）</w:t>
            </w:r>
            <w:r>
              <w:rPr>
                <w:rFonts w:ascii="Times New Roman" w:eastAsia="仿宋" w:hAnsi="Times New Roman"/>
                <w:sz w:val="24"/>
              </w:rPr>
              <w:t xml:space="preserve"> </w:t>
            </w:r>
          </w:p>
        </w:tc>
        <w:tc>
          <w:tcPr>
            <w:tcW w:w="1141" w:type="dxa"/>
            <w:vAlign w:val="center"/>
          </w:tcPr>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3</w:t>
            </w:r>
          </w:p>
        </w:tc>
        <w:tc>
          <w:tcPr>
            <w:tcW w:w="4987"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当年企业研发费用加计扣除额较上年增长（</w:t>
            </w:r>
            <w:r>
              <w:rPr>
                <w:rFonts w:ascii="Times New Roman" w:eastAsia="仿宋" w:hAnsi="Times New Roman"/>
                <w:sz w:val="24"/>
              </w:rPr>
              <w:t>%</w:t>
            </w:r>
            <w:r>
              <w:rPr>
                <w:rFonts w:ascii="Times New Roman" w:eastAsia="仿宋" w:hAnsi="Times New Roman"/>
                <w:sz w:val="24"/>
              </w:rPr>
              <w:t>）</w:t>
            </w:r>
            <w:r>
              <w:rPr>
                <w:rFonts w:ascii="Times New Roman" w:eastAsia="仿宋" w:hAnsi="Times New Roman"/>
                <w:sz w:val="24"/>
              </w:rPr>
              <w:t xml:space="preserve"> </w:t>
            </w:r>
          </w:p>
        </w:tc>
        <w:tc>
          <w:tcPr>
            <w:tcW w:w="1141" w:type="dxa"/>
            <w:vAlign w:val="center"/>
          </w:tcPr>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3</w:t>
            </w:r>
          </w:p>
        </w:tc>
      </w:tr>
      <w:tr w:rsidR="0029550A">
        <w:trPr>
          <w:trHeight w:val="470"/>
          <w:jc w:val="center"/>
        </w:trPr>
        <w:tc>
          <w:tcPr>
            <w:tcW w:w="817" w:type="dxa"/>
            <w:vMerge/>
            <w:vAlign w:val="center"/>
          </w:tcPr>
          <w:p w:rsidR="0029550A" w:rsidRDefault="0029550A">
            <w:pPr>
              <w:spacing w:line="360" w:lineRule="exact"/>
              <w:jc w:val="center"/>
              <w:rPr>
                <w:rFonts w:ascii="Times New Roman" w:eastAsia="仿宋" w:hAnsi="Times New Roman"/>
                <w:sz w:val="24"/>
              </w:rPr>
            </w:pPr>
          </w:p>
        </w:tc>
        <w:tc>
          <w:tcPr>
            <w:tcW w:w="1497" w:type="dxa"/>
            <w:vMerge/>
            <w:vAlign w:val="center"/>
          </w:tcPr>
          <w:p w:rsidR="0029550A" w:rsidRDefault="0029550A">
            <w:pPr>
              <w:widowControl/>
              <w:spacing w:line="400" w:lineRule="exact"/>
              <w:jc w:val="center"/>
              <w:rPr>
                <w:rFonts w:ascii="Times New Roman" w:eastAsia="仿宋" w:hAnsi="Times New Roman"/>
                <w:sz w:val="24"/>
              </w:rPr>
            </w:pPr>
          </w:p>
        </w:tc>
        <w:tc>
          <w:tcPr>
            <w:tcW w:w="4339" w:type="dxa"/>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当年该区域本级财政科技拨款（万元）</w:t>
            </w:r>
          </w:p>
        </w:tc>
        <w:tc>
          <w:tcPr>
            <w:tcW w:w="1141" w:type="dxa"/>
            <w:vAlign w:val="center"/>
          </w:tcPr>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1</w:t>
            </w:r>
          </w:p>
        </w:tc>
        <w:tc>
          <w:tcPr>
            <w:tcW w:w="4987" w:type="dxa"/>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Cs w:val="21"/>
              </w:rPr>
              <w:t>当年该区域本级财政科技拨款较上年增长（百分点）</w:t>
            </w:r>
          </w:p>
        </w:tc>
        <w:tc>
          <w:tcPr>
            <w:tcW w:w="1141" w:type="dxa"/>
            <w:vAlign w:val="center"/>
          </w:tcPr>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1</w:t>
            </w:r>
          </w:p>
        </w:tc>
      </w:tr>
      <w:tr w:rsidR="0029550A">
        <w:trPr>
          <w:trHeight w:val="492"/>
          <w:jc w:val="center"/>
        </w:trPr>
        <w:tc>
          <w:tcPr>
            <w:tcW w:w="817" w:type="dxa"/>
            <w:vAlign w:val="center"/>
          </w:tcPr>
          <w:p w:rsidR="0029550A" w:rsidRDefault="00290365">
            <w:pPr>
              <w:spacing w:line="360" w:lineRule="exact"/>
              <w:jc w:val="center"/>
              <w:rPr>
                <w:rFonts w:ascii="Times New Roman" w:eastAsia="仿宋" w:hAnsi="Times New Roman"/>
                <w:sz w:val="24"/>
              </w:rPr>
            </w:pPr>
            <w:r>
              <w:rPr>
                <w:rFonts w:ascii="Times New Roman" w:eastAsia="仿宋" w:hAnsi="Times New Roman"/>
                <w:sz w:val="24"/>
              </w:rPr>
              <w:t>五</w:t>
            </w:r>
          </w:p>
        </w:tc>
        <w:tc>
          <w:tcPr>
            <w:tcW w:w="1497" w:type="dxa"/>
            <w:vAlign w:val="center"/>
          </w:tcPr>
          <w:p w:rsidR="0029550A" w:rsidRDefault="00290365">
            <w:pPr>
              <w:widowControl/>
              <w:spacing w:line="400" w:lineRule="exact"/>
              <w:jc w:val="center"/>
              <w:rPr>
                <w:rFonts w:ascii="Times New Roman" w:eastAsia="仿宋" w:hAnsi="Times New Roman"/>
                <w:sz w:val="24"/>
              </w:rPr>
            </w:pPr>
            <w:r>
              <w:rPr>
                <w:rFonts w:ascii="Times New Roman" w:eastAsia="仿宋" w:hAnsi="Times New Roman"/>
                <w:sz w:val="24"/>
              </w:rPr>
              <w:t>加分项</w:t>
            </w:r>
          </w:p>
        </w:tc>
        <w:tc>
          <w:tcPr>
            <w:tcW w:w="11608" w:type="dxa"/>
            <w:gridSpan w:val="4"/>
            <w:vAlign w:val="center"/>
          </w:tcPr>
          <w:p w:rsidR="0029550A" w:rsidRDefault="00290365">
            <w:pPr>
              <w:widowControl/>
              <w:spacing w:line="400" w:lineRule="exact"/>
              <w:rPr>
                <w:rFonts w:ascii="Times New Roman" w:eastAsia="仿宋" w:hAnsi="Times New Roman"/>
                <w:sz w:val="24"/>
              </w:rPr>
            </w:pPr>
            <w:r>
              <w:rPr>
                <w:rFonts w:ascii="Times New Roman" w:eastAsia="仿宋" w:hAnsi="Times New Roman"/>
                <w:sz w:val="24"/>
              </w:rPr>
              <w:t>对综合体建设工作有重要创新举措，且成效明显，起到较好示范作用的，给予加分激励。获得市级以上领导肯定性批示或者综合体建设经验在省内外推广应用，每项</w:t>
            </w:r>
            <w:r>
              <w:rPr>
                <w:rFonts w:ascii="Times New Roman" w:eastAsia="仿宋" w:hAnsi="Times New Roman"/>
                <w:sz w:val="24"/>
              </w:rPr>
              <w:t>2-3</w:t>
            </w:r>
            <w:r>
              <w:rPr>
                <w:rFonts w:ascii="Times New Roman" w:eastAsia="仿宋" w:hAnsi="Times New Roman"/>
                <w:sz w:val="24"/>
              </w:rPr>
              <w:t>分，累计不超过</w:t>
            </w:r>
            <w:r>
              <w:rPr>
                <w:rFonts w:ascii="Times New Roman" w:eastAsia="仿宋" w:hAnsi="Times New Roman"/>
                <w:sz w:val="24"/>
              </w:rPr>
              <w:t>10</w:t>
            </w:r>
            <w:r>
              <w:rPr>
                <w:rFonts w:ascii="Times New Roman" w:eastAsia="仿宋" w:hAnsi="Times New Roman"/>
                <w:sz w:val="24"/>
              </w:rPr>
              <w:t>分。</w:t>
            </w:r>
          </w:p>
        </w:tc>
      </w:tr>
    </w:tbl>
    <w:p w:rsidR="0029550A" w:rsidRDefault="0029550A">
      <w:pPr>
        <w:rPr>
          <w:rFonts w:ascii="Times New Roman" w:hAnsi="Times New Roman"/>
        </w:rPr>
      </w:pPr>
    </w:p>
    <w:sectPr w:rsidR="0029550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0CE" w:rsidRDefault="002160CE">
      <w:r>
        <w:separator/>
      </w:r>
    </w:p>
  </w:endnote>
  <w:endnote w:type="continuationSeparator" w:id="0">
    <w:p w:rsidR="002160CE" w:rsidRDefault="0021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50A" w:rsidRDefault="00290365">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0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29550A" w:rsidRDefault="00290365">
                          <w:pPr>
                            <w:pStyle w:val="a3"/>
                          </w:pPr>
                          <w:r>
                            <w:fldChar w:fldCharType="begin"/>
                          </w:r>
                          <w:r>
                            <w:instrText xml:space="preserve"> PAGE  \* MERGEFORMAT </w:instrText>
                          </w:r>
                          <w:r>
                            <w:fldChar w:fldCharType="separate"/>
                          </w:r>
                          <w:r w:rsidR="00843296">
                            <w:rPr>
                              <w:noProof/>
                            </w:rPr>
                            <w:t>1</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3073"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" filled="f" stroked="f">
              <v:textbox style="mso-fit-shape-to-text:t" inset="0,0,0,0">
                <w:txbxContent>
                  <w:p w:rsidR="0029550A" w:rsidRDefault="00290365">
                    <w:pPr>
                      <w:pStyle w:val="a3"/>
                    </w:pPr>
                    <w:r>
                      <w:fldChar w:fldCharType="begin"/>
                    </w:r>
                    <w:r>
                      <w:instrText xml:space="preserve"> PAGE  \* MERGEFORMAT </w:instrText>
                    </w:r>
                    <w:r>
                      <w:fldChar w:fldCharType="separate"/>
                    </w:r>
                    <w:r w:rsidR="00843296">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0CE" w:rsidRDefault="002160CE">
      <w:r>
        <w:separator/>
      </w:r>
    </w:p>
  </w:footnote>
  <w:footnote w:type="continuationSeparator" w:id="0">
    <w:p w:rsidR="002160CE" w:rsidRDefault="002160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4FE17"/>
    <w:multiLevelType w:val="singleLevel"/>
    <w:tmpl w:val="5E34FE17"/>
    <w:lvl w:ilvl="0">
      <w:start w:val="1"/>
      <w:numFmt w:val="chineseCounting"/>
      <w:suff w:val="space"/>
      <w:lvlText w:val="第%1章"/>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F8"/>
    <w:rsid w:val="00007A15"/>
    <w:rsid w:val="00023085"/>
    <w:rsid w:val="00082658"/>
    <w:rsid w:val="001052BD"/>
    <w:rsid w:val="001753C6"/>
    <w:rsid w:val="001979E6"/>
    <w:rsid w:val="001A7179"/>
    <w:rsid w:val="001B682E"/>
    <w:rsid w:val="001C42E2"/>
    <w:rsid w:val="001F417F"/>
    <w:rsid w:val="002160CE"/>
    <w:rsid w:val="00230829"/>
    <w:rsid w:val="00233DE0"/>
    <w:rsid w:val="00276449"/>
    <w:rsid w:val="00290365"/>
    <w:rsid w:val="0029550A"/>
    <w:rsid w:val="00300A14"/>
    <w:rsid w:val="0031435A"/>
    <w:rsid w:val="0031689B"/>
    <w:rsid w:val="00317BA1"/>
    <w:rsid w:val="00342073"/>
    <w:rsid w:val="003C033B"/>
    <w:rsid w:val="003C35EB"/>
    <w:rsid w:val="003C7B91"/>
    <w:rsid w:val="00437A52"/>
    <w:rsid w:val="004B2FCB"/>
    <w:rsid w:val="004B53BD"/>
    <w:rsid w:val="004B7D76"/>
    <w:rsid w:val="004D0E73"/>
    <w:rsid w:val="004D53F7"/>
    <w:rsid w:val="00506DF5"/>
    <w:rsid w:val="00507038"/>
    <w:rsid w:val="00525D46"/>
    <w:rsid w:val="005A743D"/>
    <w:rsid w:val="0060122B"/>
    <w:rsid w:val="00646C83"/>
    <w:rsid w:val="00652FB2"/>
    <w:rsid w:val="00664BD3"/>
    <w:rsid w:val="0069471C"/>
    <w:rsid w:val="006A2717"/>
    <w:rsid w:val="00776998"/>
    <w:rsid w:val="00790D47"/>
    <w:rsid w:val="00801152"/>
    <w:rsid w:val="0083127F"/>
    <w:rsid w:val="00834320"/>
    <w:rsid w:val="008366E1"/>
    <w:rsid w:val="00843296"/>
    <w:rsid w:val="0084400D"/>
    <w:rsid w:val="0084524D"/>
    <w:rsid w:val="00865999"/>
    <w:rsid w:val="00883042"/>
    <w:rsid w:val="00886755"/>
    <w:rsid w:val="008903E8"/>
    <w:rsid w:val="00890666"/>
    <w:rsid w:val="008F135B"/>
    <w:rsid w:val="008F3FF8"/>
    <w:rsid w:val="00914CD6"/>
    <w:rsid w:val="00944F59"/>
    <w:rsid w:val="00992190"/>
    <w:rsid w:val="00A142F6"/>
    <w:rsid w:val="00A27B08"/>
    <w:rsid w:val="00A36A2F"/>
    <w:rsid w:val="00A62C3D"/>
    <w:rsid w:val="00A649C9"/>
    <w:rsid w:val="00A8336A"/>
    <w:rsid w:val="00AB2866"/>
    <w:rsid w:val="00AB7B79"/>
    <w:rsid w:val="00AD4C01"/>
    <w:rsid w:val="00AE00C6"/>
    <w:rsid w:val="00AE1149"/>
    <w:rsid w:val="00AE501C"/>
    <w:rsid w:val="00B10DD8"/>
    <w:rsid w:val="00B400E8"/>
    <w:rsid w:val="00B92E93"/>
    <w:rsid w:val="00B94B62"/>
    <w:rsid w:val="00BC3AB5"/>
    <w:rsid w:val="00C12302"/>
    <w:rsid w:val="00C56C5C"/>
    <w:rsid w:val="00C75472"/>
    <w:rsid w:val="00CA0C5A"/>
    <w:rsid w:val="00CD6425"/>
    <w:rsid w:val="00D211ED"/>
    <w:rsid w:val="00D223AE"/>
    <w:rsid w:val="00DC27BA"/>
    <w:rsid w:val="00DF1BAD"/>
    <w:rsid w:val="00DF5480"/>
    <w:rsid w:val="00E067AC"/>
    <w:rsid w:val="00E10324"/>
    <w:rsid w:val="00E22DE1"/>
    <w:rsid w:val="00E93D72"/>
    <w:rsid w:val="00EC2E49"/>
    <w:rsid w:val="00EF6ABC"/>
    <w:rsid w:val="00F37C0A"/>
    <w:rsid w:val="00F61421"/>
    <w:rsid w:val="00F651AE"/>
    <w:rsid w:val="00FF64C8"/>
    <w:rsid w:val="00FF6CF0"/>
    <w:rsid w:val="013E7D1B"/>
    <w:rsid w:val="044D3FA4"/>
    <w:rsid w:val="158A2A88"/>
    <w:rsid w:val="249234DD"/>
    <w:rsid w:val="2BC26239"/>
    <w:rsid w:val="3376069D"/>
    <w:rsid w:val="35C2304E"/>
    <w:rsid w:val="3E6F7D73"/>
    <w:rsid w:val="4A000324"/>
    <w:rsid w:val="51A86D8C"/>
    <w:rsid w:val="57D73FB8"/>
    <w:rsid w:val="58C17EC2"/>
    <w:rsid w:val="636C2CF1"/>
    <w:rsid w:val="63DB505F"/>
    <w:rsid w:val="68F82219"/>
    <w:rsid w:val="76A73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B330A"/>
  <w15:docId w15:val="{7669E9E7-03AE-48A8-B29D-218C384C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jc w:val="left"/>
    </w:pPr>
    <w:rPr>
      <w:kern w:val="0"/>
      <w:sz w:val="24"/>
    </w:rPr>
  </w:style>
  <w:style w:type="table" w:styleId="a8">
    <w:name w:val="Table Grid"/>
    <w:basedOn w:val="a1"/>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脚 字符"/>
    <w:basedOn w:val="a0"/>
    <w:link w:val="a3"/>
    <w:uiPriority w:val="99"/>
    <w:qFormat/>
    <w:locked/>
    <w:rPr>
      <w:rFonts w:cs="Times New Roman"/>
      <w:sz w:val="18"/>
      <w:szCs w:val="18"/>
    </w:rPr>
  </w:style>
  <w:style w:type="character" w:customStyle="1" w:styleId="a6">
    <w:name w:val="页眉 字符"/>
    <w:basedOn w:val="a0"/>
    <w:link w:val="a5"/>
    <w:uiPriority w:val="99"/>
    <w:semiHidden/>
    <w:qFormat/>
    <w:locked/>
    <w:rPr>
      <w:rFonts w:cs="Times New Roman"/>
      <w:sz w:val="18"/>
      <w:szCs w:val="18"/>
    </w:rPr>
  </w:style>
  <w:style w:type="paragraph" w:customStyle="1" w:styleId="Default">
    <w:name w:val="Default"/>
    <w:uiPriority w:val="99"/>
    <w:qFormat/>
    <w:pPr>
      <w:widowControl w:val="0"/>
      <w:autoSpaceDE w:val="0"/>
      <w:autoSpaceDN w:val="0"/>
      <w:adjustRightInd w:val="0"/>
    </w:pPr>
    <w:rPr>
      <w:rFonts w:ascii="宋体" w:hAnsi="Calibr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347</Words>
  <Characters>1979</Characters>
  <Application>Microsoft Office Word</Application>
  <DocSecurity>0</DocSecurity>
  <Lines>16</Lines>
  <Paragraphs>4</Paragraphs>
  <ScaleCrop>false</ScaleCrop>
  <Company>Microsoft</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联想</cp:lastModifiedBy>
  <cp:revision>5</cp:revision>
  <cp:lastPrinted>2020-07-20T03:39:00Z</cp:lastPrinted>
  <dcterms:created xsi:type="dcterms:W3CDTF">2020-07-20T06:09:00Z</dcterms:created>
  <dcterms:modified xsi:type="dcterms:W3CDTF">2020-07-20T07:16:00Z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