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ind w:left="0" w:leftChars="0" w:firstLine="0" w:firstLineChars="0"/>
        <w:rPr>
          <w:rFonts w:hint="eastAsia"/>
          <w:b/>
          <w:bCs/>
          <w:color w:val="auto"/>
          <w:sz w:val="32"/>
          <w:szCs w:val="32"/>
          <w:lang w:val="en-US" w:eastAsia="zh-CN"/>
        </w:rPr>
      </w:pPr>
      <w:r>
        <w:rPr>
          <w:rFonts w:hint="eastAsia"/>
          <w:b/>
          <w:bCs/>
          <w:color w:val="auto"/>
          <w:sz w:val="32"/>
          <w:szCs w:val="32"/>
          <w:lang w:val="en-US" w:eastAsia="zh-CN"/>
        </w:rPr>
        <w:t>附件2</w:t>
      </w:r>
      <w:bookmarkStart w:id="0" w:name="_GoBack"/>
      <w:bookmarkEnd w:id="0"/>
    </w:p>
    <w:p>
      <w:pPr>
        <w:pStyle w:val="4"/>
        <w:ind w:left="0" w:leftChars="0" w:firstLine="0" w:firstLineChars="0"/>
        <w:jc w:val="center"/>
        <w:rPr>
          <w:rFonts w:hint="eastAsia" w:ascii="黑体" w:hAnsi="黑体" w:eastAsia="黑体" w:cs="黑体"/>
          <w:i w:val="0"/>
          <w:caps w:val="0"/>
          <w:color w:val="auto"/>
          <w:spacing w:val="-20"/>
          <w:kern w:val="0"/>
          <w:sz w:val="36"/>
          <w:szCs w:val="36"/>
          <w:shd w:val="clear" w:fill="FFFFFF"/>
          <w:lang w:val="en-US" w:eastAsia="zh-CN" w:bidi="ar"/>
        </w:rPr>
      </w:pPr>
      <w:r>
        <w:rPr>
          <w:rFonts w:hint="eastAsia" w:ascii="黑体" w:hAnsi="黑体" w:eastAsia="黑体" w:cs="黑体"/>
          <w:i w:val="0"/>
          <w:caps w:val="0"/>
          <w:color w:val="auto"/>
          <w:spacing w:val="-20"/>
          <w:kern w:val="0"/>
          <w:sz w:val="36"/>
          <w:szCs w:val="36"/>
          <w:shd w:val="clear" w:fill="FFFFFF"/>
          <w:lang w:val="en-US" w:eastAsia="zh-CN" w:bidi="ar"/>
        </w:rPr>
        <w:t>海盐县政府购买社会组织服务项目评估细则</w:t>
      </w:r>
    </w:p>
    <w:tbl>
      <w:tblPr>
        <w:tblStyle w:val="7"/>
        <w:tblW w:w="137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1635"/>
        <w:gridCol w:w="6398"/>
        <w:gridCol w:w="1042"/>
        <w:gridCol w:w="885"/>
        <w:gridCol w:w="88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11539"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3"/>
                <w:szCs w:val="23"/>
                <w:u w:val="none"/>
              </w:rPr>
            </w:pPr>
            <w:r>
              <w:rPr>
                <w:rFonts w:hint="eastAsia" w:ascii="宋体" w:hAnsi="宋体" w:eastAsia="宋体" w:cs="宋体"/>
                <w:i w:val="0"/>
                <w:color w:val="000000"/>
                <w:kern w:val="0"/>
                <w:sz w:val="23"/>
                <w:szCs w:val="23"/>
                <w:u w:val="none"/>
                <w:lang w:val="en-US" w:eastAsia="zh-CN" w:bidi="ar"/>
              </w:rPr>
              <w:t>项目名称：                                         项目执行单位:                                   日期：</w:t>
            </w:r>
          </w:p>
        </w:tc>
        <w:tc>
          <w:tcPr>
            <w:tcW w:w="220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3"/>
                <w:szCs w:val="2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评估内容</w:t>
            </w:r>
          </w:p>
        </w:tc>
        <w:tc>
          <w:tcPr>
            <w:tcW w:w="8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评估指标</w:t>
            </w:r>
          </w:p>
        </w:tc>
        <w:tc>
          <w:tcPr>
            <w:tcW w:w="104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指标等级</w:t>
            </w:r>
          </w:p>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(分值）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自评分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评估分</w:t>
            </w:r>
          </w:p>
        </w:tc>
        <w:tc>
          <w:tcPr>
            <w:tcW w:w="22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扣分因素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69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管理</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10分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管理架构</w:t>
            </w:r>
          </w:p>
        </w:tc>
        <w:tc>
          <w:tcPr>
            <w:tcW w:w="6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t>项目执行组织架构、层次、责任、运作清晰。</w:t>
            </w:r>
          </w:p>
        </w:tc>
        <w:tc>
          <w:tcPr>
            <w:tcW w:w="1042"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pacing w:val="-9"/>
                <w:kern w:val="0"/>
                <w:sz w:val="22"/>
                <w:szCs w:val="22"/>
                <w:u w:val="none"/>
                <w:lang w:val="en-US" w:eastAsia="zh-CN" w:bidi="ar"/>
                <w14:textFill>
                  <w14:solidFill>
                    <w14:schemeClr w14:val="tx1"/>
                  </w14:solidFill>
                </w14:textFill>
              </w:rPr>
              <w:t>清晰得2分；不清晰不得分。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2" w:hRule="atLeast"/>
        </w:trPr>
        <w:tc>
          <w:tcPr>
            <w:tcW w:w="6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准备充分</w:t>
            </w:r>
          </w:p>
        </w:tc>
        <w:tc>
          <w:tcPr>
            <w:tcW w:w="6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项目开展需求调研，</w:t>
            </w:r>
            <w:r>
              <w:rPr>
                <w:rFonts w:hint="default" w:ascii="宋体" w:hAnsi="宋体" w:eastAsia="宋体" w:cs="宋体"/>
                <w:i w:val="0"/>
                <w:color w:val="000000" w:themeColor="text1"/>
                <w:spacing w:val="-14"/>
                <w:kern w:val="0"/>
                <w:sz w:val="23"/>
                <w:szCs w:val="23"/>
                <w:u w:val="none"/>
                <w:lang w:val="en-US" w:eastAsia="zh-CN" w:bidi="ar"/>
                <w14:textFill>
                  <w14:solidFill>
                    <w14:schemeClr w14:val="tx1"/>
                  </w14:solidFill>
                </w14:textFill>
              </w:rPr>
              <w:t>需求分析</w:t>
            </w: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清楚，</w:t>
            </w:r>
            <w:r>
              <w:rPr>
                <w:rFonts w:hint="default" w:ascii="宋体" w:hAnsi="宋体" w:eastAsia="宋体" w:cs="宋体"/>
                <w:i w:val="0"/>
                <w:color w:val="000000" w:themeColor="text1"/>
                <w:spacing w:val="-14"/>
                <w:kern w:val="0"/>
                <w:sz w:val="23"/>
                <w:szCs w:val="23"/>
                <w:u w:val="none"/>
                <w:lang w:val="en-US" w:eastAsia="zh-CN" w:bidi="ar"/>
                <w14:textFill>
                  <w14:solidFill>
                    <w14:schemeClr w14:val="tx1"/>
                  </w14:solidFill>
                </w14:textFill>
              </w:rPr>
              <w:t>服务群体定位</w:t>
            </w: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w:t>
            </w:r>
            <w:r>
              <w:rPr>
                <w:rFonts w:hint="default" w:ascii="宋体" w:hAnsi="宋体" w:eastAsia="宋体" w:cs="宋体"/>
                <w:i w:val="0"/>
                <w:color w:val="000000" w:themeColor="text1"/>
                <w:spacing w:val="-14"/>
                <w:kern w:val="0"/>
                <w:sz w:val="23"/>
                <w:szCs w:val="23"/>
                <w:u w:val="none"/>
                <w:lang w:val="en-US" w:eastAsia="zh-CN" w:bidi="ar"/>
                <w14:textFill>
                  <w14:solidFill>
                    <w14:schemeClr w14:val="tx1"/>
                  </w14:solidFill>
                </w14:textFill>
              </w:rPr>
              <w:t>服务目标</w:t>
            </w: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明确，并形成调研分析报告或材料。</w:t>
            </w:r>
          </w:p>
        </w:tc>
        <w:tc>
          <w:tcPr>
            <w:tcW w:w="1042"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pacing w:val="-14"/>
                <w:kern w:val="0"/>
                <w:sz w:val="22"/>
                <w:szCs w:val="22"/>
                <w:u w:val="none"/>
                <w:lang w:val="en-US" w:eastAsia="zh-CN" w:bidi="ar"/>
                <w14:textFill>
                  <w14:solidFill>
                    <w14:schemeClr w14:val="tx1"/>
                  </w14:solidFill>
                </w14:textFill>
              </w:rPr>
              <w:t>少一项扣0.5，直至扣完。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58" w:hRule="atLeast"/>
        </w:trPr>
        <w:tc>
          <w:tcPr>
            <w:tcW w:w="6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163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安全机制</w:t>
            </w:r>
          </w:p>
        </w:tc>
        <w:tc>
          <w:tcPr>
            <w:tcW w:w="6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themeColor="text1"/>
                <w:spacing w:val="-20"/>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项目建有服务安全保障机制、服务对象隐私保护制度.有安全、应急预案，无投诉（有投诉则办结满意率100%），相关记录完整规范。</w:t>
            </w:r>
          </w:p>
        </w:tc>
        <w:tc>
          <w:tcPr>
            <w:tcW w:w="1042"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3</w:t>
            </w: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220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pacing w:val="-14"/>
                <w:kern w:val="0"/>
                <w:sz w:val="22"/>
                <w:szCs w:val="22"/>
                <w:u w:val="none"/>
                <w:lang w:val="en-US" w:eastAsia="zh-CN" w:bidi="ar"/>
                <w14:textFill>
                  <w14:solidFill>
                    <w14:schemeClr w14:val="tx1"/>
                  </w14:solidFill>
                </w14:textFill>
              </w:rPr>
              <w:t>有一项未达标扣1.5分，直至扣完。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9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163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整体规划</w:t>
            </w:r>
          </w:p>
        </w:tc>
        <w:tc>
          <w:tcPr>
            <w:tcW w:w="639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both"/>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4"/>
                <w:kern w:val="0"/>
                <w:sz w:val="23"/>
                <w:szCs w:val="23"/>
                <w:u w:val="none"/>
                <w:lang w:val="en-US" w:eastAsia="zh-CN" w:bidi="ar"/>
                <w14:textFill>
                  <w14:solidFill>
                    <w14:schemeClr w14:val="tx1"/>
                  </w14:solidFill>
                </w14:textFill>
              </w:rPr>
              <w:t>服务项目各方案紧扣需求与目标，逻辑合理，内容完整。服务方式多样，执行规范，具有可操作性。项目资料整理充分，环保。</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3</w:t>
            </w:r>
          </w:p>
        </w:tc>
        <w:tc>
          <w:tcPr>
            <w:tcW w:w="885"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220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pacing w:val="-14"/>
                <w:kern w:val="0"/>
                <w:sz w:val="22"/>
                <w:szCs w:val="22"/>
                <w:u w:val="none"/>
                <w:lang w:val="en-US" w:eastAsia="zh-CN" w:bidi="ar"/>
                <w14:textFill>
                  <w14:solidFill>
                    <w14:schemeClr w14:val="tx1"/>
                  </w14:solidFill>
                </w14:textFill>
              </w:rPr>
              <w:t>有一项未达标扣1分，直至扣完。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7" w:hRule="atLeast"/>
        </w:trPr>
        <w:tc>
          <w:tcPr>
            <w:tcW w:w="694" w:type="dxa"/>
            <w:vMerge w:val="restart"/>
            <w:tcBorders>
              <w:top w:val="single" w:color="auto" w:sz="4" w:space="0"/>
              <w:left w:val="single" w:color="auto" w:sz="4" w:space="0"/>
              <w:right w:val="single" w:color="000000" w:sz="4" w:space="0"/>
            </w:tcBorders>
            <w:shd w:val="clear" w:color="auto" w:fill="auto"/>
            <w:vAlign w:val="center"/>
          </w:tcPr>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服务</w:t>
            </w:r>
          </w:p>
          <w:p>
            <w:pPr>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执行</w:t>
            </w:r>
          </w:p>
          <w:p>
            <w:pPr>
              <w:pStyle w:val="3"/>
              <w:ind w:left="0" w:leftChars="0" w:firstLine="0" w:firstLineChars="0"/>
              <w:jc w:val="center"/>
              <w:rPr>
                <w:rFonts w:hint="eastAsia"/>
                <w:color w:val="000000" w:themeColor="text1"/>
                <w:lang w:val="en-US" w:eastAsia="zh-CN"/>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45分</w:t>
            </w:r>
          </w:p>
        </w:tc>
        <w:tc>
          <w:tcPr>
            <w:tcW w:w="1635" w:type="dxa"/>
            <w:vMerge w:val="restart"/>
            <w:tcBorders>
              <w:top w:val="single" w:color="auto" w:sz="4" w:space="0"/>
              <w:left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执行人员资质</w:t>
            </w:r>
          </w:p>
        </w:tc>
        <w:tc>
          <w:tcPr>
            <w:tcW w:w="6398" w:type="dxa"/>
            <w:tcBorders>
              <w:top w:val="single" w:color="000000" w:sz="4" w:space="0"/>
              <w:left w:val="single" w:color="auto" w:sz="4" w:space="0"/>
              <w:right w:val="single" w:color="000000" w:sz="4" w:space="0"/>
            </w:tcBorders>
            <w:shd w:val="clear" w:color="auto" w:fill="auto"/>
            <w:vAlign w:val="center"/>
          </w:tcPr>
          <w:p>
            <w:pPr>
              <w:jc w:val="both"/>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t xml:space="preserve">配备项目所需专门的工作团队（有专职需求的，应按要求配备专职工作者；有专业要求的，应在同等条件下配备专业的项目执行人员）。 </w:t>
            </w:r>
          </w:p>
        </w:tc>
        <w:tc>
          <w:tcPr>
            <w:tcW w:w="1042" w:type="dxa"/>
            <w:tcBorders>
              <w:top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88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88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pacing w:val="-14"/>
                <w:kern w:val="0"/>
                <w:sz w:val="22"/>
                <w:szCs w:val="22"/>
                <w:u w:val="none"/>
                <w:lang w:val="en-US" w:eastAsia="zh-CN" w:bidi="ar"/>
                <w14:textFill>
                  <w14:solidFill>
                    <w14:schemeClr w14:val="tx1"/>
                  </w14:solidFill>
                </w14:textFill>
              </w:rPr>
              <w:t>按要求配备得2分，未按要求配备不得分</w:t>
            </w:r>
            <w:r>
              <w:rPr>
                <w:rFonts w:hint="eastAsia" w:ascii="宋体" w:hAnsi="宋体" w:eastAsia="宋体" w:cs="宋体"/>
                <w:i w:val="0"/>
                <w:color w:val="000000" w:themeColor="text1"/>
                <w:spacing w:val="-9"/>
                <w:kern w:val="0"/>
                <w:sz w:val="22"/>
                <w:szCs w:val="22"/>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8" w:hRule="atLeast"/>
        </w:trPr>
        <w:tc>
          <w:tcPr>
            <w:tcW w:w="694" w:type="dxa"/>
            <w:vMerge w:val="continue"/>
            <w:tcBorders>
              <w:left w:val="single" w:color="auto" w:sz="4" w:space="0"/>
              <w:bottom w:val="single" w:color="auto" w:sz="4" w:space="0"/>
              <w:right w:val="single" w:color="000000" w:sz="4" w:space="0"/>
            </w:tcBorders>
            <w:shd w:val="clear" w:color="auto" w:fill="auto"/>
            <w:vAlign w:val="center"/>
          </w:tcPr>
          <w:p>
            <w:pPr>
              <w:pStyle w:val="4"/>
              <w:rPr>
                <w:rFonts w:hint="eastAsia"/>
                <w:color w:val="000000" w:themeColor="text1"/>
                <w:lang w:val="en-US" w:eastAsia="zh-CN"/>
                <w14:textFill>
                  <w14:solidFill>
                    <w14:schemeClr w14:val="tx1"/>
                  </w14:solidFill>
                </w14:textFill>
              </w:rPr>
            </w:pPr>
          </w:p>
        </w:tc>
        <w:tc>
          <w:tcPr>
            <w:tcW w:w="1635" w:type="dxa"/>
            <w:vMerge w:val="continue"/>
            <w:tcBorders>
              <w:left w:val="single" w:color="000000"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6398"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项目执行人员稳定。项目团队人员分层分类继续教育（培训）达到20课时以上，有具体内容、安排、记录</w:t>
            </w:r>
            <w:r>
              <w:rPr>
                <w:rFonts w:hint="eastAsia" w:ascii="宋体" w:hAnsi="宋体" w:eastAsia="宋体" w:cs="宋体"/>
                <w:i w:val="0"/>
                <w:color w:val="000000" w:themeColor="text1"/>
                <w:spacing w:val="-9"/>
                <w:kern w:val="0"/>
                <w:sz w:val="23"/>
                <w:szCs w:val="23"/>
                <w:u w:val="none"/>
                <w:lang w:val="en-US" w:eastAsia="zh-CN" w:bidi="ar"/>
                <w14:textFill>
                  <w14:solidFill>
                    <w14:schemeClr w14:val="tx1"/>
                  </w14:solidFill>
                </w14:textFill>
              </w:rPr>
              <w:t>。</w:t>
            </w:r>
          </w:p>
        </w:tc>
        <w:tc>
          <w:tcPr>
            <w:tcW w:w="1042"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themeColor="text1"/>
                <w:sz w:val="23"/>
                <w:szCs w:val="23"/>
                <w:u w:val="none"/>
                <w14:textFill>
                  <w14:solidFill>
                    <w14:schemeClr w14:val="tx1"/>
                  </w14:solidFill>
                </w14:textFill>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稳定得1分，有变动扣0.5分。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继续教育（培训）达到20课时以上的得1分，每不足5课时扣0.5分，直至扣完。</w:t>
            </w:r>
          </w:p>
        </w:tc>
      </w:tr>
    </w:tbl>
    <w:tbl>
      <w:tblPr>
        <w:tblStyle w:val="7"/>
        <w:tblpPr w:leftFromText="180" w:rightFromText="180" w:vertAnchor="text" w:horzAnchor="page" w:tblpX="1450" w:tblpY="292"/>
        <w:tblOverlap w:val="never"/>
        <w:tblW w:w="13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1641"/>
        <w:gridCol w:w="15"/>
        <w:gridCol w:w="6383"/>
        <w:gridCol w:w="1042"/>
        <w:gridCol w:w="885"/>
        <w:gridCol w:w="870"/>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评估内容</w:t>
            </w:r>
          </w:p>
        </w:tc>
        <w:tc>
          <w:tcPr>
            <w:tcW w:w="8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评估指标</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指标等级</w:t>
            </w:r>
          </w:p>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(分值）</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自评分</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评估分</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扣分</w:t>
            </w:r>
          </w:p>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8" w:hRule="atLeast"/>
        </w:trPr>
        <w:tc>
          <w:tcPr>
            <w:tcW w:w="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服务执行45分</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辅助人员</w:t>
            </w:r>
          </w:p>
        </w:tc>
        <w:tc>
          <w:tcPr>
            <w:tcW w:w="6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项目有招募服务志愿者，并开展相应的培训，志愿者参与服务有记录、有时长。</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有一项未达标扣1分，直至扣完。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7"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完成情况</w:t>
            </w:r>
          </w:p>
        </w:tc>
        <w:tc>
          <w:tcPr>
            <w:tcW w:w="6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具体实施内容包括服务内容、服务方法、服务进度与项目书（标书）一致率≥95%。</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4</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每不足5%扣1分，直至扣完。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3"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6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在时限内，﹝实际完成的服务内容（子项目）数/应完成的服务内容（子项目）数﹞*100%=完成及时率≥95%。</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每不足5%扣1分，直至扣完。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2"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6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时限内，实际服务人数达标率≥96%。</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每不足5%扣1分，直至扣完。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2"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6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时限内，实际服务频次的达标率≥100%。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每不足5%扣1分，直至扣完。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合理性</w:t>
            </w:r>
          </w:p>
        </w:tc>
        <w:tc>
          <w:tcPr>
            <w:tcW w:w="6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项目有督导，督导形式多样，督导记录完整，条理清晰。</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有一项未达标扣1分，直至扣完。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0"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6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服务对象探访（建档）人数（次）达到要求。</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3</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未到达要求不得分。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0"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p>
        </w:tc>
        <w:tc>
          <w:tcPr>
            <w:tcW w:w="63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服务中开展的各子服务有完整的流程及记录（不限于方案、记录、总结反思、回访记录、照片等），材料齐全，签字齐全。</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15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每有一项未达标扣3分，直至完。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评估内容</w:t>
            </w:r>
          </w:p>
        </w:tc>
        <w:tc>
          <w:tcPr>
            <w:tcW w:w="8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评估指标</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指标等级</w:t>
            </w:r>
          </w:p>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(分值）</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自评分</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3"/>
                <w:szCs w:val="23"/>
                <w:u w:val="none"/>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评估分</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扣分</w:t>
            </w:r>
          </w:p>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32" w:hRule="atLeast"/>
        </w:trPr>
        <w:tc>
          <w:tcPr>
            <w:tcW w:w="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default" w:ascii="宋体" w:hAnsi="宋体" w:eastAsia="宋体" w:cs="宋体"/>
                <w:b w:val="0"/>
                <w:bCs/>
                <w:i w:val="0"/>
                <w:color w:val="000000" w:themeColor="text1"/>
                <w:kern w:val="0"/>
                <w:sz w:val="23"/>
                <w:szCs w:val="23"/>
                <w:u w:val="none"/>
                <w:lang w:val="en-US" w:eastAsia="zh-CN" w:bidi="ar"/>
                <w14:textFill>
                  <w14:solidFill>
                    <w14:schemeClr w14:val="tx1"/>
                  </w14:solidFill>
                </w14:textFill>
              </w:rPr>
              <w:t>服务成效</w:t>
            </w:r>
            <w:r>
              <w:rPr>
                <w:rFonts w:hint="eastAsia"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t>25分</w:t>
            </w:r>
          </w:p>
        </w:tc>
        <w:tc>
          <w:tcPr>
            <w:tcW w:w="1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知晓率</w:t>
            </w: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t>服务对象及其家属对项目及提供的服务知晓率达100%；项目合作方、镇（街道）、村（社区）等普遍了解该服务项目情况。</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left="0" w:leftChars="0" w:firstLine="0" w:firstLineChars="0"/>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每不足5%扣0.5分，直至扣完。现场随机抽查样本。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4"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满意率</w:t>
            </w: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服务对象、购买主体、镇（街道）、村（社区）等对项目运作情况、服务的社工等方面满意率≥95%，有相关佐证材料。</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5</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每不足5％扣1分，直至扣完。无满意率调查不得分。现场随机抽查样本。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rPr>
        <w:tc>
          <w:tcPr>
            <w:tcW w:w="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pPr>
            <w: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t>服务</w:t>
            </w:r>
          </w:p>
          <w:p>
            <w:pPr>
              <w:keepNext w:val="0"/>
              <w:keepLines w:val="0"/>
              <w:widowControl/>
              <w:suppressLineNumbers w:val="0"/>
              <w:jc w:val="center"/>
              <w:textAlignment w:val="cente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pPr>
            <w:r>
              <w:rPr>
                <w:rFonts w:hint="default"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t>成效</w:t>
            </w:r>
          </w:p>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0"/>
                <w:kern w:val="0"/>
                <w:sz w:val="23"/>
                <w:szCs w:val="23"/>
                <w:u w:val="none"/>
                <w:lang w:val="en-US" w:eastAsia="zh-CN" w:bidi="ar"/>
                <w14:textFill>
                  <w14:solidFill>
                    <w14:schemeClr w14:val="tx1"/>
                  </w14:solidFill>
                </w14:textFill>
              </w:rPr>
              <w:t>25分</w:t>
            </w:r>
          </w:p>
        </w:tc>
        <w:tc>
          <w:tcPr>
            <w:tcW w:w="165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社会效益</w:t>
            </w:r>
          </w:p>
          <w:p>
            <w:pPr>
              <w:keepNext w:val="0"/>
              <w:keepLines w:val="0"/>
              <w:widowControl/>
              <w:suppressLineNumbers w:val="0"/>
              <w:jc w:val="center"/>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在市级及以上主流媒体上发表经验、报道不少于2篇。</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每少1篇，扣1分，直至扣完。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5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在县级媒体的正面报道和评价≥5篇。</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3</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每少1篇扣0.6分，直至扣完。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2"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5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社会参与度高，项目链接社会资源（其他部门、单位）支持≥2家。</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每不足1家扣1分，直至扣为0分。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3"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 xml:space="preserve">  可持续、创新性 </w:t>
            </w: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项目针对服务对象需求、特点，创新服务方式；在整个执行过程中监管得当，经验模式具有较强的可持续性。</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创新性、可持续好得2分，一般得1分，差不得分。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4"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1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“五社联动”</w:t>
            </w:r>
          </w:p>
        </w:tc>
        <w:tc>
          <w:tcPr>
            <w:tcW w:w="6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项</w:t>
            </w:r>
            <w:r>
              <w:rPr>
                <w:rFonts w:hint="eastAsia" w:ascii="宋体" w:hAnsi="宋体" w:eastAsia="宋体" w:cs="宋体"/>
                <w:b w:val="0"/>
                <w:bCs/>
                <w:i w:val="0"/>
                <w:color w:val="000000" w:themeColor="text1"/>
                <w:spacing w:val="-9"/>
                <w:kern w:val="0"/>
                <w:sz w:val="23"/>
                <w:szCs w:val="23"/>
                <w:u w:val="none"/>
                <w:lang w:val="en-US" w:eastAsia="zh-CN" w:bidi="ar"/>
                <w14:textFill>
                  <w14:solidFill>
                    <w14:schemeClr w14:val="tx1"/>
                  </w14:solidFill>
                </w14:textFill>
              </w:rPr>
              <w:t>目建立“五社”协调机制并有效运行，项目与社区、社区社会组织、社会公益慈善资源等相关方相互促进融合。其中有驻点要求的，专职人员按要求到服务所在点每周≥4天。</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4</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pPr>
            <w:r>
              <w:rPr>
                <w:rFonts w:hint="eastAsia" w:ascii="宋体" w:hAnsi="宋体" w:eastAsia="宋体" w:cs="宋体"/>
                <w:i w:val="0"/>
                <w:color w:val="000000" w:themeColor="text1"/>
                <w:spacing w:val="-15"/>
                <w:kern w:val="0"/>
                <w:sz w:val="23"/>
                <w:szCs w:val="23"/>
                <w:u w:val="none"/>
                <w:lang w:val="en-US" w:eastAsia="zh-CN" w:bidi="ar"/>
                <w14:textFill>
                  <w14:solidFill>
                    <w14:schemeClr w14:val="tx1"/>
                  </w14:solidFill>
                </w14:textFill>
              </w:rPr>
              <w:t>“五社联动”运行好得4分，一般得2分，差不得分。</w:t>
            </w:r>
          </w:p>
        </w:tc>
      </w:tr>
    </w:tbl>
    <w:tbl>
      <w:tblPr>
        <w:tblStyle w:val="7"/>
        <w:tblpPr w:leftFromText="180" w:rightFromText="180" w:vertAnchor="text" w:horzAnchor="page" w:tblpX="1458" w:tblpY="352"/>
        <w:tblOverlap w:val="never"/>
        <w:tblW w:w="139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1648"/>
        <w:gridCol w:w="6421"/>
        <w:gridCol w:w="1004"/>
        <w:gridCol w:w="780"/>
        <w:gridCol w:w="795"/>
        <w:gridCol w:w="2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5" w:hRule="atLeast"/>
        </w:trPr>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评估内容</w:t>
            </w:r>
          </w:p>
        </w:tc>
        <w:tc>
          <w:tcPr>
            <w:tcW w:w="80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评估指标</w:t>
            </w:r>
          </w:p>
        </w:tc>
        <w:tc>
          <w:tcPr>
            <w:tcW w:w="1004"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指标等级</w:t>
            </w:r>
          </w:p>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(分值）</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自评分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2"/>
                <w:sz w:val="23"/>
                <w:szCs w:val="23"/>
                <w:u w:val="none"/>
                <w:lang w:val="en-US" w:eastAsia="zh-CN" w:bidi="ar-SA"/>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评估分</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扣分</w:t>
            </w:r>
          </w:p>
          <w:p>
            <w:pPr>
              <w:keepNext w:val="0"/>
              <w:keepLines w:val="0"/>
              <w:widowControl/>
              <w:suppressLineNumbers w:val="0"/>
              <w:jc w:val="center"/>
              <w:textAlignment w:val="cente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8" w:hRule="atLeast"/>
        </w:trPr>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pPr>
            <w:r>
              <w:rPr>
                <w:rFonts w:hint="default"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服务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pPr>
            <w:r>
              <w:rPr>
                <w:rFonts w:hint="default"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成效</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25分</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r>
              <w:rPr>
                <w:rFonts w:hint="default"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受益情况</w:t>
            </w:r>
          </w:p>
        </w:tc>
        <w:tc>
          <w:tcPr>
            <w:tcW w:w="6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服务覆盖率达100%，服务对象实际参与率≥98%。</w:t>
            </w:r>
          </w:p>
        </w:tc>
        <w:tc>
          <w:tcPr>
            <w:tcW w:w="100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5</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每不足5%扣1分，直至扣完。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7" w:hRule="atLeast"/>
        </w:trPr>
        <w:tc>
          <w:tcPr>
            <w:tcW w:w="6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财务管理20分</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管理规范</w:t>
            </w:r>
          </w:p>
        </w:tc>
        <w:tc>
          <w:tcPr>
            <w:tcW w:w="6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机构有合理的</w:t>
            </w:r>
            <w:r>
              <w:rPr>
                <w:rFonts w:hint="default" w:ascii="宋体" w:hAnsi="宋体" w:eastAsia="宋体" w:cs="宋体"/>
                <w:b w:val="0"/>
                <w:bCs/>
                <w:i w:val="0"/>
                <w:color w:val="000000" w:themeColor="text1"/>
                <w:kern w:val="0"/>
                <w:sz w:val="23"/>
                <w:szCs w:val="23"/>
                <w:u w:val="none"/>
                <w:lang w:val="en-US" w:eastAsia="zh-CN" w:bidi="ar"/>
                <w14:textFill>
                  <w14:solidFill>
                    <w14:schemeClr w14:val="tx1"/>
                  </w14:solidFill>
                </w14:textFill>
              </w:rPr>
              <w:t>财务管理制度，</w:t>
            </w: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有专业的财会人员。</w:t>
            </w:r>
          </w:p>
        </w:tc>
        <w:tc>
          <w:tcPr>
            <w:tcW w:w="100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每少一项指标扣1分，直至扣完。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9"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1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支出规范</w:t>
            </w:r>
          </w:p>
        </w:tc>
        <w:tc>
          <w:tcPr>
            <w:tcW w:w="6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项目资金支出符合我国相关法律法规规定及项目合同等法律性文件约定，使用流程规范，经办人、审核人、签批人等手续齐全，票据清晰，列支类目明确，符合财务核算。</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8</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规范得8分，不规范根据实际情况酌情扣分。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7"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1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6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项目资金预算、使用合理，专款专用，资金预算调整合法合规，调整比例≤5%，未存在偏差或问题。</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8</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达标得8分，不达标根据实际情况酌情扣分。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6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1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64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项目结余资金比例≤5%。</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达标得2分，项目结余资金比例每提高5%扣0.5分，直至扣为0分。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69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加分项</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t>5分</w:t>
            </w:r>
          </w:p>
        </w:tc>
        <w:tc>
          <w:tcPr>
            <w:tcW w:w="80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1769"/>
              </w:tabs>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在市级及以上主流刊物上发表与服务项目相关的研究性文章、经验文章、案例文章</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每一篇加2分，最高不超过2分。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69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80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1769"/>
              </w:tabs>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与服务项目相关的研究性文章、经验文章、案例文章等获得县级及以上政府及其部门表彰或奖励的</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2</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每一篇加2分，最高不超过2分。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2" w:hRule="atLeast"/>
        </w:trPr>
        <w:tc>
          <w:tcPr>
            <w:tcW w:w="69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val="0"/>
                <w:bCs/>
                <w:i w:val="0"/>
                <w:color w:val="000000" w:themeColor="text1"/>
                <w:kern w:val="0"/>
                <w:sz w:val="23"/>
                <w:szCs w:val="23"/>
                <w:u w:val="none"/>
                <w:lang w:val="en-US" w:eastAsia="zh-CN" w:bidi="ar"/>
                <w14:textFill>
                  <w14:solidFill>
                    <w14:schemeClr w14:val="tx1"/>
                  </w14:solidFill>
                </w14:textFill>
              </w:rPr>
            </w:pPr>
          </w:p>
        </w:tc>
        <w:tc>
          <w:tcPr>
            <w:tcW w:w="80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1769"/>
              </w:tabs>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机构或者项目执行人员获得县级及以上政府及其部门表彰或奖励的</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t>1</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20"/>
                <w:kern w:val="0"/>
                <w:sz w:val="23"/>
                <w:szCs w:val="23"/>
                <w:u w:val="none"/>
                <w:lang w:val="en-US" w:eastAsia="zh-CN" w:bidi="ar"/>
                <w14:textFill>
                  <w14:solidFill>
                    <w14:schemeClr w14:val="tx1"/>
                  </w14:solidFill>
                </w14:textFill>
              </w:rPr>
              <w:t>每一项加1分，最高不超过1分。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0" w:hRule="atLeast"/>
        </w:trPr>
        <w:tc>
          <w:tcPr>
            <w:tcW w:w="9767" w:type="dxa"/>
            <w:gridSpan w:val="4"/>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r>
              <w:rPr>
                <w:rFonts w:hint="eastAsia" w:ascii="宋体" w:hAnsi="宋体" w:eastAsia="宋体" w:cs="宋体"/>
                <w:b w:val="0"/>
                <w:bCs/>
                <w:i w:val="0"/>
                <w:color w:val="000000" w:themeColor="text1"/>
                <w:spacing w:val="-14"/>
                <w:kern w:val="0"/>
                <w:sz w:val="23"/>
                <w:szCs w:val="23"/>
                <w:u w:val="none"/>
                <w:lang w:val="en-US" w:eastAsia="zh-CN" w:bidi="ar"/>
                <w14:textFill>
                  <w14:solidFill>
                    <w14:schemeClr w14:val="tx1"/>
                  </w14:solidFill>
                </w14:textFill>
              </w:rPr>
              <w:t>合          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i w:val="0"/>
                <w:color w:val="000000" w:themeColor="text1"/>
                <w:kern w:val="0"/>
                <w:sz w:val="23"/>
                <w:szCs w:val="23"/>
                <w:u w:val="none"/>
                <w:lang w:val="en-US" w:eastAsia="zh-CN" w:bidi="ar"/>
                <w14:textFill>
                  <w14:solidFill>
                    <w14:schemeClr w14:val="tx1"/>
                  </w14:solidFill>
                </w14:textFill>
              </w:rPr>
            </w:pPr>
          </w:p>
        </w:tc>
      </w:tr>
    </w:tbl>
    <w:p>
      <w:pPr>
        <w:tabs>
          <w:tab w:val="left" w:pos="1489"/>
        </w:tabs>
        <w:jc w:val="left"/>
        <w:rPr>
          <w:rFonts w:hint="eastAsia"/>
          <w:color w:val="000000" w:themeColor="text1"/>
          <w:lang w:val="en-US" w:eastAsia="zh-CN"/>
          <w14:textFill>
            <w14:solidFill>
              <w14:schemeClr w14:val="tx1"/>
            </w14:solidFill>
          </w14:textFill>
        </w:rPr>
      </w:pPr>
    </w:p>
    <w:p>
      <w:pPr>
        <w:tabs>
          <w:tab w:val="left" w:pos="1489"/>
        </w:tabs>
        <w:jc w:val="left"/>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备注：中期评估按照“项目过半”的原则对应表内相应指标数据。</w:t>
      </w:r>
    </w:p>
    <w:p>
      <w:pPr>
        <w:pStyle w:val="4"/>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t xml:space="preserve">                     </w:t>
      </w:r>
      <w:r>
        <w:rPr>
          <w:rFonts w:hint="eastAsia" w:eastAsiaTheme="minorEastAsia" w:cstheme="minorBidi"/>
          <w:color w:val="000000" w:themeColor="text1"/>
          <w:kern w:val="2"/>
          <w:sz w:val="21"/>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t xml:space="preserve">    </w:t>
      </w:r>
      <w:r>
        <w:rPr>
          <w:rFonts w:hint="eastAsia" w:eastAsiaTheme="minorEastAsia" w:cstheme="minorBidi"/>
          <w:color w:val="000000" w:themeColor="text1"/>
          <w:kern w:val="2"/>
          <w:sz w:val="21"/>
          <w:szCs w:val="24"/>
          <w:lang w:val="en-US" w:eastAsia="zh-CN" w:bidi="ar-SA"/>
          <w14:textFill>
            <w14:solidFill>
              <w14:schemeClr w14:val="tx1"/>
            </w14:solidFill>
          </w14:textFill>
        </w:rPr>
        <w:t xml:space="preserve"> </w:t>
      </w:r>
      <w:r>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t xml:space="preserve">   评估</w:t>
      </w:r>
      <w:r>
        <w:rPr>
          <w:rFonts w:hint="eastAsia" w:eastAsiaTheme="minorEastAsia" w:cstheme="minorBidi"/>
          <w:color w:val="000000" w:themeColor="text1"/>
          <w:kern w:val="2"/>
          <w:sz w:val="21"/>
          <w:szCs w:val="24"/>
          <w:lang w:val="en-US" w:eastAsia="zh-CN" w:bidi="ar-SA"/>
          <w14:textFill>
            <w14:solidFill>
              <w14:schemeClr w14:val="tx1"/>
            </w14:solidFill>
          </w14:textFill>
        </w:rPr>
        <w:t>人员/</w:t>
      </w:r>
      <w:r>
        <w:rPr>
          <w:rFonts w:hint="eastAsia"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t>机构负责人签名（加盖公章）</w:t>
      </w:r>
      <w:r>
        <w:rPr>
          <w:rFonts w:hint="eastAsia" w:eastAsiaTheme="minorEastAsia" w:cstheme="minorBidi"/>
          <w:color w:val="000000" w:themeColor="text1"/>
          <w:kern w:val="2"/>
          <w:sz w:val="21"/>
          <w:szCs w:val="24"/>
          <w:lang w:val="en-US" w:eastAsia="zh-CN" w:bidi="ar-SA"/>
          <w14:textFill>
            <w14:solidFill>
              <w14:schemeClr w14:val="tx1"/>
            </w14:solidFill>
          </w14:textFill>
        </w:rPr>
        <w:t xml:space="preserve">：                            </w:t>
      </w:r>
    </w:p>
    <w:p>
      <w:pPr>
        <w:pStyle w:val="4"/>
        <w:rPr>
          <w:rFonts w:hint="eastAsia"/>
          <w:b/>
          <w:bCs/>
          <w:color w:val="000000" w:themeColor="text1"/>
          <w:sz w:val="32"/>
          <w:szCs w:val="32"/>
          <w:lang w:val="en-US" w:eastAsia="zh-CN"/>
          <w14:textFill>
            <w14:solidFill>
              <w14:schemeClr w14:val="tx1"/>
            </w14:solidFill>
          </w14:textFill>
        </w:rPr>
      </w:pPr>
      <w:r>
        <w:rPr>
          <w:rFonts w:hint="eastAsia" w:eastAsiaTheme="minorEastAsia" w:cstheme="minorBidi"/>
          <w:color w:val="000000" w:themeColor="text1"/>
          <w:kern w:val="2"/>
          <w:sz w:val="21"/>
          <w:szCs w:val="24"/>
          <w:lang w:val="en-US" w:eastAsia="zh-CN" w:bidi="ar-SA"/>
          <w14:textFill>
            <w14:solidFill>
              <w14:schemeClr w14:val="tx1"/>
            </w14:solidFill>
          </w14:textFill>
        </w:rPr>
        <w:t xml:space="preserve">                                                                                             日    期：</w:t>
      </w:r>
    </w:p>
    <w:p>
      <w:pPr>
        <w:pStyle w:val="4"/>
        <w:shd w:val="clear"/>
        <w:ind w:left="0" w:leftChars="0" w:firstLine="0" w:firstLineChars="0"/>
        <w:rPr>
          <w:rFonts w:hint="eastAsia"/>
          <w:color w:val="auto"/>
          <w:lang w:val="en-US" w:eastAsia="zh-CN"/>
        </w:rPr>
      </w:pPr>
    </w:p>
    <w:sectPr>
      <w:pgSz w:w="16838" w:h="11906" w:orient="landscape"/>
      <w:pgMar w:top="1803" w:right="1440" w:bottom="1803" w:left="1440" w:header="851" w:footer="992" w:gutter="0"/>
      <w:paperSrc/>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C0CDE"/>
    <w:rsid w:val="00047D12"/>
    <w:rsid w:val="004C7896"/>
    <w:rsid w:val="014259BC"/>
    <w:rsid w:val="0ABE3BE9"/>
    <w:rsid w:val="12AA7B84"/>
    <w:rsid w:val="12DA6880"/>
    <w:rsid w:val="13595CA8"/>
    <w:rsid w:val="170E6162"/>
    <w:rsid w:val="1C5C0CDE"/>
    <w:rsid w:val="1D584F32"/>
    <w:rsid w:val="24764B0A"/>
    <w:rsid w:val="24EA7FBA"/>
    <w:rsid w:val="2B030816"/>
    <w:rsid w:val="32002577"/>
    <w:rsid w:val="333E2206"/>
    <w:rsid w:val="370434B1"/>
    <w:rsid w:val="3AA80A88"/>
    <w:rsid w:val="3F7B03A5"/>
    <w:rsid w:val="404562BB"/>
    <w:rsid w:val="46B86E93"/>
    <w:rsid w:val="4B713BCB"/>
    <w:rsid w:val="5DFB17B7"/>
    <w:rsid w:val="607600EF"/>
    <w:rsid w:val="61CB6E00"/>
    <w:rsid w:val="65670E6D"/>
    <w:rsid w:val="664A237C"/>
    <w:rsid w:val="7131313B"/>
    <w:rsid w:val="76015924"/>
    <w:rsid w:val="76CD3871"/>
    <w:rsid w:val="7BDA3D36"/>
    <w:rsid w:val="7C4F7C82"/>
    <w:rsid w:val="7EEF4A79"/>
    <w:rsid w:val="7F701719"/>
    <w:rsid w:val="7FD54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仿宋_GB2312" w:hAnsi="Times New Roman" w:eastAsia="仿宋_GB2312" w:cs="Times New Roman"/>
      <w:sz w:val="32"/>
      <w:szCs w:val="32"/>
      <w:lang w:val="en-US" w:eastAsia="zh-CN" w:bidi="ar-SA"/>
    </w:rPr>
  </w:style>
  <w:style w:type="paragraph" w:styleId="3">
    <w:name w:val="Body Text Indent 2"/>
    <w:basedOn w:val="1"/>
    <w:next w:val="4"/>
    <w:qFormat/>
    <w:uiPriority w:val="0"/>
    <w:pPr>
      <w:spacing w:line="440" w:lineRule="exact"/>
      <w:ind w:firstLine="600"/>
    </w:pPr>
    <w:rPr>
      <w:rFonts w:ascii="仿宋_GB2312" w:eastAsia="仿宋_GB2312"/>
      <w:sz w:val="32"/>
      <w:szCs w:val="32"/>
    </w:rPr>
  </w:style>
  <w:style w:type="paragraph" w:styleId="4">
    <w:name w:val="Body Text First Indent 2"/>
    <w:basedOn w:val="1"/>
    <w:qFormat/>
    <w:uiPriority w:val="0"/>
    <w:pPr>
      <w:ind w:firstLine="420" w:firstLineChars="200"/>
    </w:pPr>
    <w:rPr>
      <w:rFonts w:eastAsia="仿宋"/>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2021-07-27T08:13:00Z</dcterms:created>
  <dc:creator>DELL</dc:creator>
  <cp:lastModifiedBy>NTKO</cp:lastModifiedBy>
  <cp:lastPrinted>2021-08-18T01:07:00Z</cp:lastPrinted>
  <dcterms:modified xsi:type="dcterms:W3CDTF">2021-11-01T07:16:52Z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960465A8F224430EB1ED5042C9144547</vt:lpwstr>
  </property>
</Properties>
</file>