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ind w:firstLine="480"/>
        <w:jc w:val="center"/>
        <w:rPr>
          <w:rFonts w:hint="eastAsia" w:ascii="仿宋_GB2312" w:hAnsi="Times New Roman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  <w:t>绍兴市医疗保障局关于转发《浙江省医疗保障局关于公布部分调整完善医疗服务价格项目的通知</w:t>
      </w:r>
      <w:r>
        <w:rPr>
          <w:rFonts w:hint="eastAsia" w:ascii="仿宋_GB2312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  <w:t>的通知</w:t>
      </w:r>
    </w:p>
    <w:p>
      <w:pPr>
        <w:widowControl/>
        <w:shd w:val="clear" w:color="auto" w:fill="FFFFFF"/>
        <w:spacing w:line="720" w:lineRule="atLeast"/>
        <w:ind w:firstLine="480"/>
        <w:jc w:val="center"/>
        <w:rPr>
          <w:rFonts w:hint="eastAsia" w:ascii="仿宋_GB2312" w:hAnsi="Times New Roman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2"/>
          <w:sz w:val="32"/>
          <w:szCs w:val="32"/>
          <w:lang w:val="en-US" w:eastAsia="zh-CN" w:bidi="ar-SA"/>
        </w:rPr>
        <w:t>（征求意见稿）</w:t>
      </w:r>
    </w:p>
    <w:p>
      <w:pPr>
        <w:widowControl/>
        <w:shd w:val="clear" w:color="auto" w:fill="FFFFFF"/>
        <w:spacing w:line="720" w:lineRule="atLeast"/>
        <w:rPr>
          <w:rFonts w:hint="eastAsia" w:ascii="仿宋_GB2312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</w:p>
    <w:p>
      <w:pPr>
        <w:autoSpaceDE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各县（市）医疗保障局，市局各分局，各相关医疗机构：</w:t>
      </w:r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现将《浙江省医疗保障局关于公布部分调整完善医疗服务价格项目的通知》（浙医保发〔2022〕4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号）转发给你们，并就有关事项明确如下，请一并遵照执行：</w:t>
      </w:r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绍兴市</w:t>
      </w:r>
      <w:r>
        <w:rPr>
          <w:rFonts w:hint="eastAsia" w:ascii="仿宋" w:hAnsi="仿宋" w:eastAsia="仿宋" w:cs="仿宋"/>
          <w:sz w:val="32"/>
          <w:szCs w:val="32"/>
        </w:rPr>
        <w:t>调整完善ICU单元治疗等69项医疗服务价格项目，具体调整完善内容详见附件1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二、上述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绍兴市</w:t>
      </w:r>
      <w:r>
        <w:rPr>
          <w:rFonts w:hint="eastAsia" w:ascii="仿宋" w:hAnsi="仿宋" w:eastAsia="仿宋" w:cs="仿宋"/>
          <w:sz w:val="32"/>
          <w:szCs w:val="32"/>
        </w:rPr>
        <w:t>调整完善后的部分医疗服务价格项目，属于基本医疗保险支付范围的项目以及部分相对应的医用材料，纳入医保支付范围（详见附件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），按医保规定执行。</w:t>
      </w:r>
    </w:p>
    <w:p>
      <w:pPr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《关于印发绍兴市基层医疗服务价格改革试点实施方案的通知》（绍市医保〔2021〕49号）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绍市医保〔2021〕51号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等相关文件精神，绍兴市基层医疗卫生机构价格的</w:t>
      </w:r>
      <w:r>
        <w:rPr>
          <w:rFonts w:hint="eastAsia" w:ascii="仿宋" w:hAnsi="仿宋" w:eastAsia="仿宋" w:cs="仿宋"/>
          <w:sz w:val="32"/>
          <w:szCs w:val="32"/>
        </w:rPr>
        <w:t>计价规则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与绍兴市县级以上公立医院价格实行联动机制，即同一项目绍兴市县级以上公立医院价格调整时，其价格同步按相应比价调整；同时其</w:t>
      </w:r>
      <w:r>
        <w:rPr>
          <w:rFonts w:hint="eastAsia" w:ascii="仿宋" w:hAnsi="仿宋" w:eastAsia="仿宋" w:cs="仿宋"/>
          <w:sz w:val="32"/>
          <w:szCs w:val="32"/>
        </w:rPr>
        <w:t>所有项目均不执行6周岁及以下儿童加收30%。</w:t>
      </w:r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本通知自202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月1日起执行。</w:t>
      </w:r>
    </w:p>
    <w:p>
      <w:pPr>
        <w:autoSpaceDE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.绍兴市</w:t>
      </w:r>
      <w:r>
        <w:rPr>
          <w:rFonts w:hint="eastAsia" w:ascii="仿宋" w:hAnsi="仿宋" w:eastAsia="仿宋" w:cs="仿宋"/>
          <w:sz w:val="32"/>
          <w:szCs w:val="32"/>
        </w:rPr>
        <w:t>调整完善医疗服务价格项目表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</w:p>
    <w:p>
      <w:pPr>
        <w:numPr>
          <w:ilvl w:val="0"/>
          <w:numId w:val="1"/>
        </w:numPr>
        <w:autoSpaceDE w:val="0"/>
        <w:spacing w:line="600" w:lineRule="exact"/>
        <w:ind w:left="176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绍兴市</w:t>
      </w:r>
      <w:r>
        <w:rPr>
          <w:rFonts w:hint="eastAsia" w:ascii="仿宋" w:hAnsi="仿宋" w:eastAsia="仿宋" w:cs="仿宋"/>
          <w:sz w:val="32"/>
          <w:szCs w:val="32"/>
        </w:rPr>
        <w:t>调整完善医疗服务价格项目表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</w:p>
    <w:p>
      <w:pPr>
        <w:numPr>
          <w:ilvl w:val="0"/>
          <w:numId w:val="1"/>
        </w:numPr>
        <w:autoSpaceDE w:val="0"/>
        <w:spacing w:line="600" w:lineRule="exact"/>
        <w:ind w:left="176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绍兴市新增完善医保医用材料项目表</w:t>
      </w:r>
    </w:p>
    <w:p>
      <w:pPr>
        <w:autoSpaceDE w:val="0"/>
        <w:spacing w:line="600" w:lineRule="exact"/>
        <w:ind w:left="958" w:leftChars="304" w:hanging="320" w:hanging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4.</w:t>
      </w:r>
      <w:r>
        <w:rPr>
          <w:rFonts w:hint="eastAsia" w:ascii="仿宋" w:hAnsi="仿宋" w:eastAsia="仿宋" w:cs="仿宋"/>
          <w:sz w:val="32"/>
          <w:szCs w:val="32"/>
        </w:rPr>
        <w:t>浙江省医疗保障局关于公布部分调</w:t>
      </w:r>
      <w:r>
        <w:rPr>
          <w:rFonts w:hint="eastAsia" w:ascii="仿宋" w:hAnsi="仿宋" w:eastAsia="仿宋" w:cs="仿宋"/>
          <w:kern w:val="0"/>
          <w:sz w:val="32"/>
          <w:szCs w:val="32"/>
        </w:rPr>
        <w:t>整完善医疗服务价格项目的通知（浙医保发〔2022〕4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号）</w:t>
      </w:r>
    </w:p>
    <w:p>
      <w:pPr>
        <w:autoSpaceDE w:val="0"/>
        <w:spacing w:line="600" w:lineRule="exact"/>
        <w:ind w:left="-2" w:leftChars="-1" w:firstLine="2560" w:firstLineChars="800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 </w:t>
      </w: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600" w:lineRule="exact"/>
        <w:ind w:right="-2" w:rightChars="-1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绍兴市医疗保障局</w:t>
      </w:r>
    </w:p>
    <w:p>
      <w:pPr>
        <w:autoSpaceDE w:val="0"/>
        <w:snapToGrid w:val="0"/>
        <w:spacing w:line="600" w:lineRule="exact"/>
        <w:rPr>
          <w:rFonts w:ascii="仿宋_GB2312" w:hAnsi="仿宋_GB2312" w:eastAsia="仿宋_GB2312" w:cs="Times New Roman"/>
          <w:spacing w:val="-6"/>
          <w:sz w:val="32"/>
          <w:szCs w:val="32"/>
        </w:rPr>
      </w:pPr>
      <w:r>
        <w:rPr>
          <w:rFonts w:ascii="仿宋_GB2312" w:hAnsi="仿宋_GB2312" w:eastAsia="仿宋_GB2312" w:cs="Times New Roman"/>
          <w:spacing w:val="-6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Times New Roman"/>
          <w:spacing w:val="-6"/>
          <w:sz w:val="32"/>
          <w:szCs w:val="32"/>
          <w:lang w:val="en-US" w:eastAsia="zh-CN"/>
        </w:rPr>
        <w:t>2022年</w:t>
      </w:r>
      <w:r>
        <w:rPr>
          <w:rFonts w:ascii="仿宋_GB2312" w:hAnsi="仿宋_GB2312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Times New Roman"/>
          <w:spacing w:val="-6"/>
          <w:sz w:val="32"/>
          <w:szCs w:val="32"/>
          <w:lang w:val="en-US" w:eastAsia="zh-CN"/>
        </w:rPr>
        <w:t>12月5日</w:t>
      </w:r>
      <w:r>
        <w:rPr>
          <w:rFonts w:ascii="仿宋_GB2312" w:hAnsi="仿宋_GB2312" w:eastAsia="仿宋_GB2312" w:cs="Times New Roman"/>
          <w:spacing w:val="-6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336" w:lineRule="atLeast"/>
        <w:rPr>
          <w:rFonts w:hint="eastAsia" w:ascii="仿宋_GB2312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spacing w:before="0" w:beforeAutospacing="0" w:after="0" w:afterAutospacing="0" w:line="580" w:lineRule="exact"/>
        <w:ind w:firstLine="4560" w:firstLineChars="1500"/>
        <w:jc w:val="both"/>
        <w:rPr>
          <w:rFonts w:ascii="仿宋_GB2312" w:hAnsi="Times New Roman" w:eastAsia="仿宋_GB2312" w:cs="Times New Roman"/>
          <w:color w:val="474747"/>
          <w:spacing w:val="-8"/>
          <w:kern w:val="2"/>
          <w:sz w:val="32"/>
          <w:szCs w:val="32"/>
        </w:rPr>
      </w:pPr>
    </w:p>
    <w:p>
      <w:pPr>
        <w:widowControl/>
        <w:shd w:val="clear" w:color="auto" w:fill="FFFFFF"/>
        <w:spacing w:line="720" w:lineRule="atLeast"/>
        <w:ind w:firstLine="480"/>
        <w:jc w:val="right"/>
        <w:rPr>
          <w:rFonts w:hint="eastAsia" w:ascii="仿宋_GB2312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line="336" w:lineRule="atLeast"/>
        <w:rPr>
          <w:rFonts w:hint="eastAsia" w:ascii="仿宋_GB2312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332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B9A6"/>
    <w:multiLevelType w:val="singleLevel"/>
    <w:tmpl w:val="6584B9A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7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MzNkYjc1NTEwZWRjYTdkZTI5MzI5YmMwY2ZjYWMifQ=="/>
  </w:docVars>
  <w:rsids>
    <w:rsidRoot w:val="00003F08"/>
    <w:rsid w:val="00003F08"/>
    <w:rsid w:val="00042726"/>
    <w:rsid w:val="00051449"/>
    <w:rsid w:val="000A1370"/>
    <w:rsid w:val="000A7B30"/>
    <w:rsid w:val="000D73A3"/>
    <w:rsid w:val="000E3AE7"/>
    <w:rsid w:val="000E729F"/>
    <w:rsid w:val="00103891"/>
    <w:rsid w:val="00107ACA"/>
    <w:rsid w:val="001163E3"/>
    <w:rsid w:val="001164B8"/>
    <w:rsid w:val="00136D3C"/>
    <w:rsid w:val="001953F5"/>
    <w:rsid w:val="001A1E29"/>
    <w:rsid w:val="001A3CA0"/>
    <w:rsid w:val="001B5F72"/>
    <w:rsid w:val="001D0DE0"/>
    <w:rsid w:val="001D5C57"/>
    <w:rsid w:val="001E329B"/>
    <w:rsid w:val="001F4701"/>
    <w:rsid w:val="002245E8"/>
    <w:rsid w:val="002265C1"/>
    <w:rsid w:val="00240A35"/>
    <w:rsid w:val="002618B4"/>
    <w:rsid w:val="002951F8"/>
    <w:rsid w:val="002B3A91"/>
    <w:rsid w:val="00312F86"/>
    <w:rsid w:val="00314704"/>
    <w:rsid w:val="00367330"/>
    <w:rsid w:val="003810D1"/>
    <w:rsid w:val="0038122B"/>
    <w:rsid w:val="003B4A2A"/>
    <w:rsid w:val="003B577E"/>
    <w:rsid w:val="003D6AA9"/>
    <w:rsid w:val="00403A0A"/>
    <w:rsid w:val="004345B0"/>
    <w:rsid w:val="00441D98"/>
    <w:rsid w:val="00483314"/>
    <w:rsid w:val="004A0346"/>
    <w:rsid w:val="004A3CF0"/>
    <w:rsid w:val="0050093F"/>
    <w:rsid w:val="005130E3"/>
    <w:rsid w:val="00524EC5"/>
    <w:rsid w:val="00541680"/>
    <w:rsid w:val="005464D8"/>
    <w:rsid w:val="0056245F"/>
    <w:rsid w:val="005B4D0A"/>
    <w:rsid w:val="005B74F9"/>
    <w:rsid w:val="005E4390"/>
    <w:rsid w:val="005F714D"/>
    <w:rsid w:val="00664468"/>
    <w:rsid w:val="006843E4"/>
    <w:rsid w:val="0068771E"/>
    <w:rsid w:val="00687889"/>
    <w:rsid w:val="006B0FB3"/>
    <w:rsid w:val="006C121E"/>
    <w:rsid w:val="006E71BA"/>
    <w:rsid w:val="00714699"/>
    <w:rsid w:val="00770647"/>
    <w:rsid w:val="007753E5"/>
    <w:rsid w:val="00795CD1"/>
    <w:rsid w:val="00796C49"/>
    <w:rsid w:val="0080441A"/>
    <w:rsid w:val="00823B8A"/>
    <w:rsid w:val="00841A5E"/>
    <w:rsid w:val="008429F9"/>
    <w:rsid w:val="00853593"/>
    <w:rsid w:val="0086066E"/>
    <w:rsid w:val="008E1666"/>
    <w:rsid w:val="008F63F1"/>
    <w:rsid w:val="00947C3C"/>
    <w:rsid w:val="00972560"/>
    <w:rsid w:val="009C1C5E"/>
    <w:rsid w:val="009E5F76"/>
    <w:rsid w:val="00A21342"/>
    <w:rsid w:val="00A31427"/>
    <w:rsid w:val="00A50D10"/>
    <w:rsid w:val="00A65B1C"/>
    <w:rsid w:val="00A72291"/>
    <w:rsid w:val="00AB0A84"/>
    <w:rsid w:val="00AC133A"/>
    <w:rsid w:val="00AE5EC9"/>
    <w:rsid w:val="00AF5A74"/>
    <w:rsid w:val="00B018E8"/>
    <w:rsid w:val="00B22463"/>
    <w:rsid w:val="00B2764B"/>
    <w:rsid w:val="00BB5DEC"/>
    <w:rsid w:val="00BB68A6"/>
    <w:rsid w:val="00BC29E8"/>
    <w:rsid w:val="00C01EB6"/>
    <w:rsid w:val="00C1265C"/>
    <w:rsid w:val="00C13A34"/>
    <w:rsid w:val="00C2374C"/>
    <w:rsid w:val="00C41AF3"/>
    <w:rsid w:val="00C42ABE"/>
    <w:rsid w:val="00C46EF5"/>
    <w:rsid w:val="00C550A3"/>
    <w:rsid w:val="00C6675F"/>
    <w:rsid w:val="00C735F5"/>
    <w:rsid w:val="00CA1010"/>
    <w:rsid w:val="00CA54C6"/>
    <w:rsid w:val="00CB3197"/>
    <w:rsid w:val="00CC3592"/>
    <w:rsid w:val="00CD19ED"/>
    <w:rsid w:val="00CF038D"/>
    <w:rsid w:val="00D1208C"/>
    <w:rsid w:val="00D14987"/>
    <w:rsid w:val="00D64E45"/>
    <w:rsid w:val="00D951E1"/>
    <w:rsid w:val="00DD5B67"/>
    <w:rsid w:val="00E044BD"/>
    <w:rsid w:val="00E06B02"/>
    <w:rsid w:val="00E1146D"/>
    <w:rsid w:val="00E22D6F"/>
    <w:rsid w:val="00E75434"/>
    <w:rsid w:val="00EA702D"/>
    <w:rsid w:val="00EC44DB"/>
    <w:rsid w:val="00EF7A54"/>
    <w:rsid w:val="00F079F2"/>
    <w:rsid w:val="00F30F90"/>
    <w:rsid w:val="00F93546"/>
    <w:rsid w:val="00FA5510"/>
    <w:rsid w:val="00FE219E"/>
    <w:rsid w:val="035839DC"/>
    <w:rsid w:val="18953C2B"/>
    <w:rsid w:val="18B15CFB"/>
    <w:rsid w:val="19185761"/>
    <w:rsid w:val="1A4B38D0"/>
    <w:rsid w:val="1F2A749D"/>
    <w:rsid w:val="228248F1"/>
    <w:rsid w:val="33CF62A2"/>
    <w:rsid w:val="3D6E9C09"/>
    <w:rsid w:val="443910E5"/>
    <w:rsid w:val="58FE78A6"/>
    <w:rsid w:val="5CA47B95"/>
    <w:rsid w:val="5E2E29DB"/>
    <w:rsid w:val="63835B13"/>
    <w:rsid w:val="6A6A27D3"/>
    <w:rsid w:val="6B1437A4"/>
    <w:rsid w:val="6B8E720B"/>
    <w:rsid w:val="704C2141"/>
    <w:rsid w:val="7BD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552</Words>
  <Characters>582</Characters>
  <Lines>4</Lines>
  <Paragraphs>1</Paragraphs>
  <TotalTime>10</TotalTime>
  <ScaleCrop>false</ScaleCrop>
  <LinksUpToDate>false</LinksUpToDate>
  <CharactersWithSpaces>637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2019-08-22T16:33:00Z</dcterms:created>
  <dc:creator>斯持恒</dc:creator>
  <cp:lastModifiedBy>๑巴黎塔的云๑</cp:lastModifiedBy>
  <dcterms:modified xsi:type="dcterms:W3CDTF">2022-12-05T17:34:37Z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D90583EB4B144961ACC2FCEA34C1888A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