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eastAsia="方正小标宋简体"/>
          <w:sz w:val="44"/>
          <w:lang w:eastAsia="zh-CN"/>
        </w:rPr>
      </w:pPr>
      <w:r>
        <w:rPr>
          <w:rFonts w:hint="eastAsia" w:ascii="方正小标宋简体" w:eastAsia="方正小标宋简体"/>
          <w:sz w:val="44"/>
        </w:rPr>
        <w:t>金华市普通国省道公路养护工程设计变更实施细则</w:t>
      </w:r>
      <w:r>
        <w:rPr>
          <w:rFonts w:hint="eastAsia" w:ascii="方正小标宋简体" w:eastAsia="方正小标宋简体"/>
          <w:sz w:val="44"/>
          <w:lang w:eastAsia="zh-CN"/>
        </w:rPr>
        <w:t>（征求意见稿）</w:t>
      </w:r>
    </w:p>
    <w:p>
      <w:pPr>
        <w:spacing w:line="400" w:lineRule="exact"/>
        <w:jc w:val="center"/>
        <w:rPr>
          <w:b/>
        </w:rPr>
      </w:pPr>
      <w:bookmarkStart w:id="0" w:name="_GoBack"/>
      <w:bookmarkEnd w:id="0"/>
    </w:p>
    <w:p>
      <w:pPr>
        <w:numPr>
          <w:ilvl w:val="0"/>
          <w:numId w:val="1"/>
        </w:num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为进一步加强和规范我市普通国省道公路养护工程设计变更管理，根据《浙江省国省道公路养护管理办法（试行）》（浙交〔2022〕67号）和我市公路养护具体实际，特制定本办法。</w:t>
      </w:r>
    </w:p>
    <w:p>
      <w:pPr>
        <w:numPr>
          <w:ilvl w:val="0"/>
          <w:numId w:val="1"/>
        </w:numPr>
        <w:adjustRightInd w:val="0"/>
        <w:snapToGrid w:val="0"/>
        <w:spacing w:line="580" w:lineRule="exact"/>
        <w:ind w:firstLine="628" w:firstLineChars="200"/>
        <w:rPr>
          <w:rFonts w:ascii="仿宋_GB2312"/>
          <w:color w:val="000000"/>
          <w:kern w:val="0"/>
          <w:szCs w:val="32"/>
        </w:rPr>
      </w:pPr>
      <w:r>
        <w:rPr>
          <w:rFonts w:hint="eastAsia" w:ascii="仿宋_GB2312"/>
          <w:szCs w:val="32"/>
        </w:rPr>
        <w:t>本办法所称的养护工程是指普通国省道公路的路面大中修、危病桥梁隧道维修改造、公路安全生命防护等工程。</w:t>
      </w:r>
      <w:r>
        <w:rPr>
          <w:rFonts w:hint="eastAsia" w:ascii="仿宋_GB2312"/>
          <w:color w:val="000000"/>
          <w:kern w:val="0"/>
          <w:szCs w:val="32"/>
        </w:rPr>
        <w:t>本办法适用于方案和预算由省、市公路管理机构批复的普通国省道</w:t>
      </w:r>
      <w:r>
        <w:rPr>
          <w:rFonts w:hint="eastAsia" w:ascii="仿宋_GB2312"/>
          <w:szCs w:val="32"/>
        </w:rPr>
        <w:t>养护工程管理</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三、公路养护工程必须严格按照施工图设计及预算批复的方案、内容和规模进行实施，不得随意改变设计和投资规模。在实施过程中由于现场情况发生变化或发现设计存在重要错漏等情况，确需设计变更的，必须严格履行审批手续。 </w:t>
      </w:r>
      <w:r>
        <w:rPr>
          <w:rFonts w:hint="eastAsia" w:ascii="仿宋_GB2312"/>
          <w:color w:val="000000"/>
          <w:kern w:val="0"/>
          <w:szCs w:val="32"/>
        </w:rPr>
        <w:br w:type="textWrapping"/>
      </w:r>
      <w:r>
        <w:rPr>
          <w:rFonts w:hint="eastAsia" w:ascii="仿宋_GB2312"/>
          <w:color w:val="000000"/>
          <w:kern w:val="0"/>
          <w:szCs w:val="32"/>
        </w:rPr>
        <w:t>　　四、设计变更是指自公路养护工程施工图设计批准之日起至通过竣（交）工验收正式交付使用之日止，对已批准的养护工程施工图设计文件所进行的修改、完善、优化等活动。设计变更应以优化、完善原设计为前提，以提高设计质量、节省资金、节约资源、有利环保、利于营运、推动技术进步等为目标，应当符合国家有关公路工程强制性标准和技术规范的要求，符合公路工程质量和使用功能的要求，环境保护的要求和养护工程的特点。</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五、设计变更分为重要设计变更和一般设计变更。有下列情形之一的属于重要设计变更：</w:t>
      </w:r>
      <w:r>
        <w:rPr>
          <w:rFonts w:hint="eastAsia" w:ascii="仿宋_GB2312"/>
          <w:color w:val="000000"/>
          <w:kern w:val="0"/>
          <w:szCs w:val="32"/>
        </w:rPr>
        <w:br w:type="textWrapping"/>
      </w:r>
      <w:r>
        <w:rPr>
          <w:rFonts w:hint="eastAsia" w:ascii="仿宋_GB2312"/>
          <w:color w:val="000000"/>
          <w:kern w:val="0"/>
          <w:szCs w:val="32"/>
        </w:rPr>
        <w:t>　　1.</w:t>
      </w:r>
      <w:r>
        <w:rPr>
          <w:rFonts w:hint="eastAsia" w:ascii="仿宋_GB2312" w:hAnsi="Calibri"/>
          <w:szCs w:val="32"/>
        </w:rPr>
        <w:t>普通国道非收费公路养护工程路面结构变化长度或实施里程调整超过15%</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2.</w:t>
      </w:r>
      <w:r>
        <w:rPr>
          <w:rFonts w:hint="eastAsia" w:ascii="仿宋_GB2312" w:hAnsi="Calibri"/>
          <w:szCs w:val="32"/>
        </w:rPr>
        <w:t>普通省道非收费公路养护工程路面结构变化长度或实施里程调整超过30%</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3.</w:t>
      </w:r>
      <w:r>
        <w:rPr>
          <w:rFonts w:hint="eastAsia" w:ascii="仿宋_GB2312" w:hAnsi="Calibri"/>
          <w:szCs w:val="32"/>
        </w:rPr>
        <w:t>桥隧边坡总体处治方案变化</w:t>
      </w:r>
      <w:r>
        <w:rPr>
          <w:rFonts w:hint="eastAsia" w:ascii="仿宋_GB2312"/>
          <w:color w:val="000000"/>
          <w:kern w:val="0"/>
          <w:szCs w:val="32"/>
        </w:rPr>
        <w:t>；</w:t>
      </w:r>
    </w:p>
    <w:p>
      <w:p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除重要设计变更以外的其他设计变更视为一般设计变更。</w:t>
      </w:r>
    </w:p>
    <w:p>
      <w:pPr>
        <w:numPr>
          <w:ilvl w:val="-1"/>
          <w:numId w:val="0"/>
        </w:numPr>
        <w:adjustRightInd w:val="0"/>
        <w:snapToGrid w:val="0"/>
        <w:spacing w:line="580" w:lineRule="exact"/>
        <w:ind w:left="0" w:firstLine="628" w:firstLineChars="200"/>
        <w:rPr>
          <w:rFonts w:ascii="仿宋_GB2312"/>
          <w:szCs w:val="32"/>
        </w:rPr>
      </w:pPr>
      <w:r>
        <w:rPr>
          <w:rFonts w:hint="eastAsia" w:ascii="仿宋_GB2312" w:hAnsi="Times New Roman" w:eastAsia="仿宋_GB2312" w:cs="Times New Roman"/>
          <w:color w:val="333333"/>
          <w:kern w:val="0"/>
          <w:sz w:val="32"/>
          <w:szCs w:val="32"/>
          <w:shd w:val="clear" w:color="auto" w:fill="auto"/>
          <w:lang w:val="en-US" w:eastAsia="zh-CN"/>
        </w:rPr>
        <w:t>六、</w:t>
      </w:r>
      <w:r>
        <w:rPr>
          <w:rFonts w:hint="eastAsia" w:ascii="仿宋_GB2312"/>
          <w:color w:val="000000"/>
          <w:kern w:val="0"/>
          <w:szCs w:val="32"/>
        </w:rPr>
        <w:t>公路养护工程设计变更实行审批制。</w:t>
      </w:r>
      <w:r>
        <w:rPr>
          <w:rFonts w:hint="eastAsia" w:ascii="仿宋_GB2312"/>
          <w:color w:val="000000"/>
          <w:kern w:val="0"/>
          <w:szCs w:val="32"/>
          <w:lang w:val="en-US" w:eastAsia="zh-CN"/>
        </w:rPr>
        <w:t>设计</w:t>
      </w:r>
      <w:r>
        <w:rPr>
          <w:rFonts w:hint="eastAsia" w:ascii="仿宋_GB2312"/>
          <w:szCs w:val="32"/>
        </w:rPr>
        <w:t>变更原则上不得超出原</w:t>
      </w:r>
      <w:r>
        <w:rPr>
          <w:rFonts w:hint="eastAsia" w:ascii="仿宋_GB2312"/>
          <w:szCs w:val="32"/>
          <w:lang w:val="en-US" w:eastAsia="zh-CN"/>
        </w:rPr>
        <w:t>批复</w:t>
      </w:r>
      <w:r>
        <w:rPr>
          <w:rFonts w:hint="eastAsia" w:ascii="仿宋_GB2312"/>
          <w:szCs w:val="32"/>
        </w:rPr>
        <w:t>预算</w:t>
      </w:r>
      <w:r>
        <w:rPr>
          <w:rFonts w:hint="eastAsia" w:ascii="仿宋_GB2312"/>
          <w:szCs w:val="32"/>
          <w:lang w:eastAsia="zh-CN"/>
        </w:rPr>
        <w:t>，</w:t>
      </w:r>
      <w:r>
        <w:rPr>
          <w:rFonts w:hint="eastAsia" w:ascii="仿宋_GB2312"/>
          <w:color w:val="000000"/>
          <w:kern w:val="0"/>
          <w:szCs w:val="32"/>
        </w:rPr>
        <w:t>如突破总预算批复金额需调整预算的，需报原施工图设计审批</w:t>
      </w:r>
      <w:r>
        <w:rPr>
          <w:rFonts w:hint="eastAsia" w:ascii="仿宋_GB2312"/>
          <w:color w:val="000000"/>
          <w:kern w:val="0"/>
          <w:szCs w:val="32"/>
          <w:lang w:val="en-US" w:eastAsia="zh-CN"/>
        </w:rPr>
        <w:t>部门审批，</w:t>
      </w:r>
      <w:r>
        <w:rPr>
          <w:rFonts w:hint="eastAsia" w:ascii="仿宋_GB2312"/>
          <w:color w:val="000000"/>
          <w:kern w:val="0"/>
          <w:szCs w:val="32"/>
        </w:rPr>
        <w:t>经</w:t>
      </w:r>
      <w:r>
        <w:rPr>
          <w:rFonts w:hint="eastAsia" w:ascii="仿宋_GB2312"/>
          <w:color w:val="000000"/>
          <w:kern w:val="0"/>
          <w:szCs w:val="32"/>
          <w:lang w:val="en-US" w:eastAsia="zh-CN"/>
        </w:rPr>
        <w:t>书面同意后</w:t>
      </w:r>
      <w:r>
        <w:rPr>
          <w:rFonts w:hint="eastAsia" w:ascii="仿宋_GB2312"/>
          <w:color w:val="000000"/>
          <w:kern w:val="0"/>
          <w:szCs w:val="32"/>
        </w:rPr>
        <w:t>后方可变更。</w:t>
      </w:r>
      <w:r>
        <w:rPr>
          <w:rFonts w:hint="eastAsia" w:ascii="仿宋_GB2312" w:hAnsi="Calibri"/>
          <w:szCs w:val="32"/>
        </w:rPr>
        <w:t>普通国道非收费公路设计变更后突破总预算批复金额的，需经省级公路管理机构书面同意后方可变更</w:t>
      </w:r>
      <w:r>
        <w:rPr>
          <w:rFonts w:hint="eastAsia" w:ascii="仿宋_GB2312" w:hAnsi="Calibri"/>
          <w:szCs w:val="32"/>
          <w:lang w:eastAsia="zh-CN"/>
        </w:rPr>
        <w:t>。</w:t>
      </w:r>
      <w:r>
        <w:rPr>
          <w:rFonts w:hint="eastAsia" w:ascii="仿宋_GB2312"/>
          <w:color w:val="000000"/>
          <w:kern w:val="0"/>
          <w:szCs w:val="32"/>
        </w:rPr>
        <w:t>未经审批的设计变更不得实施。任何单位或者个人不得违反本办法规定擅自变更已批准的施工图设计文件</w:t>
      </w:r>
      <w:r>
        <w:rPr>
          <w:rFonts w:hint="eastAsia" w:ascii="仿宋_GB2312"/>
          <w:color w:val="000000"/>
          <w:kern w:val="0"/>
          <w:szCs w:val="32"/>
          <w:lang w:eastAsia="zh-CN"/>
        </w:rPr>
        <w:t>，</w:t>
      </w:r>
      <w:r>
        <w:rPr>
          <w:rFonts w:hint="eastAsia" w:ascii="仿宋_GB2312"/>
          <w:color w:val="000000"/>
          <w:kern w:val="0"/>
          <w:szCs w:val="32"/>
        </w:rPr>
        <w:t>不得肢解设计变更规避审批。经批准的设计变更一般不得再次变更。</w:t>
      </w:r>
    </w:p>
    <w:p>
      <w:pPr>
        <w:numPr>
          <w:ilvl w:val="-1"/>
          <w:numId w:val="0"/>
        </w:numPr>
        <w:adjustRightInd w:val="0"/>
        <w:snapToGrid w:val="0"/>
        <w:spacing w:line="580" w:lineRule="exact"/>
        <w:ind w:firstLine="627" w:firstLineChars="0"/>
        <w:rPr>
          <w:rFonts w:ascii="仿宋_GB2312"/>
          <w:color w:val="000000"/>
          <w:kern w:val="0"/>
          <w:szCs w:val="32"/>
        </w:rPr>
      </w:pPr>
      <w:r>
        <w:rPr>
          <w:rFonts w:hint="eastAsia" w:ascii="仿宋_GB2312"/>
          <w:color w:val="000000"/>
          <w:kern w:val="0"/>
          <w:szCs w:val="32"/>
          <w:lang w:val="en-US" w:eastAsia="zh-CN"/>
        </w:rPr>
        <w:t>七、</w:t>
      </w:r>
      <w:r>
        <w:rPr>
          <w:rFonts w:hint="eastAsia" w:ascii="仿宋_GB2312"/>
          <w:color w:val="000000"/>
          <w:kern w:val="0"/>
          <w:szCs w:val="32"/>
        </w:rPr>
        <w:t>设计变更管理实行业主单位负责制。业主单位应当加强对公路养护工程设计变更实施管理</w:t>
      </w:r>
      <w:r>
        <w:rPr>
          <w:rFonts w:hint="eastAsia" w:ascii="仿宋_GB2312"/>
          <w:color w:val="000000"/>
          <w:kern w:val="0"/>
          <w:szCs w:val="32"/>
          <w:lang w:eastAsia="zh-CN"/>
        </w:rPr>
        <w:t>，</w:t>
      </w:r>
      <w:r>
        <w:rPr>
          <w:rFonts w:hint="eastAsia" w:ascii="仿宋_GB2312"/>
          <w:color w:val="000000"/>
          <w:kern w:val="0"/>
          <w:szCs w:val="32"/>
        </w:rPr>
        <w:t>应建立设计管理机制，明确设计管理流程。需上级部门审批的设计变更，均由项目业主单位按本办法规定的程序申报审批</w:t>
      </w:r>
      <w:r>
        <w:rPr>
          <w:rFonts w:hint="eastAsia" w:ascii="仿宋_GB2312"/>
          <w:color w:val="000000"/>
          <w:kern w:val="0"/>
          <w:szCs w:val="32"/>
          <w:lang w:eastAsia="zh-CN"/>
        </w:rPr>
        <w:t>。</w:t>
      </w:r>
      <w:r>
        <w:rPr>
          <w:rFonts w:hint="eastAsia" w:ascii="仿宋_GB2312"/>
          <w:color w:val="000000"/>
          <w:kern w:val="0"/>
          <w:szCs w:val="32"/>
        </w:rPr>
        <w:t>业主单位、监理单位应当依据职责加强对公路养护工程设计变更活动的监督管理，及时掌握设计变更情况。</w:t>
      </w:r>
    </w:p>
    <w:p>
      <w:pPr>
        <w:numPr>
          <w:ilvl w:val="-1"/>
          <w:numId w:val="0"/>
        </w:numPr>
        <w:adjustRightInd w:val="0"/>
        <w:snapToGrid w:val="0"/>
        <w:spacing w:line="580" w:lineRule="exact"/>
        <w:ind w:left="0" w:firstLine="628" w:firstLineChars="200"/>
        <w:rPr>
          <w:rFonts w:hint="eastAsia" w:ascii="仿宋_GB2312"/>
          <w:szCs w:val="32"/>
        </w:rPr>
      </w:pPr>
      <w:r>
        <w:rPr>
          <w:rFonts w:hint="eastAsia" w:ascii="仿宋_GB2312"/>
          <w:color w:val="000000"/>
          <w:kern w:val="0"/>
          <w:szCs w:val="32"/>
          <w:lang w:val="en-US" w:eastAsia="zh-CN"/>
        </w:rPr>
        <w:t>八</w:t>
      </w:r>
      <w:r>
        <w:rPr>
          <w:rFonts w:hint="eastAsia" w:ascii="仿宋_GB2312"/>
          <w:color w:val="000000"/>
          <w:kern w:val="0"/>
          <w:szCs w:val="32"/>
        </w:rPr>
        <w:t>、设计变更的审批程序及申报流程</w:t>
      </w:r>
      <w:r>
        <w:rPr>
          <w:rFonts w:hint="eastAsia" w:ascii="仿宋_GB2312"/>
          <w:color w:val="000000"/>
          <w:kern w:val="0"/>
          <w:szCs w:val="32"/>
          <w:lang w:eastAsia="zh-CN"/>
        </w:rPr>
        <w:t>。</w:t>
      </w:r>
      <w:r>
        <w:rPr>
          <w:rFonts w:hint="eastAsia" w:ascii="仿宋_GB2312"/>
          <w:color w:val="000000"/>
          <w:kern w:val="0"/>
          <w:szCs w:val="32"/>
        </w:rPr>
        <w:br w:type="textWrapping"/>
      </w:r>
      <w:r>
        <w:rPr>
          <w:rFonts w:hint="eastAsia" w:ascii="仿宋_GB2312"/>
          <w:color w:val="000000"/>
          <w:kern w:val="0"/>
          <w:szCs w:val="32"/>
        </w:rPr>
        <w:t>　　</w:t>
      </w:r>
      <w:r>
        <w:rPr>
          <w:rFonts w:hint="eastAsia" w:ascii="仿宋_GB2312"/>
          <w:color w:val="000000"/>
          <w:kern w:val="0"/>
          <w:szCs w:val="32"/>
          <w:lang w:eastAsia="zh-CN"/>
        </w:rPr>
        <w:t>（</w:t>
      </w:r>
      <w:r>
        <w:rPr>
          <w:rFonts w:hint="eastAsia" w:ascii="仿宋_GB2312"/>
          <w:color w:val="000000"/>
          <w:kern w:val="0"/>
          <w:szCs w:val="32"/>
          <w:lang w:val="en-US" w:eastAsia="zh-CN"/>
        </w:rPr>
        <w:t>一</w:t>
      </w:r>
      <w:r>
        <w:rPr>
          <w:rFonts w:hint="eastAsia" w:ascii="仿宋_GB2312"/>
          <w:color w:val="000000"/>
          <w:kern w:val="0"/>
          <w:szCs w:val="32"/>
          <w:lang w:eastAsia="zh-CN"/>
        </w:rPr>
        <w:t>）</w:t>
      </w:r>
      <w:r>
        <w:rPr>
          <w:rFonts w:hint="eastAsia" w:ascii="仿宋_GB2312"/>
          <w:color w:val="000000"/>
          <w:kern w:val="0"/>
          <w:szCs w:val="32"/>
          <w:lang w:val="en-US" w:eastAsia="zh-CN"/>
        </w:rPr>
        <w:t>设计变更的审批程序:</w:t>
      </w:r>
      <w:r>
        <w:rPr>
          <w:rFonts w:hint="eastAsia" w:ascii="仿宋_GB2312"/>
          <w:color w:val="000000"/>
          <w:kern w:val="0"/>
          <w:szCs w:val="32"/>
        </w:rPr>
        <w:br w:type="textWrapping"/>
      </w:r>
      <w:r>
        <w:rPr>
          <w:rFonts w:hint="eastAsia" w:ascii="仿宋_GB2312"/>
          <w:color w:val="000000"/>
          <w:kern w:val="0"/>
          <w:szCs w:val="32"/>
        </w:rPr>
        <w:t>　　</w:t>
      </w:r>
      <w:r>
        <w:rPr>
          <w:rFonts w:hint="eastAsia" w:ascii="仿宋_GB2312"/>
          <w:color w:val="000000"/>
          <w:kern w:val="0"/>
          <w:szCs w:val="32"/>
          <w:lang w:val="en-US" w:eastAsia="zh-CN"/>
        </w:rPr>
        <w:t xml:space="preserve"> (1）</w:t>
      </w:r>
      <w:r>
        <w:rPr>
          <w:rFonts w:hint="eastAsia" w:ascii="仿宋_GB2312"/>
          <w:color w:val="000000"/>
          <w:kern w:val="0"/>
          <w:szCs w:val="32"/>
        </w:rPr>
        <w:t>重要设计变更</w:t>
      </w:r>
      <w:r>
        <w:rPr>
          <w:rFonts w:hint="eastAsia" w:ascii="仿宋_GB2312"/>
          <w:szCs w:val="32"/>
        </w:rPr>
        <w:t>由</w:t>
      </w:r>
      <w:r>
        <w:rPr>
          <w:rFonts w:hint="eastAsia" w:ascii="仿宋_GB2312" w:cs="仿宋_GB2312"/>
        </w:rPr>
        <w:t>项目业主正式</w:t>
      </w:r>
      <w:r>
        <w:rPr>
          <w:rFonts w:hint="eastAsia" w:cs="仿宋_GB2312"/>
          <w:kern w:val="0"/>
        </w:rPr>
        <w:t>行文上报设计变更请示文件</w:t>
      </w:r>
      <w:r>
        <w:rPr>
          <w:rFonts w:hint="eastAsia" w:ascii="仿宋_GB2312"/>
          <w:szCs w:val="32"/>
          <w:lang w:val="en-US" w:eastAsia="zh-CN"/>
        </w:rPr>
        <w:t>至</w:t>
      </w:r>
      <w:r>
        <w:rPr>
          <w:rFonts w:hint="eastAsia" w:ascii="仿宋_GB2312"/>
          <w:szCs w:val="32"/>
        </w:rPr>
        <w:t>市公路管理机构</w:t>
      </w:r>
      <w:r>
        <w:rPr>
          <w:rFonts w:hint="eastAsia" w:ascii="仿宋_GB2312"/>
          <w:color w:val="000000"/>
          <w:kern w:val="0"/>
          <w:szCs w:val="32"/>
        </w:rPr>
        <w:t>审议通过后</w:t>
      </w:r>
      <w:r>
        <w:rPr>
          <w:rFonts w:hint="eastAsia" w:ascii="仿宋_GB2312"/>
          <w:szCs w:val="32"/>
        </w:rPr>
        <w:t>办理变更审批手续；</w:t>
      </w:r>
    </w:p>
    <w:p>
      <w:pPr>
        <w:numPr>
          <w:ilvl w:val="-1"/>
          <w:numId w:val="0"/>
        </w:numPr>
        <w:adjustRightInd w:val="0"/>
        <w:snapToGrid w:val="0"/>
        <w:spacing w:line="580" w:lineRule="exact"/>
        <w:ind w:left="0" w:firstLine="628" w:firstLineChars="200"/>
        <w:rPr>
          <w:rFonts w:hint="eastAsia" w:ascii="仿宋_GB2312"/>
          <w:szCs w:val="32"/>
        </w:rPr>
      </w:pPr>
      <w:r>
        <w:rPr>
          <w:rFonts w:hint="eastAsia" w:ascii="仿宋_GB2312"/>
          <w:color w:val="000000"/>
          <w:kern w:val="0"/>
          <w:szCs w:val="32"/>
          <w:lang w:eastAsia="zh-CN"/>
        </w:rPr>
        <w:t>（</w:t>
      </w:r>
      <w:r>
        <w:rPr>
          <w:rFonts w:hint="eastAsia" w:ascii="仿宋_GB2312"/>
          <w:color w:val="000000"/>
          <w:kern w:val="0"/>
          <w:szCs w:val="32"/>
          <w:lang w:val="en-US" w:eastAsia="zh-CN"/>
        </w:rPr>
        <w:t>2</w:t>
      </w:r>
      <w:r>
        <w:rPr>
          <w:rFonts w:hint="eastAsia" w:ascii="仿宋_GB2312"/>
          <w:color w:val="000000"/>
          <w:kern w:val="0"/>
          <w:szCs w:val="32"/>
          <w:lang w:eastAsia="zh-CN"/>
        </w:rPr>
        <w:t>）</w:t>
      </w:r>
      <w:r>
        <w:rPr>
          <w:rFonts w:hint="eastAsia" w:ascii="仿宋_GB2312"/>
          <w:color w:val="000000"/>
          <w:kern w:val="0"/>
          <w:szCs w:val="32"/>
        </w:rPr>
        <w:t>一般设计变更由县（市、区）交通运输部门或业主单位负责审批，具体变更管理细则由县（市、区）交通运输部门确定。审批后5个工作日内报市公路管理机构备案。</w:t>
      </w:r>
    </w:p>
    <w:p>
      <w:pPr>
        <w:numPr>
          <w:ilvl w:val="-1"/>
          <w:numId w:val="0"/>
        </w:numPr>
        <w:adjustRightInd w:val="0"/>
        <w:snapToGrid w:val="0"/>
        <w:spacing w:line="580" w:lineRule="exact"/>
        <w:ind w:left="0" w:firstLine="628" w:firstLineChars="200"/>
        <w:rPr>
          <w:rFonts w:ascii="仿宋_GB2312"/>
          <w:szCs w:val="32"/>
        </w:rPr>
      </w:pPr>
      <w:r>
        <w:rPr>
          <w:rFonts w:hint="eastAsia" w:ascii="仿宋_GB2312"/>
          <w:szCs w:val="32"/>
          <w:lang w:eastAsia="zh-CN"/>
        </w:rPr>
        <w:t>（</w:t>
      </w:r>
      <w:r>
        <w:rPr>
          <w:rFonts w:hint="eastAsia" w:ascii="仿宋_GB2312"/>
          <w:szCs w:val="32"/>
          <w:lang w:val="en-US" w:eastAsia="zh-CN"/>
        </w:rPr>
        <w:t>3</w:t>
      </w:r>
      <w:r>
        <w:rPr>
          <w:rFonts w:hint="eastAsia" w:ascii="仿宋_GB2312"/>
          <w:szCs w:val="32"/>
          <w:lang w:eastAsia="zh-CN"/>
        </w:rPr>
        <w:t>）</w:t>
      </w:r>
      <w:r>
        <w:rPr>
          <w:rFonts w:hint="eastAsia" w:ascii="仿宋_GB2312"/>
          <w:szCs w:val="32"/>
        </w:rPr>
        <w:t>变更审批应经专题会议审核。</w:t>
      </w:r>
    </w:p>
    <w:p>
      <w:pPr>
        <w:ind w:firstLine="628" w:firstLineChars="200"/>
      </w:pPr>
      <w:r>
        <w:rPr>
          <w:rFonts w:hint="eastAsia" w:ascii="仿宋_GB2312"/>
          <w:color w:val="000000"/>
          <w:kern w:val="0"/>
          <w:szCs w:val="32"/>
          <w:lang w:eastAsia="zh-CN"/>
        </w:rPr>
        <w:t>（</w:t>
      </w:r>
      <w:r>
        <w:rPr>
          <w:rFonts w:hint="eastAsia" w:ascii="仿宋_GB2312"/>
          <w:color w:val="000000"/>
          <w:kern w:val="0"/>
          <w:szCs w:val="32"/>
          <w:lang w:val="en-US" w:eastAsia="zh-CN"/>
        </w:rPr>
        <w:t>二</w:t>
      </w:r>
      <w:r>
        <w:rPr>
          <w:rFonts w:hint="eastAsia" w:ascii="仿宋_GB2312"/>
          <w:color w:val="000000"/>
          <w:kern w:val="0"/>
          <w:szCs w:val="32"/>
          <w:lang w:eastAsia="zh-CN"/>
        </w:rPr>
        <w:t>）</w:t>
      </w:r>
      <w:r>
        <w:rPr>
          <w:rFonts w:hint="eastAsia" w:ascii="仿宋_GB2312"/>
          <w:color w:val="000000"/>
          <w:kern w:val="0"/>
          <w:szCs w:val="32"/>
        </w:rPr>
        <w:t>设计变更的申报流程</w:t>
      </w:r>
    </w:p>
    <w:p>
      <w:pPr>
        <w:numPr>
          <w:ilvl w:val="-1"/>
          <w:numId w:val="0"/>
        </w:numPr>
        <w:adjustRightInd w:val="0"/>
        <w:snapToGrid w:val="0"/>
        <w:spacing w:line="580" w:lineRule="exact"/>
        <w:ind w:firstLine="627" w:firstLineChars="0"/>
        <w:rPr>
          <w:rFonts w:ascii="仿宋_GB2312"/>
          <w:color w:val="000000"/>
          <w:kern w:val="0"/>
          <w:szCs w:val="32"/>
        </w:rPr>
      </w:pPr>
      <w:r>
        <w:rPr>
          <w:rFonts w:hint="eastAsia" w:ascii="仿宋_GB2312"/>
          <w:color w:val="000000"/>
          <w:kern w:val="0"/>
          <w:szCs w:val="32"/>
        </w:rPr>
        <w:t>（</w:t>
      </w:r>
      <w:r>
        <w:rPr>
          <w:rFonts w:hint="eastAsia" w:ascii="仿宋_GB2312"/>
          <w:color w:val="000000"/>
          <w:kern w:val="0"/>
          <w:szCs w:val="32"/>
          <w:lang w:val="en-US" w:eastAsia="zh-CN"/>
        </w:rPr>
        <w:t>1</w:t>
      </w:r>
      <w:r>
        <w:rPr>
          <w:rFonts w:hint="eastAsia" w:ascii="仿宋_GB2312"/>
          <w:color w:val="000000"/>
          <w:kern w:val="0"/>
          <w:szCs w:val="32"/>
        </w:rPr>
        <w:t>）提出设计变更建议。</w:t>
      </w:r>
      <w:r>
        <w:rPr>
          <w:rFonts w:hint="eastAsia" w:ascii="仿宋_GB2312"/>
          <w:color w:val="000000"/>
          <w:kern w:val="0"/>
          <w:szCs w:val="32"/>
        </w:rPr>
        <w:br w:type="textWrapping"/>
      </w:r>
      <w:r>
        <w:rPr>
          <w:rFonts w:hint="eastAsia" w:ascii="仿宋_GB2312"/>
          <w:color w:val="000000"/>
          <w:kern w:val="0"/>
          <w:szCs w:val="32"/>
        </w:rPr>
        <w:t>　　（</w:t>
      </w:r>
      <w:r>
        <w:rPr>
          <w:rFonts w:hint="eastAsia" w:ascii="仿宋_GB2312"/>
          <w:color w:val="000000"/>
          <w:kern w:val="0"/>
          <w:szCs w:val="32"/>
          <w:lang w:val="en-US" w:eastAsia="zh-CN"/>
        </w:rPr>
        <w:t>2</w:t>
      </w:r>
      <w:r>
        <w:rPr>
          <w:rFonts w:hint="eastAsia" w:ascii="仿宋_GB2312"/>
          <w:color w:val="000000"/>
          <w:kern w:val="0"/>
          <w:szCs w:val="32"/>
        </w:rPr>
        <w:t>）业主单位对设计变更建议认可后，设计单位编制设计变更文件和出具设计变更技术联系单。</w:t>
      </w:r>
      <w:r>
        <w:rPr>
          <w:rFonts w:hint="eastAsia" w:ascii="仿宋_GB2312"/>
          <w:color w:val="000000"/>
          <w:kern w:val="0"/>
          <w:szCs w:val="32"/>
        </w:rPr>
        <w:br w:type="textWrapping"/>
      </w:r>
      <w:r>
        <w:rPr>
          <w:rFonts w:hint="eastAsia" w:ascii="仿宋_GB2312"/>
          <w:color w:val="000000"/>
          <w:kern w:val="0"/>
          <w:szCs w:val="32"/>
        </w:rPr>
        <w:t>　　（</w:t>
      </w:r>
      <w:r>
        <w:rPr>
          <w:rFonts w:hint="eastAsia" w:ascii="仿宋_GB2312"/>
          <w:color w:val="000000"/>
          <w:kern w:val="0"/>
          <w:szCs w:val="32"/>
          <w:lang w:val="en-US" w:eastAsia="zh-CN"/>
        </w:rPr>
        <w:t>3</w:t>
      </w:r>
      <w:r>
        <w:rPr>
          <w:rFonts w:hint="eastAsia" w:ascii="仿宋_GB2312"/>
          <w:color w:val="000000"/>
          <w:kern w:val="0"/>
          <w:szCs w:val="32"/>
        </w:rPr>
        <w:t>）业主单位组织设计变更文件审查。</w:t>
      </w:r>
      <w:r>
        <w:rPr>
          <w:rFonts w:hint="eastAsia" w:ascii="仿宋_GB2312"/>
          <w:color w:val="000000"/>
          <w:kern w:val="0"/>
          <w:szCs w:val="32"/>
        </w:rPr>
        <w:br w:type="textWrapping"/>
      </w:r>
      <w:r>
        <w:rPr>
          <w:rFonts w:hint="eastAsia" w:ascii="仿宋_GB2312"/>
          <w:color w:val="000000"/>
          <w:kern w:val="0"/>
          <w:szCs w:val="32"/>
        </w:rPr>
        <w:t>　　（</w:t>
      </w:r>
      <w:r>
        <w:rPr>
          <w:rFonts w:hint="eastAsia" w:ascii="仿宋_GB2312"/>
          <w:color w:val="000000"/>
          <w:kern w:val="0"/>
          <w:szCs w:val="32"/>
          <w:lang w:val="en-US" w:eastAsia="zh-CN"/>
        </w:rPr>
        <w:t>4</w:t>
      </w:r>
      <w:r>
        <w:rPr>
          <w:rFonts w:hint="eastAsia" w:ascii="仿宋_GB2312"/>
          <w:color w:val="000000"/>
          <w:kern w:val="0"/>
          <w:szCs w:val="32"/>
        </w:rPr>
        <w:t>）设计变更文件的批复或上报。</w:t>
      </w:r>
    </w:p>
    <w:p>
      <w:pPr>
        <w:numPr>
          <w:ilvl w:val="255"/>
          <w:numId w:val="0"/>
        </w:numPr>
        <w:adjustRightInd w:val="0"/>
        <w:snapToGrid w:val="0"/>
        <w:spacing w:line="580" w:lineRule="exact"/>
        <w:ind w:firstLine="628" w:firstLineChars="200"/>
        <w:rPr>
          <w:rFonts w:ascii="仿宋_GB2312"/>
          <w:color w:val="000000"/>
          <w:kern w:val="0"/>
          <w:szCs w:val="32"/>
        </w:rPr>
      </w:pPr>
      <w:r>
        <w:rPr>
          <w:rFonts w:hint="eastAsia" w:ascii="仿宋_GB2312"/>
          <w:color w:val="000000"/>
          <w:kern w:val="0"/>
          <w:szCs w:val="32"/>
        </w:rPr>
        <w:t xml:space="preserve"> </w:t>
      </w:r>
      <w:r>
        <w:rPr>
          <w:rFonts w:hint="eastAsia" w:ascii="仿宋_GB2312"/>
          <w:color w:val="000000"/>
          <w:kern w:val="0"/>
          <w:szCs w:val="32"/>
          <w:lang w:val="en-US" w:eastAsia="zh-CN"/>
        </w:rPr>
        <w:t>九</w:t>
      </w:r>
      <w:r>
        <w:rPr>
          <w:rFonts w:hint="eastAsia" w:ascii="仿宋_GB2312"/>
          <w:color w:val="000000"/>
          <w:kern w:val="0"/>
          <w:szCs w:val="32"/>
        </w:rPr>
        <w:t>、公路养护工程设计、施工及监理等单位均可以向业主单位提出设计变更的建议。设计变更的建议应当以书面形式提出，并注明变更理由。业主单位也可以直接提出设计变更的建议。 </w:t>
      </w:r>
      <w:r>
        <w:rPr>
          <w:rFonts w:hint="eastAsia" w:ascii="仿宋_GB2312"/>
          <w:color w:val="000000"/>
          <w:kern w:val="0"/>
          <w:szCs w:val="32"/>
        </w:rPr>
        <w:br w:type="textWrapping"/>
      </w:r>
      <w:r>
        <w:rPr>
          <w:rFonts w:hint="eastAsia" w:ascii="宋体" w:hAnsi="宋体" w:eastAsia="宋体" w:cs="宋体"/>
          <w:color w:val="333333"/>
          <w:sz w:val="18"/>
          <w:szCs w:val="18"/>
          <w:shd w:val="clear" w:color="auto" w:fill="FFFFFF"/>
        </w:rPr>
        <w:t>　</w:t>
      </w:r>
      <w:r>
        <w:rPr>
          <w:rFonts w:hint="eastAsia" w:ascii="仿宋_GB2312"/>
          <w:color w:val="000000"/>
          <w:kern w:val="0"/>
          <w:szCs w:val="32"/>
        </w:rPr>
        <w:t>　 十、设计变更的设计原则上由公路养护工程的原设计单位承担。经原设计单位书面同意，业主单位也可以选择其他具有相应资质的设计单位承担。设计单位应当及时完成设计，形成设计变更文件，并对设计变更文件承担相应责任。</w:t>
      </w:r>
      <w:r>
        <w:rPr>
          <w:rFonts w:hint="eastAsia" w:ascii="仿宋_GB2312"/>
          <w:color w:val="000000"/>
          <w:kern w:val="0"/>
          <w:szCs w:val="32"/>
        </w:rPr>
        <w:br w:type="textWrapping"/>
      </w:r>
      <w:r>
        <w:rPr>
          <w:rFonts w:hint="eastAsia" w:ascii="宋体" w:hAnsi="宋体" w:eastAsia="宋体" w:cs="宋体"/>
          <w:color w:val="333333"/>
          <w:sz w:val="18"/>
          <w:szCs w:val="18"/>
          <w:shd w:val="clear" w:color="auto" w:fill="FFFFFF"/>
        </w:rPr>
        <w:t>　</w:t>
      </w:r>
      <w:r>
        <w:rPr>
          <w:rFonts w:hint="eastAsia" w:ascii="仿宋_GB2312"/>
          <w:color w:val="000000"/>
          <w:kern w:val="0"/>
          <w:szCs w:val="32"/>
        </w:rPr>
        <w:t>　 十</w:t>
      </w:r>
      <w:r>
        <w:rPr>
          <w:rFonts w:hint="eastAsia" w:ascii="仿宋_GB2312"/>
          <w:color w:val="000000"/>
          <w:kern w:val="0"/>
          <w:szCs w:val="32"/>
          <w:lang w:val="en-US" w:eastAsia="zh-CN"/>
        </w:rPr>
        <w:t>一</w:t>
      </w:r>
      <w:r>
        <w:rPr>
          <w:rFonts w:hint="eastAsia" w:ascii="仿宋_GB2312"/>
          <w:color w:val="000000"/>
          <w:kern w:val="0"/>
          <w:szCs w:val="32"/>
        </w:rPr>
        <w:t>、设计变更的设计文件完成后，业主单位应当进行审查核实。一般设计变更，由业主单位决定是否组织专家审查；重要设计变更原则上应由业主单位组织专家审查，并邀请省公路管理机构和</w:t>
      </w:r>
      <w:r>
        <w:rPr>
          <w:rFonts w:hint="eastAsia" w:ascii="仿宋_GB2312"/>
          <w:color w:val="000000"/>
          <w:kern w:val="0"/>
          <w:szCs w:val="32"/>
          <w:lang w:val="en-US" w:eastAsia="zh-CN"/>
        </w:rPr>
        <w:t>金华市</w:t>
      </w:r>
      <w:r>
        <w:rPr>
          <w:rFonts w:hint="eastAsia" w:ascii="仿宋_GB2312"/>
          <w:color w:val="000000"/>
          <w:kern w:val="0"/>
          <w:szCs w:val="32"/>
        </w:rPr>
        <w:t>公路管理机构参加。</w:t>
      </w:r>
    </w:p>
    <w:p>
      <w:pPr>
        <w:adjustRightInd w:val="0"/>
        <w:snapToGrid w:val="0"/>
        <w:spacing w:line="580" w:lineRule="exact"/>
        <w:ind w:firstLine="348" w:firstLineChars="200"/>
        <w:rPr>
          <w:rFonts w:ascii="仿宋_GB2312"/>
          <w:color w:val="000000"/>
          <w:kern w:val="0"/>
          <w:szCs w:val="32"/>
        </w:rPr>
      </w:pPr>
      <w:r>
        <w:rPr>
          <w:rFonts w:hint="eastAsia" w:ascii="宋体" w:hAnsi="宋体" w:eastAsia="宋体" w:cs="宋体"/>
          <w:color w:val="333333"/>
          <w:sz w:val="18"/>
          <w:szCs w:val="18"/>
          <w:shd w:val="clear" w:color="auto" w:fill="FFFFFF"/>
        </w:rPr>
        <w:t xml:space="preserve">　 </w:t>
      </w:r>
      <w:r>
        <w:rPr>
          <w:rFonts w:hint="eastAsia" w:ascii="仿宋_GB2312"/>
          <w:color w:val="000000"/>
          <w:kern w:val="0"/>
          <w:szCs w:val="32"/>
        </w:rPr>
        <w:t>十</w:t>
      </w:r>
      <w:r>
        <w:rPr>
          <w:rFonts w:hint="eastAsia" w:ascii="仿宋_GB2312"/>
          <w:color w:val="000000"/>
          <w:kern w:val="0"/>
          <w:szCs w:val="32"/>
          <w:lang w:val="en-US" w:eastAsia="zh-CN"/>
        </w:rPr>
        <w:t>二</w:t>
      </w:r>
      <w:r>
        <w:rPr>
          <w:rFonts w:hint="eastAsia" w:ascii="仿宋_GB2312"/>
          <w:color w:val="000000"/>
          <w:kern w:val="0"/>
          <w:szCs w:val="32"/>
        </w:rPr>
        <w:t>、在报审设计变更文件时，应当提交以下材料： </w:t>
      </w:r>
      <w:r>
        <w:rPr>
          <w:rFonts w:hint="eastAsia" w:ascii="仿宋_GB2312"/>
          <w:color w:val="000000"/>
          <w:kern w:val="0"/>
          <w:szCs w:val="32"/>
        </w:rPr>
        <w:br w:type="textWrapping"/>
      </w:r>
      <w:r>
        <w:rPr>
          <w:rFonts w:hint="eastAsia" w:ascii="仿宋_GB2312"/>
          <w:color w:val="000000"/>
          <w:kern w:val="0"/>
          <w:szCs w:val="32"/>
        </w:rPr>
        <w:t>　　（一）设计变更说明：设计变更的工程概况、变更理由（说明变更的必要性和变更方案的可行性）、原设计方案、变更后设计方案、增减费用等内容。</w:t>
      </w:r>
      <w:r>
        <w:rPr>
          <w:rFonts w:hint="eastAsia" w:ascii="仿宋_GB2312"/>
          <w:color w:val="000000"/>
          <w:kern w:val="0"/>
          <w:szCs w:val="32"/>
        </w:rPr>
        <w:br w:type="textWrapping"/>
      </w:r>
      <w:r>
        <w:rPr>
          <w:rFonts w:hint="eastAsia" w:ascii="仿宋_GB2312"/>
          <w:color w:val="000000"/>
          <w:kern w:val="0"/>
          <w:szCs w:val="32"/>
        </w:rPr>
        <w:t>　　（二）设计变更的设计图纸及原设计相应图纸。</w:t>
      </w:r>
      <w:r>
        <w:rPr>
          <w:rFonts w:hint="eastAsia" w:ascii="仿宋_GB2312"/>
          <w:color w:val="000000"/>
          <w:kern w:val="0"/>
          <w:szCs w:val="32"/>
        </w:rPr>
        <w:br w:type="textWrapping"/>
      </w:r>
      <w:r>
        <w:rPr>
          <w:rFonts w:hint="eastAsia" w:ascii="仿宋_GB2312"/>
          <w:color w:val="000000"/>
          <w:kern w:val="0"/>
          <w:szCs w:val="32"/>
        </w:rPr>
        <w:t>　　（三）工程量、投资变化对照清单和分项预算文件，必要时需附上现场影像资料。</w:t>
      </w:r>
      <w:r>
        <w:rPr>
          <w:rFonts w:hint="eastAsia" w:ascii="仿宋_GB2312"/>
          <w:color w:val="000000"/>
          <w:kern w:val="0"/>
          <w:szCs w:val="32"/>
        </w:rPr>
        <w:br w:type="textWrapping"/>
      </w:r>
      <w:r>
        <w:rPr>
          <w:rFonts w:hint="eastAsia" w:ascii="仿宋_GB2312"/>
          <w:color w:val="000000"/>
          <w:kern w:val="0"/>
          <w:szCs w:val="32"/>
        </w:rPr>
        <w:t>　　十</w:t>
      </w:r>
      <w:r>
        <w:rPr>
          <w:rFonts w:hint="eastAsia" w:ascii="仿宋_GB2312"/>
          <w:color w:val="000000"/>
          <w:kern w:val="0"/>
          <w:szCs w:val="32"/>
          <w:lang w:val="en-US" w:eastAsia="zh-CN"/>
        </w:rPr>
        <w:t>三</w:t>
      </w:r>
      <w:r>
        <w:rPr>
          <w:rFonts w:hint="eastAsia" w:ascii="仿宋_GB2312"/>
          <w:color w:val="000000"/>
          <w:kern w:val="0"/>
          <w:szCs w:val="32"/>
        </w:rPr>
        <w:t>、市、县级审批部门应当在收到完整设计变更文件后10个工作日内完成本级审查或审批。</w:t>
      </w:r>
      <w:r>
        <w:rPr>
          <w:rFonts w:hint="eastAsia" w:ascii="仿宋_GB2312"/>
          <w:color w:val="000000"/>
          <w:kern w:val="0"/>
          <w:szCs w:val="32"/>
        </w:rPr>
        <w:br w:type="textWrapping"/>
      </w:r>
      <w:r>
        <w:rPr>
          <w:rFonts w:hint="eastAsia" w:ascii="仿宋_GB2312"/>
          <w:color w:val="000000"/>
          <w:kern w:val="0"/>
          <w:szCs w:val="32"/>
        </w:rPr>
        <w:t>　　十</w:t>
      </w:r>
      <w:r>
        <w:rPr>
          <w:rFonts w:hint="eastAsia" w:ascii="仿宋_GB2312"/>
          <w:color w:val="000000"/>
          <w:kern w:val="0"/>
          <w:szCs w:val="32"/>
          <w:lang w:val="en-US" w:eastAsia="zh-CN"/>
        </w:rPr>
        <w:t>四</w:t>
      </w:r>
      <w:r>
        <w:rPr>
          <w:rFonts w:hint="eastAsia" w:ascii="仿宋_GB2312"/>
          <w:color w:val="000000"/>
          <w:kern w:val="0"/>
          <w:szCs w:val="32"/>
        </w:rPr>
        <w:t>、公路养护工程设计变更的施工原则上由原施工单位承担。原施工单位不具备承担设计变更工程的资质等级时，业主单位应选择其它相应资质的施工单位承担。 </w:t>
      </w:r>
      <w:r>
        <w:rPr>
          <w:rFonts w:hint="eastAsia" w:ascii="仿宋_GB2312"/>
          <w:color w:val="000000"/>
          <w:kern w:val="0"/>
          <w:szCs w:val="32"/>
        </w:rPr>
        <w:br w:type="textWrapping"/>
      </w:r>
      <w:r>
        <w:rPr>
          <w:rFonts w:hint="eastAsia" w:ascii="仿宋_GB2312"/>
          <w:color w:val="000000"/>
          <w:kern w:val="0"/>
          <w:szCs w:val="32"/>
        </w:rPr>
        <w:t>　　十</w:t>
      </w:r>
      <w:r>
        <w:rPr>
          <w:rFonts w:hint="eastAsia" w:ascii="仿宋_GB2312"/>
          <w:color w:val="000000"/>
          <w:kern w:val="0"/>
          <w:szCs w:val="32"/>
          <w:lang w:val="en-US" w:eastAsia="zh-CN"/>
        </w:rPr>
        <w:t>五</w:t>
      </w:r>
      <w:r>
        <w:rPr>
          <w:rFonts w:hint="eastAsia" w:ascii="仿宋_GB2312"/>
          <w:color w:val="000000"/>
          <w:kern w:val="0"/>
          <w:szCs w:val="32"/>
        </w:rPr>
        <w:t>、业主单位应重视设计变更管理工作，及时办理设计变更上报审批工作。设计变更原则上应先审批后实施，对设计变更审批应进行现场核查，不得先实施后报批</w:t>
      </w:r>
      <w:r>
        <w:rPr>
          <w:rFonts w:hint="eastAsia" w:cs="仿宋_GB2312"/>
          <w:kern w:val="0"/>
        </w:rPr>
        <w:t>，</w:t>
      </w:r>
      <w:r>
        <w:rPr>
          <w:rFonts w:hint="eastAsia" w:ascii="仿宋_GB2312" w:hAnsi="Arial" w:cs="仿宋_GB2312"/>
          <w:kern w:val="0"/>
        </w:rPr>
        <w:t>不得肢解设计变更规避审批</w:t>
      </w:r>
      <w:r>
        <w:rPr>
          <w:rFonts w:hint="eastAsia" w:ascii="仿宋_GB2312"/>
          <w:color w:val="000000"/>
          <w:kern w:val="0"/>
          <w:szCs w:val="32"/>
        </w:rPr>
        <w:t>；对特殊项目（如工期紧迫、交通组织压力大、</w:t>
      </w:r>
      <w:r>
        <w:rPr>
          <w:rFonts w:hint="eastAsia" w:cs="仿宋_GB2312"/>
          <w:kern w:val="0"/>
        </w:rPr>
        <w:t>存在安全隐患</w:t>
      </w:r>
      <w:r>
        <w:rPr>
          <w:rFonts w:hint="eastAsia" w:ascii="仿宋_GB2312"/>
          <w:color w:val="000000"/>
          <w:kern w:val="0"/>
          <w:szCs w:val="32"/>
        </w:rPr>
        <w:t>等情况）的设计变更，或需要进行紧急抢险的设计变更，经</w:t>
      </w:r>
      <w:r>
        <w:rPr>
          <w:rFonts w:hint="eastAsia" w:ascii="仿宋_GB2312" w:cs="仿宋_GB2312"/>
          <w:kern w:val="0"/>
        </w:rPr>
        <w:t>相应审批权限相关人员共同核查确认后</w:t>
      </w:r>
      <w:r>
        <w:rPr>
          <w:rFonts w:hint="eastAsia" w:ascii="仿宋_GB2312"/>
          <w:color w:val="000000"/>
          <w:kern w:val="0"/>
          <w:szCs w:val="32"/>
        </w:rPr>
        <w:t>，可以先实施，同时按照规定的程序办理设计变更审批手续。</w:t>
      </w:r>
      <w:r>
        <w:rPr>
          <w:rFonts w:hint="eastAsia" w:ascii="仿宋_GB2312"/>
          <w:color w:val="000000"/>
          <w:kern w:val="0"/>
          <w:szCs w:val="32"/>
        </w:rPr>
        <w:br w:type="textWrapping"/>
      </w:r>
      <w:r>
        <w:rPr>
          <w:rFonts w:hint="eastAsia" w:ascii="仿宋_GB2312"/>
          <w:color w:val="000000"/>
          <w:kern w:val="0"/>
          <w:szCs w:val="32"/>
        </w:rPr>
        <w:t>　　业主单位应当建立公路养护工程设计变更管理台帐，定期对设计变更情况进行汇总。省、市公路管理机构可以对管理台帐随时进行检查。 </w:t>
      </w:r>
      <w:r>
        <w:rPr>
          <w:rFonts w:hint="eastAsia" w:ascii="仿宋_GB2312"/>
          <w:color w:val="000000"/>
          <w:kern w:val="0"/>
          <w:szCs w:val="32"/>
        </w:rPr>
        <w:br w:type="textWrapping"/>
      </w:r>
      <w:r>
        <w:rPr>
          <w:rFonts w:hint="eastAsia" w:ascii="仿宋_GB2312"/>
          <w:color w:val="000000"/>
          <w:kern w:val="0"/>
          <w:szCs w:val="32"/>
        </w:rPr>
        <w:t>　　十</w:t>
      </w:r>
      <w:r>
        <w:rPr>
          <w:rFonts w:hint="eastAsia" w:ascii="仿宋_GB2312"/>
          <w:color w:val="000000"/>
          <w:kern w:val="0"/>
          <w:szCs w:val="32"/>
          <w:lang w:val="en-US" w:eastAsia="zh-CN"/>
        </w:rPr>
        <w:t>六</w:t>
      </w:r>
      <w:r>
        <w:rPr>
          <w:rFonts w:hint="eastAsia" w:ascii="仿宋_GB2312"/>
          <w:color w:val="000000"/>
          <w:kern w:val="0"/>
          <w:szCs w:val="32"/>
        </w:rPr>
        <w:t>、为便于设计变更费用的对比分析，设计变更费用采用的人工、材料、机械台班价格和费率等原则上应当与设计变更前审批的预算保持一致。涉及到新技术、新工艺或定额中缺少的项目，由业主单位组织设计单位、施工单位及监理单位，参照有关行业基本定额、补充定额，合理确定造价。</w:t>
      </w:r>
      <w:r>
        <w:rPr>
          <w:rFonts w:hint="eastAsia" w:ascii="仿宋_GB2312"/>
          <w:color w:val="000000"/>
          <w:kern w:val="0"/>
          <w:szCs w:val="32"/>
        </w:rPr>
        <w:br w:type="textWrapping"/>
      </w:r>
      <w:r>
        <w:rPr>
          <w:rFonts w:hint="eastAsia" w:ascii="仿宋_GB2312"/>
          <w:color w:val="000000"/>
          <w:kern w:val="0"/>
          <w:szCs w:val="32"/>
        </w:rPr>
        <w:t>　　十</w:t>
      </w:r>
      <w:r>
        <w:rPr>
          <w:rFonts w:hint="eastAsia" w:ascii="仿宋_GB2312"/>
          <w:color w:val="000000"/>
          <w:kern w:val="0"/>
          <w:szCs w:val="32"/>
          <w:lang w:val="en-US" w:eastAsia="zh-CN"/>
        </w:rPr>
        <w:t>七</w:t>
      </w:r>
      <w:r>
        <w:rPr>
          <w:rFonts w:hint="eastAsia" w:ascii="仿宋_GB2312"/>
          <w:color w:val="000000"/>
          <w:kern w:val="0"/>
          <w:szCs w:val="32"/>
        </w:rPr>
        <w:t>、由于公路养护工程设计、施工等有关单位的过失引起设计变更并造成损失的，有关单位应当承担相应的费用和相关责任，具体按招标合同有关约定执行。</w:t>
      </w:r>
      <w:r>
        <w:rPr>
          <w:rFonts w:hint="eastAsia" w:ascii="仿宋_GB2312"/>
          <w:color w:val="000000"/>
          <w:kern w:val="0"/>
          <w:szCs w:val="32"/>
        </w:rPr>
        <w:br w:type="textWrapping"/>
      </w:r>
      <w:r>
        <w:rPr>
          <w:rFonts w:hint="eastAsia" w:ascii="仿宋_GB2312"/>
          <w:color w:val="000000"/>
          <w:kern w:val="0"/>
          <w:szCs w:val="32"/>
        </w:rPr>
        <w:t>　　</w:t>
      </w:r>
      <w:r>
        <w:rPr>
          <w:rFonts w:hint="eastAsia" w:ascii="仿宋_GB2312"/>
          <w:color w:val="000000"/>
          <w:kern w:val="0"/>
          <w:szCs w:val="32"/>
          <w:lang w:val="en-US" w:eastAsia="zh-CN"/>
        </w:rPr>
        <w:t>十八</w:t>
      </w:r>
      <w:r>
        <w:rPr>
          <w:rFonts w:hint="eastAsia" w:ascii="仿宋_GB2312"/>
          <w:color w:val="000000"/>
          <w:kern w:val="0"/>
          <w:szCs w:val="32"/>
        </w:rPr>
        <w:t>、按照本办法规定经过审查批准的设计变更，其费用变化纳入决算。未经批准的设计变更，其费用变化不得进入决算。 </w:t>
      </w:r>
    </w:p>
    <w:p>
      <w:pPr>
        <w:adjustRightInd w:val="0"/>
        <w:snapToGrid w:val="0"/>
        <w:spacing w:line="560" w:lineRule="exact"/>
        <w:ind w:firstLine="604" w:firstLineChars="200"/>
        <w:rPr>
          <w:rFonts w:ascii="仿宋_GB2312"/>
          <w:color w:val="000000"/>
          <w:spacing w:val="-6"/>
          <w:kern w:val="0"/>
          <w:szCs w:val="32"/>
        </w:rPr>
      </w:pPr>
      <w:r>
        <w:rPr>
          <w:rFonts w:hint="eastAsia" w:ascii="仿宋_GB2312"/>
          <w:color w:val="000000"/>
          <w:spacing w:val="-6"/>
          <w:kern w:val="0"/>
          <w:szCs w:val="32"/>
          <w:lang w:val="en-US" w:eastAsia="zh-CN"/>
        </w:rPr>
        <w:t>十九</w:t>
      </w:r>
      <w:r>
        <w:rPr>
          <w:rFonts w:hint="eastAsia" w:ascii="仿宋_GB2312"/>
          <w:color w:val="000000"/>
          <w:spacing w:val="-6"/>
          <w:kern w:val="0"/>
          <w:szCs w:val="32"/>
        </w:rPr>
        <w:t>、对于未经审批擅自变更、未按照规定程序进行变更批复等情况，所发生的费用由责任单位自行承担。造成重要质量问题和安全责任事故的，按照有关法律法规追究相关单位责任。</w:t>
      </w:r>
    </w:p>
    <w:p>
      <w:pPr>
        <w:spacing w:line="580" w:lineRule="exact"/>
        <w:ind w:firstLine="680" w:firstLineChars="225"/>
        <w:rPr>
          <w:rFonts w:ascii="仿宋_GB2312"/>
          <w:szCs w:val="32"/>
        </w:rPr>
      </w:pPr>
      <w:r>
        <w:rPr>
          <w:rFonts w:hint="eastAsia" w:ascii="仿宋_GB2312"/>
          <w:color w:val="000000"/>
          <w:spacing w:val="-6"/>
          <w:kern w:val="0"/>
          <w:szCs w:val="32"/>
        </w:rPr>
        <w:t>二十、</w:t>
      </w:r>
      <w:r>
        <w:rPr>
          <w:rFonts w:hint="eastAsia" w:ascii="仿宋_GB2312"/>
          <w:szCs w:val="32"/>
        </w:rPr>
        <w:t>本办法自印发之日起实施</w:t>
      </w:r>
      <w:r>
        <w:rPr>
          <w:rFonts w:hint="eastAsia" w:ascii="仿宋_GB2312"/>
          <w:szCs w:val="32"/>
          <w:lang w:eastAsia="zh-CN"/>
        </w:rPr>
        <w:t>，</w:t>
      </w:r>
      <w:r>
        <w:rPr>
          <w:rFonts w:hint="eastAsia" w:ascii="仿宋_GB2312"/>
          <w:szCs w:val="32"/>
          <w:lang w:val="en-US" w:eastAsia="zh-CN"/>
        </w:rPr>
        <w:t>原《关于印发&lt;金华市普通国省道公路养护工程设计变更实施细则（试行）&gt;的通知》（金市公路﹝2018﹞140号）同时废止</w:t>
      </w:r>
      <w:r>
        <w:rPr>
          <w:rFonts w:hint="eastAsia" w:ascii="仿宋_GB2312"/>
          <w:szCs w:val="32"/>
        </w:rPr>
        <w:t>。</w:t>
      </w:r>
    </w:p>
    <w:p>
      <w:pPr>
        <w:adjustRightInd w:val="0"/>
        <w:snapToGrid w:val="0"/>
        <w:spacing w:line="560" w:lineRule="exact"/>
        <w:ind w:firstLine="604" w:firstLineChars="200"/>
        <w:rPr>
          <w:rFonts w:ascii="仿宋_GB2312"/>
          <w:color w:val="000000"/>
          <w:spacing w:val="-6"/>
          <w:kern w:val="0"/>
          <w:szCs w:val="32"/>
        </w:rPr>
      </w:pPr>
    </w:p>
    <w:p>
      <w:pPr>
        <w:tabs>
          <w:tab w:val="left" w:pos="0"/>
        </w:tabs>
        <w:spacing w:line="560" w:lineRule="exact"/>
        <w:rPr>
          <w:rFonts w:ascii="仿宋_GB2312"/>
        </w:rPr>
      </w:pPr>
    </w:p>
    <w:p>
      <w:pPr>
        <w:tabs>
          <w:tab w:val="left" w:pos="0"/>
        </w:tabs>
        <w:spacing w:line="560" w:lineRule="exact"/>
        <w:ind w:left="-3" w:leftChars="-1"/>
        <w:jc w:val="left"/>
        <w:rPr>
          <w:rFonts w:ascii="仿宋_GB2312"/>
        </w:rPr>
      </w:pPr>
    </w:p>
    <w:p>
      <w:pPr>
        <w:tabs>
          <w:tab w:val="left" w:pos="0"/>
        </w:tabs>
        <w:spacing w:line="560" w:lineRule="exact"/>
        <w:ind w:left="-3" w:leftChars="-1"/>
        <w:jc w:val="left"/>
        <w:rPr>
          <w:rFonts w:ascii="仿宋_GB2312"/>
        </w:rPr>
      </w:pPr>
    </w:p>
    <w:p>
      <w:pPr>
        <w:tabs>
          <w:tab w:val="left" w:pos="0"/>
        </w:tabs>
        <w:spacing w:line="560" w:lineRule="exact"/>
        <w:ind w:left="-3" w:leftChars="-1"/>
        <w:jc w:val="left"/>
        <w:rPr>
          <w:rFonts w:ascii="仿宋_GB2312"/>
        </w:rPr>
      </w:pPr>
    </w:p>
    <w:p>
      <w:pPr>
        <w:wordWrap w:val="0"/>
        <w:spacing w:line="580" w:lineRule="atLeast"/>
        <w:jc w:val="center"/>
        <w:rPr>
          <w:rFonts w:ascii="仿宋_GB2312"/>
        </w:rPr>
      </w:pPr>
    </w:p>
    <w:sectPr>
      <w:headerReference r:id="rId3" w:type="default"/>
      <w:footerReference r:id="rId5" w:type="default"/>
      <w:headerReference r:id="rId4" w:type="even"/>
      <w:footerReference r:id="rId6" w:type="even"/>
      <w:type w:val="continuous"/>
      <w:pgSz w:w="11906" w:h="16838"/>
      <w:pgMar w:top="2098" w:right="1531" w:bottom="1758" w:left="1531" w:header="851" w:footer="1304" w:gutter="0"/>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772030"/>
    <w:multiLevelType w:val="singleLevel"/>
    <w:tmpl w:val="217720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evenAndOddHeaders w:val="true"/>
  <w:drawingGridHorizontalSpacing w:val="157"/>
  <w:drawingGridVerticalSpacing w:val="579"/>
  <w:doNotShadeFormData w:val="true"/>
  <w:noPunctuationKerning w:val="true"/>
  <w:characterSpacingControl w:val="compressPunctuation"/>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wNDc2NDVkZGRhN2QxYmZjNGIxNjdhZjQzMGViZWEifQ=="/>
  </w:docVars>
  <w:rsids>
    <w:rsidRoot w:val="00C739B8"/>
    <w:rsid w:val="00011D18"/>
    <w:rsid w:val="000C3D55"/>
    <w:rsid w:val="00150894"/>
    <w:rsid w:val="001634FC"/>
    <w:rsid w:val="0030749C"/>
    <w:rsid w:val="00322F7F"/>
    <w:rsid w:val="00335083"/>
    <w:rsid w:val="004C3FF0"/>
    <w:rsid w:val="004F7945"/>
    <w:rsid w:val="006C11A3"/>
    <w:rsid w:val="006E0632"/>
    <w:rsid w:val="006E64B0"/>
    <w:rsid w:val="007479E2"/>
    <w:rsid w:val="007E1C73"/>
    <w:rsid w:val="008036DC"/>
    <w:rsid w:val="008874FE"/>
    <w:rsid w:val="00887874"/>
    <w:rsid w:val="00965C91"/>
    <w:rsid w:val="00A044BA"/>
    <w:rsid w:val="00A16DBF"/>
    <w:rsid w:val="00A26106"/>
    <w:rsid w:val="00BE15E1"/>
    <w:rsid w:val="00C45689"/>
    <w:rsid w:val="00C739B8"/>
    <w:rsid w:val="00D750F8"/>
    <w:rsid w:val="00DE2808"/>
    <w:rsid w:val="00FE41B0"/>
    <w:rsid w:val="051B6C91"/>
    <w:rsid w:val="0892098D"/>
    <w:rsid w:val="0BC61E69"/>
    <w:rsid w:val="0C81790B"/>
    <w:rsid w:val="0DEE26F4"/>
    <w:rsid w:val="129948AE"/>
    <w:rsid w:val="14135754"/>
    <w:rsid w:val="14AF7911"/>
    <w:rsid w:val="15ED66F4"/>
    <w:rsid w:val="18D600BC"/>
    <w:rsid w:val="1A921EC6"/>
    <w:rsid w:val="24EB4805"/>
    <w:rsid w:val="24F147E6"/>
    <w:rsid w:val="2C44470A"/>
    <w:rsid w:val="2C9E4176"/>
    <w:rsid w:val="2CF266E1"/>
    <w:rsid w:val="2F96247E"/>
    <w:rsid w:val="31FC1579"/>
    <w:rsid w:val="32B328FD"/>
    <w:rsid w:val="355073AE"/>
    <w:rsid w:val="35FB174B"/>
    <w:rsid w:val="36E44FF9"/>
    <w:rsid w:val="397931F5"/>
    <w:rsid w:val="39B53771"/>
    <w:rsid w:val="3B0924AA"/>
    <w:rsid w:val="3F0D53D3"/>
    <w:rsid w:val="495A12BE"/>
    <w:rsid w:val="4BEB39E0"/>
    <w:rsid w:val="4BF45A68"/>
    <w:rsid w:val="4F40664E"/>
    <w:rsid w:val="56FE082F"/>
    <w:rsid w:val="58E528FD"/>
    <w:rsid w:val="5A2A4A30"/>
    <w:rsid w:val="5F2A6027"/>
    <w:rsid w:val="5FB93393"/>
    <w:rsid w:val="61E02B98"/>
    <w:rsid w:val="66E504FF"/>
    <w:rsid w:val="67C91708"/>
    <w:rsid w:val="6B704852"/>
    <w:rsid w:val="6F7A5541"/>
    <w:rsid w:val="70CA5BA1"/>
    <w:rsid w:val="7120774E"/>
    <w:rsid w:val="71B074CD"/>
    <w:rsid w:val="72DB4F2B"/>
    <w:rsid w:val="78272F32"/>
    <w:rsid w:val="79700717"/>
    <w:rsid w:val="79FE67BD"/>
    <w:rsid w:val="7A1845B1"/>
    <w:rsid w:val="7B00537B"/>
    <w:rsid w:val="7FF23509"/>
    <w:rsid w:val="C3D73F61"/>
    <w:rsid w:val="DDF35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5"/>
    <w:qFormat/>
    <w:uiPriority w:val="0"/>
    <w:pPr>
      <w:jc w:val="left"/>
    </w:pPr>
  </w:style>
  <w:style w:type="paragraph" w:styleId="4">
    <w:name w:val="Body Text Indent"/>
    <w:basedOn w:val="1"/>
    <w:qFormat/>
    <w:uiPriority w:val="0"/>
    <w:pPr>
      <w:spacing w:line="580" w:lineRule="exact"/>
      <w:ind w:firstLine="645"/>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qFormat/>
    <w:uiPriority w:val="0"/>
    <w:rPr>
      <w:b/>
      <w:bCs/>
    </w:rPr>
  </w:style>
  <w:style w:type="character" w:styleId="11">
    <w:name w:val="page number"/>
    <w:basedOn w:val="10"/>
    <w:qFormat/>
    <w:uiPriority w:val="0"/>
  </w:style>
  <w:style w:type="character" w:styleId="12">
    <w:name w:val="annotation reference"/>
    <w:basedOn w:val="10"/>
    <w:qFormat/>
    <w:uiPriority w:val="0"/>
    <w:rPr>
      <w:sz w:val="21"/>
      <w:szCs w:val="21"/>
    </w:rPr>
  </w:style>
  <w:style w:type="character" w:customStyle="1" w:styleId="13">
    <w:name w:val="Char Char"/>
    <w:qFormat/>
    <w:uiPriority w:val="0"/>
    <w:rPr>
      <w:rFonts w:eastAsia="仿宋_GB2312"/>
      <w:kern w:val="2"/>
      <w:sz w:val="18"/>
      <w:szCs w:val="18"/>
    </w:rPr>
  </w:style>
  <w:style w:type="character" w:customStyle="1" w:styleId="14">
    <w:name w:val="批注框文本 Char"/>
    <w:basedOn w:val="10"/>
    <w:link w:val="5"/>
    <w:qFormat/>
    <w:uiPriority w:val="0"/>
    <w:rPr>
      <w:rFonts w:eastAsia="仿宋_GB2312"/>
      <w:kern w:val="2"/>
      <w:sz w:val="18"/>
      <w:szCs w:val="18"/>
    </w:rPr>
  </w:style>
  <w:style w:type="character" w:customStyle="1" w:styleId="15">
    <w:name w:val="批注文字 Char"/>
    <w:basedOn w:val="10"/>
    <w:link w:val="3"/>
    <w:qFormat/>
    <w:uiPriority w:val="0"/>
    <w:rPr>
      <w:rFonts w:eastAsia="仿宋_GB2312"/>
      <w:kern w:val="2"/>
      <w:sz w:val="32"/>
    </w:rPr>
  </w:style>
  <w:style w:type="character" w:customStyle="1" w:styleId="16">
    <w:name w:val="批注主题 Char"/>
    <w:basedOn w:val="15"/>
    <w:link w:val="8"/>
    <w:qFormat/>
    <w:uiPriority w:val="0"/>
    <w:rPr>
      <w:rFonts w:eastAsia="仿宋_GB2312"/>
      <w:b/>
      <w:bCs/>
      <w:kern w:val="2"/>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inrun</Company>
  <Pages>6</Pages>
  <Words>2424</Words>
  <Characters>2442</Characters>
  <Lines>20</Lines>
  <Paragraphs>5</Paragraphs>
  <TotalTime>1</TotalTime>
  <ScaleCrop>false</ScaleCrop>
  <LinksUpToDate>false</LinksUpToDate>
  <CharactersWithSpaces>2492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2022-08-24T18:02:00Z</dcterms:created>
  <dc:creator>陈雪凤主任科员</dc:creator>
  <cp:lastModifiedBy>uos</cp:lastModifiedBy>
  <cp:lastPrinted>2022-08-29T17:21:00Z</cp:lastPrinted>
  <dcterms:modified xsi:type="dcterms:W3CDTF">2023-02-10T09:50:28Z</dcterms:modified>
  <dc:title>浙交(上行)</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A044C159ECAF4A85A7ED566C09C38B79</vt:lpwstr>
  </property>
</Properties>
</file>