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绍兴市</w:t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医疗保障局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绍兴市财政局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绍兴市卫生健康委员会</w:t>
      </w:r>
      <w:r>
        <w:rPr>
          <w:rFonts w:hint="eastAsia" w:ascii="华文中宋" w:hAnsi="华文中宋" w:eastAsia="华文中宋" w:cs="华文中宋"/>
          <w:sz w:val="44"/>
          <w:szCs w:val="44"/>
        </w:rPr>
        <w:t>关于进一步完善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我市</w:t>
      </w:r>
      <w:r>
        <w:rPr>
          <w:rFonts w:hint="eastAsia" w:ascii="华文中宋" w:hAnsi="华文中宋" w:eastAsia="华文中宋" w:cs="华文中宋"/>
          <w:sz w:val="44"/>
          <w:szCs w:val="44"/>
        </w:rPr>
        <w:t>大病保险制度的通知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（征求意见稿）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各区、县（市）医疗保障局（分局）、财政局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、卫生健康局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有关单位：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根据浙江省医疗保障局 浙江省财政厅 浙江省卫生健康委员会《关于进一步完善大病保险制度切实减轻群众就医负担的通知》（浙医保联发〔2021〕1号）文件精神，经研究，现就进一步完善我市大病保险制度通知如下：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一、适当提高大病保险待遇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一个医保年度内，参保人员住院和门诊规定病种经基本医疗保险政策规定报销后个人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自付、自理的费用，累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计超过2.5万元部分，大病保险基金报销70%，最高支付限额40万元。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一个医保年度内，参保人员使用特殊药品发生的累计费用，8000元以上至40万元部分，大病保险基金报销70%。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二、适当提高困难群众保障水平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贫困人口和持有《中华人民共和国残疾人证》且残疾等级在二级及以上的人员，上述第一项规定的两项大病保险基金报销比例提高到80%。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贫困人口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为绍兴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市医保局等四部门《关于进一步加强医疗救助工作的实施意见》（绍市医保〔2019〕34 号）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规定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的医疗救助对象。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三、加强组织保障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完善大病保险制度关系广大参保群众切身利益，各地要按照浙医保联发〔2021〕1号文件要求，加强组织领导，落实大病保险待遇，确保基金平稳运行，遇到重要情况及时报告。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其他大病保险制度按原规定执行。本通知自2021年1月1日起施行。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绍兴市医疗保障局                 绍兴市财政局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绍兴市卫生健康委员会         </w:t>
      </w:r>
    </w:p>
    <w:p>
      <w:pPr>
        <w:numPr>
          <w:ilvl w:val="0"/>
          <w:numId w:val="0"/>
        </w:numPr>
        <w:spacing w:line="560" w:lineRule="exact"/>
        <w:ind w:left="640" w:leftChars="0" w:firstLine="2560" w:firstLineChars="8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2021年2月22日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7EFF"/>
    <w:rsid w:val="01E84AF7"/>
    <w:rsid w:val="11213071"/>
    <w:rsid w:val="14CD06C3"/>
    <w:rsid w:val="2231336C"/>
    <w:rsid w:val="281C1E48"/>
    <w:rsid w:val="33B545D6"/>
    <w:rsid w:val="355B77D7"/>
    <w:rsid w:val="632053CA"/>
    <w:rsid w:val="74094972"/>
    <w:rsid w:val="7A2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Kinking</cp:lastModifiedBy>
  <cp:lastPrinted>2021-02-22T02:41:00Z</cp:lastPrinted>
  <dcterms:modified xsi:type="dcterms:W3CDTF">2021-02-22T03:15:55Z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