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color w:val="auto"/>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绍兴市</w:t>
      </w:r>
      <w:r>
        <w:rPr>
          <w:rFonts w:hint="eastAsia" w:ascii="方正小标宋简体" w:hAnsi="方正小标宋简体" w:eastAsia="方正小标宋简体" w:cs="方正小标宋简体"/>
          <w:b w:val="0"/>
          <w:bCs/>
          <w:color w:val="auto"/>
          <w:sz w:val="44"/>
          <w:szCs w:val="44"/>
          <w:lang w:eastAsia="zh-CN"/>
        </w:rPr>
        <w:t>上虞区区级</w:t>
      </w:r>
      <w:r>
        <w:rPr>
          <w:rFonts w:hint="eastAsia" w:ascii="方正小标宋简体" w:hAnsi="方正小标宋简体" w:eastAsia="方正小标宋简体" w:cs="方正小标宋简体"/>
          <w:b w:val="0"/>
          <w:bCs/>
          <w:color w:val="auto"/>
          <w:sz w:val="44"/>
          <w:szCs w:val="44"/>
        </w:rPr>
        <w:t>救灾物资储备</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管理实施细则（试行）</w:t>
      </w:r>
    </w:p>
    <w:p>
      <w:pPr>
        <w:ind w:firstLine="2875" w:firstLineChars="895"/>
        <w:jc w:val="left"/>
        <w:rPr>
          <w:rFonts w:hint="eastAsia" w:ascii="仿宋" w:hAnsi="仿宋" w:eastAsia="仿宋"/>
          <w:b/>
          <w:color w:val="auto"/>
          <w:sz w:val="32"/>
          <w:szCs w:val="32"/>
        </w:rPr>
      </w:pPr>
    </w:p>
    <w:p>
      <w:pPr>
        <w:ind w:firstLine="640" w:firstLineChars="200"/>
        <w:jc w:val="left"/>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一、</w:t>
      </w:r>
      <w:r>
        <w:rPr>
          <w:rFonts w:hint="eastAsia" w:ascii="黑体" w:hAnsi="黑体" w:eastAsia="黑体" w:cs="黑体"/>
          <w:b w:val="0"/>
          <w:bCs/>
          <w:color w:val="auto"/>
          <w:sz w:val="32"/>
          <w:szCs w:val="32"/>
        </w:rPr>
        <w:t>总 则</w:t>
      </w:r>
    </w:p>
    <w:p>
      <w:pPr>
        <w:keepNext w:val="0"/>
        <w:keepLines w:val="0"/>
        <w:pageBreakBefore w:val="0"/>
        <w:widowControl w:val="0"/>
        <w:kinsoku/>
        <w:wordWrap/>
        <w:overflowPunct/>
        <w:topLinePunct w:val="0"/>
        <w:autoSpaceDE/>
        <w:autoSpaceDN/>
        <w:bidi w:val="0"/>
        <w:adjustRightInd/>
        <w:snapToGrid/>
        <w:spacing w:line="560" w:lineRule="atLeast"/>
        <w:ind w:firstLine="627" w:firstLineChars="196"/>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为进一步加强和规范</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级救灾物资储备管理，提高我</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应急救灾保障能力，保障受影响人员基本生活，按照“保质、保量、保安全、保急需”的总体要求，根据《浙江省救灾物资储备管理办法》</w:t>
      </w:r>
      <w:r>
        <w:rPr>
          <w:rFonts w:hint="eastAsia" w:ascii="仿宋_GB2312" w:hAnsi="仿宋_GB2312" w:eastAsia="仿宋_GB2312" w:cs="仿宋_GB2312"/>
          <w:color w:val="auto"/>
          <w:sz w:val="32"/>
          <w:szCs w:val="32"/>
          <w:lang w:eastAsia="zh-CN"/>
        </w:rPr>
        <w:t>、《绍兴市市级救灾物资储备管理实施细则（试行）》和绍兴市上虞区人民政府办公室《</w:t>
      </w:r>
      <w:r>
        <w:rPr>
          <w:rFonts w:hint="eastAsia" w:ascii="仿宋_GB2312" w:hAnsi="仿宋_GB2312" w:eastAsia="仿宋_GB2312" w:cs="仿宋_GB2312"/>
          <w:color w:val="auto"/>
          <w:sz w:val="32"/>
          <w:szCs w:val="32"/>
          <w:lang w:val="en-US" w:eastAsia="zh-CN"/>
        </w:rPr>
        <w:t>关于建立救灾物资储备使用管理联动机制的通知》（虞政办发[2019]121号）</w:t>
      </w:r>
      <w:r>
        <w:rPr>
          <w:rFonts w:hint="eastAsia" w:ascii="仿宋_GB2312" w:hAnsi="仿宋_GB2312" w:eastAsia="仿宋_GB2312" w:cs="仿宋_GB2312"/>
          <w:color w:val="auto"/>
          <w:sz w:val="32"/>
          <w:szCs w:val="32"/>
        </w:rPr>
        <w:t>的相关规定，</w:t>
      </w:r>
      <w:r>
        <w:rPr>
          <w:rFonts w:hint="eastAsia" w:ascii="仿宋_GB2312" w:hAnsi="仿宋_GB2312" w:eastAsia="仿宋_GB2312" w:cs="仿宋_GB2312"/>
          <w:color w:val="auto"/>
          <w:sz w:val="32"/>
          <w:szCs w:val="32"/>
          <w:lang w:eastAsia="zh-CN"/>
        </w:rPr>
        <w:t>经区政府同意，</w:t>
      </w:r>
      <w:r>
        <w:rPr>
          <w:rFonts w:hint="eastAsia" w:ascii="仿宋_GB2312" w:hAnsi="仿宋_GB2312" w:eastAsia="仿宋_GB2312" w:cs="仿宋_GB2312"/>
          <w:color w:val="auto"/>
          <w:sz w:val="32"/>
          <w:szCs w:val="32"/>
        </w:rPr>
        <w:t>结合我</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实际，制定本实施细则。</w:t>
      </w:r>
    </w:p>
    <w:p>
      <w:pPr>
        <w:keepNext w:val="0"/>
        <w:keepLines w:val="0"/>
        <w:pageBreakBefore w:val="0"/>
        <w:widowControl w:val="0"/>
        <w:kinsoku/>
        <w:wordWrap/>
        <w:overflowPunct/>
        <w:topLinePunct w:val="0"/>
        <w:autoSpaceDE/>
        <w:autoSpaceDN/>
        <w:bidi w:val="0"/>
        <w:adjustRightInd/>
        <w:snapToGrid/>
        <w:spacing w:line="560" w:lineRule="atLeast"/>
        <w:ind w:firstLine="627" w:firstLineChars="196"/>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级救灾物资是指</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财政安排资金，由</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发改</w:t>
      </w:r>
      <w:r>
        <w:rPr>
          <w:rFonts w:hint="eastAsia" w:ascii="仿宋_GB2312" w:hAnsi="仿宋_GB2312" w:eastAsia="仿宋_GB2312" w:cs="仿宋_GB2312"/>
          <w:color w:val="auto"/>
          <w:sz w:val="32"/>
          <w:szCs w:val="32"/>
          <w:lang w:eastAsia="zh-CN"/>
        </w:rPr>
        <w:t>局、区供销总社</w:t>
      </w:r>
      <w:r>
        <w:rPr>
          <w:rFonts w:hint="eastAsia" w:ascii="仿宋_GB2312" w:hAnsi="仿宋_GB2312" w:eastAsia="仿宋_GB2312" w:cs="仿宋_GB2312"/>
          <w:color w:val="auto"/>
          <w:sz w:val="32"/>
          <w:szCs w:val="32"/>
        </w:rPr>
        <w:t>购置、储备和管理，专项用于紧急抢救转移安置突发事件受影响人员和安排受影响人员生活的各类物资。</w:t>
      </w:r>
    </w:p>
    <w:p>
      <w:pPr>
        <w:keepNext w:val="0"/>
        <w:keepLines w:val="0"/>
        <w:pageBreakBefore w:val="0"/>
        <w:widowControl w:val="0"/>
        <w:kinsoku/>
        <w:wordWrap/>
        <w:overflowPunct/>
        <w:topLinePunct w:val="0"/>
        <w:autoSpaceDE/>
        <w:autoSpaceDN/>
        <w:bidi w:val="0"/>
        <w:adjustRightInd/>
        <w:snapToGrid/>
        <w:spacing w:line="560" w:lineRule="atLeast"/>
        <w:ind w:firstLine="627" w:firstLineChars="196"/>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应急管理局负责提出</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级救灾物资储备需求，组织编制救灾物资储备规划、品种目录和标准，会同</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发改</w:t>
      </w:r>
      <w:r>
        <w:rPr>
          <w:rFonts w:hint="eastAsia" w:ascii="仿宋_GB2312" w:hAnsi="仿宋_GB2312" w:eastAsia="仿宋_GB2312" w:cs="仿宋_GB2312"/>
          <w:color w:val="auto"/>
          <w:sz w:val="32"/>
          <w:szCs w:val="32"/>
          <w:lang w:eastAsia="zh-CN"/>
        </w:rPr>
        <w:t>局、区供销总社、区财政局</w:t>
      </w:r>
      <w:r>
        <w:rPr>
          <w:rFonts w:hint="eastAsia" w:ascii="仿宋_GB2312" w:hAnsi="仿宋_GB2312" w:eastAsia="仿宋_GB2312" w:cs="仿宋_GB2312"/>
          <w:color w:val="auto"/>
          <w:sz w:val="32"/>
          <w:szCs w:val="32"/>
        </w:rPr>
        <w:t>确定年度购置计划，提出动用决策，根据需要下达动用指令；</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发改</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lang w:eastAsia="zh-CN"/>
        </w:rPr>
        <w:t>非食品类区</w:t>
      </w:r>
      <w:r>
        <w:rPr>
          <w:rFonts w:hint="eastAsia" w:ascii="仿宋_GB2312" w:hAnsi="仿宋_GB2312" w:eastAsia="仿宋_GB2312" w:cs="仿宋_GB2312"/>
          <w:color w:val="auto"/>
          <w:sz w:val="32"/>
          <w:szCs w:val="32"/>
        </w:rPr>
        <w:t>级救灾物资的购置、储备、轮换和日常管理，并根据</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应急管理局动用指令组织调拨；</w:t>
      </w:r>
      <w:r>
        <w:rPr>
          <w:rFonts w:hint="eastAsia" w:ascii="仿宋_GB2312" w:hAnsi="仿宋_GB2312" w:eastAsia="仿宋_GB2312" w:cs="仿宋_GB2312"/>
          <w:color w:val="auto"/>
          <w:sz w:val="32"/>
          <w:szCs w:val="32"/>
          <w:lang w:val="en-US" w:eastAsia="zh-CN"/>
        </w:rPr>
        <w:t>区供销总社负责食品类救灾物资购置、储备和日常管理，根据动用指令组织食品类救灾物资的出库和调运；</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财政局根据年度购置计划，负责审核并落实年度</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级救灾物资购置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储备管理</w:t>
      </w:r>
      <w:r>
        <w:rPr>
          <w:rFonts w:hint="eastAsia" w:ascii="仿宋_GB2312" w:hAnsi="仿宋_GB2312" w:eastAsia="仿宋_GB2312" w:cs="仿宋_GB2312"/>
          <w:color w:val="auto"/>
          <w:sz w:val="32"/>
          <w:szCs w:val="32"/>
          <w:lang w:eastAsia="zh-CN"/>
        </w:rPr>
        <w:t>和应急调拨</w:t>
      </w:r>
      <w:r>
        <w:rPr>
          <w:rFonts w:hint="eastAsia" w:ascii="仿宋_GB2312" w:hAnsi="仿宋_GB2312" w:eastAsia="仿宋_GB2312" w:cs="仿宋_GB2312"/>
          <w:color w:val="auto"/>
          <w:sz w:val="32"/>
          <w:szCs w:val="32"/>
        </w:rPr>
        <w:t>等相关经费。</w:t>
      </w:r>
      <w:r>
        <w:rPr>
          <w:rFonts w:hint="eastAsia" w:ascii="仿宋_GB2312" w:hAnsi="仿宋_GB2312" w:eastAsia="仿宋_GB2312" w:cs="仿宋_GB2312"/>
          <w:color w:val="auto"/>
          <w:sz w:val="32"/>
          <w:szCs w:val="32"/>
          <w:lang w:val="en-US" w:eastAsia="zh-CN"/>
        </w:rPr>
        <w:t>区公安分局协助做好救灾物资调拨、发放过程中交通运输及现场秩序维护、安全保卫等工作。区交通运输局负责救灾物资调拨过程中的运输车辆保障和协助做好救灾物资调运工作。</w:t>
      </w:r>
    </w:p>
    <w:p>
      <w:pPr>
        <w:keepNext w:val="0"/>
        <w:keepLines w:val="0"/>
        <w:pageBreakBefore w:val="0"/>
        <w:widowControl w:val="0"/>
        <w:kinsoku/>
        <w:wordWrap/>
        <w:overflowPunct/>
        <w:topLinePunct w:val="0"/>
        <w:autoSpaceDE/>
        <w:autoSpaceDN/>
        <w:bidi w:val="0"/>
        <w:adjustRightInd/>
        <w:snapToGrid/>
        <w:spacing w:line="560" w:lineRule="atLeast"/>
        <w:ind w:firstLine="627" w:firstLineChars="196"/>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（三）区</w:t>
      </w:r>
      <w:r>
        <w:rPr>
          <w:rFonts w:hint="eastAsia" w:ascii="仿宋_GB2312" w:hAnsi="仿宋_GB2312" w:eastAsia="仿宋_GB2312" w:cs="仿宋_GB2312"/>
          <w:color w:val="auto"/>
          <w:sz w:val="32"/>
          <w:szCs w:val="32"/>
        </w:rPr>
        <w:t>级救灾物资坚持定点储备、专项管理、统一调拨、无偿使用的原则。</w:t>
      </w:r>
    </w:p>
    <w:p>
      <w:pPr>
        <w:keepNext w:val="0"/>
        <w:keepLines w:val="0"/>
        <w:pageBreakBefore w:val="0"/>
        <w:widowControl w:val="0"/>
        <w:kinsoku/>
        <w:wordWrap/>
        <w:overflowPunct/>
        <w:topLinePunct w:val="0"/>
        <w:autoSpaceDE/>
        <w:autoSpaceDN/>
        <w:bidi w:val="0"/>
        <w:adjustRightInd/>
        <w:snapToGrid/>
        <w:spacing w:line="560" w:lineRule="atLeast"/>
        <w:ind w:firstLine="627" w:firstLineChars="196"/>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（四）非食品类区</w:t>
      </w:r>
      <w:r>
        <w:rPr>
          <w:rFonts w:hint="eastAsia" w:ascii="仿宋_GB2312" w:hAnsi="仿宋_GB2312" w:eastAsia="仿宋_GB2312" w:cs="仿宋_GB2312"/>
          <w:color w:val="auto"/>
          <w:sz w:val="32"/>
          <w:szCs w:val="32"/>
        </w:rPr>
        <w:t>级救灾物资由</w:t>
      </w:r>
      <w:r>
        <w:rPr>
          <w:rFonts w:hint="eastAsia" w:ascii="仿宋_GB2312" w:hAnsi="仿宋_GB2312" w:eastAsia="仿宋_GB2312" w:cs="仿宋_GB2312"/>
          <w:color w:val="auto"/>
          <w:sz w:val="32"/>
          <w:szCs w:val="32"/>
          <w:lang w:eastAsia="zh-CN"/>
        </w:rPr>
        <w:t>区救灾物资储备库负责</w:t>
      </w:r>
      <w:r>
        <w:rPr>
          <w:rFonts w:hint="eastAsia" w:ascii="仿宋_GB2312" w:hAnsi="仿宋_GB2312" w:eastAsia="仿宋_GB2312" w:cs="仿宋_GB2312"/>
          <w:color w:val="auto"/>
          <w:sz w:val="32"/>
          <w:szCs w:val="32"/>
        </w:rPr>
        <w:t>承储</w:t>
      </w:r>
      <w:r>
        <w:rPr>
          <w:rFonts w:hint="eastAsia" w:ascii="仿宋_GB2312" w:hAnsi="仿宋_GB2312" w:eastAsia="仿宋_GB2312" w:cs="仿宋_GB2312"/>
          <w:color w:val="auto"/>
          <w:sz w:val="32"/>
          <w:szCs w:val="32"/>
          <w:lang w:eastAsia="zh-CN"/>
        </w:rPr>
        <w:t>；食品类救灾物资由区供销总社负责承储；对一些具有特殊储备要求、不宜长期储存、使用量大而储备不足的物资，可以委托具备一定生产</w:t>
      </w:r>
      <w:r>
        <w:rPr>
          <w:rFonts w:hint="eastAsia" w:ascii="仿宋_GB2312" w:hAnsi="仿宋_GB2312" w:eastAsia="仿宋_GB2312" w:cs="仿宋_GB2312"/>
          <w:color w:val="auto"/>
          <w:sz w:val="32"/>
          <w:szCs w:val="32"/>
          <w:lang w:val="en-US" w:eastAsia="zh-CN"/>
        </w:rPr>
        <w:t>经营和储备能力的相关企业协议储备，</w:t>
      </w:r>
      <w:r>
        <w:rPr>
          <w:rFonts w:hint="eastAsia" w:ascii="仿宋_GB2312" w:hAnsi="仿宋_GB2312" w:eastAsia="仿宋_GB2312" w:cs="仿宋_GB2312"/>
          <w:color w:val="auto"/>
          <w:sz w:val="32"/>
          <w:szCs w:val="32"/>
        </w:rPr>
        <w:t>相关承储经费由</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财政局</w:t>
      </w:r>
      <w:r>
        <w:rPr>
          <w:rFonts w:hint="eastAsia" w:ascii="仿宋_GB2312" w:hAnsi="仿宋_GB2312" w:eastAsia="仿宋_GB2312" w:cs="仿宋_GB2312"/>
          <w:color w:val="auto"/>
          <w:sz w:val="32"/>
          <w:szCs w:val="32"/>
          <w:lang w:eastAsia="zh-CN"/>
        </w:rPr>
        <w:t>负责</w:t>
      </w:r>
      <w:r>
        <w:rPr>
          <w:rFonts w:hint="eastAsia" w:ascii="仿宋_GB2312" w:hAnsi="仿宋_GB2312" w:eastAsia="仿宋_GB2312" w:cs="仿宋_GB2312"/>
          <w:color w:val="auto"/>
          <w:sz w:val="32"/>
          <w:szCs w:val="32"/>
        </w:rPr>
        <w:t>安排保障。</w:t>
      </w:r>
    </w:p>
    <w:p>
      <w:pPr>
        <w:keepNext w:val="0"/>
        <w:keepLines w:val="0"/>
        <w:pageBreakBefore w:val="0"/>
        <w:widowControl w:val="0"/>
        <w:kinsoku/>
        <w:wordWrap/>
        <w:overflowPunct/>
        <w:topLinePunct w:val="0"/>
        <w:autoSpaceDE/>
        <w:autoSpaceDN/>
        <w:bidi w:val="0"/>
        <w:adjustRightInd/>
        <w:snapToGrid/>
        <w:spacing w:line="560" w:lineRule="atLeast"/>
        <w:ind w:firstLine="627" w:firstLineChars="196"/>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（五）区</w:t>
      </w:r>
      <w:r>
        <w:rPr>
          <w:rFonts w:hint="eastAsia" w:ascii="仿宋_GB2312" w:hAnsi="仿宋_GB2312" w:eastAsia="仿宋_GB2312" w:cs="仿宋_GB2312"/>
          <w:color w:val="auto"/>
          <w:sz w:val="32"/>
          <w:szCs w:val="32"/>
        </w:rPr>
        <w:t>级救灾物资储备规模以全</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自然灾害救助预案</w:t>
      </w:r>
      <w:r>
        <w:rPr>
          <w:rFonts w:hint="eastAsia" w:ascii="仿宋_GB2312" w:hAnsi="仿宋_GB2312" w:eastAsia="仿宋_GB2312" w:cs="仿宋_GB2312"/>
          <w:color w:val="auto"/>
          <w:sz w:val="32"/>
          <w:szCs w:val="32"/>
          <w:u w:val="none"/>
        </w:rPr>
        <w:fldChar w:fldCharType="begin"/>
      </w:r>
      <w:r>
        <w:rPr>
          <w:rFonts w:hint="eastAsia" w:ascii="仿宋_GB2312" w:hAnsi="仿宋_GB2312" w:eastAsia="仿宋_GB2312" w:cs="仿宋_GB2312"/>
          <w:color w:val="auto"/>
          <w:sz w:val="32"/>
          <w:szCs w:val="32"/>
          <w:u w:val="none"/>
        </w:rPr>
        <w:instrText xml:space="preserve"> = 3 \* ROMAN \* MERGEFORMAT </w:instrText>
      </w:r>
      <w:r>
        <w:rPr>
          <w:rFonts w:hint="eastAsia" w:ascii="仿宋_GB2312" w:hAnsi="仿宋_GB2312" w:eastAsia="仿宋_GB2312" w:cs="仿宋_GB2312"/>
          <w:color w:val="auto"/>
          <w:sz w:val="32"/>
          <w:szCs w:val="32"/>
          <w:u w:val="none"/>
        </w:rPr>
        <w:fldChar w:fldCharType="separate"/>
      </w:r>
      <w:r>
        <w:rPr>
          <w:rFonts w:hint="eastAsia" w:ascii="仿宋_GB2312" w:hAnsi="仿宋_GB2312" w:eastAsia="仿宋_GB2312" w:cs="仿宋_GB2312"/>
          <w:color w:val="auto"/>
          <w:sz w:val="32"/>
          <w:szCs w:val="32"/>
          <w:u w:val="none"/>
        </w:rPr>
        <w:t>III</w:t>
      </w:r>
      <w:r>
        <w:rPr>
          <w:rFonts w:hint="eastAsia" w:ascii="仿宋_GB2312" w:hAnsi="仿宋_GB2312" w:eastAsia="仿宋_GB2312" w:cs="仿宋_GB2312"/>
          <w:color w:val="auto"/>
          <w:sz w:val="32"/>
          <w:szCs w:val="32"/>
          <w:u w:val="none"/>
        </w:rPr>
        <w:fldChar w:fldCharType="end"/>
      </w:r>
      <w:r>
        <w:rPr>
          <w:rFonts w:hint="eastAsia" w:ascii="仿宋_GB2312" w:hAnsi="仿宋_GB2312" w:eastAsia="仿宋_GB2312" w:cs="仿宋_GB2312"/>
          <w:color w:val="auto"/>
          <w:sz w:val="32"/>
          <w:szCs w:val="32"/>
          <w:u w:val="none"/>
        </w:rPr>
        <w:t>级响应启动</w:t>
      </w:r>
      <w:r>
        <w:rPr>
          <w:rFonts w:hint="eastAsia" w:ascii="仿宋_GB2312" w:hAnsi="仿宋_GB2312" w:eastAsia="仿宋_GB2312" w:cs="仿宋_GB2312"/>
          <w:color w:val="auto"/>
          <w:sz w:val="32"/>
          <w:szCs w:val="32"/>
        </w:rPr>
        <w:t>条件规定的紧急转移安置人口数量（</w:t>
      </w:r>
      <w:r>
        <w:rPr>
          <w:rFonts w:hint="eastAsia" w:ascii="仿宋_GB2312" w:hAnsi="仿宋_GB2312" w:eastAsia="仿宋_GB2312" w:cs="仿宋_GB2312"/>
          <w:color w:val="auto"/>
          <w:sz w:val="32"/>
          <w:szCs w:val="32"/>
          <w:lang w:eastAsia="zh-CN"/>
        </w:rPr>
        <w:t>上虞区</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val="en-US" w:eastAsia="zh-CN"/>
        </w:rPr>
        <w:t>0.6-1</w:t>
      </w:r>
      <w:r>
        <w:rPr>
          <w:rFonts w:hint="eastAsia" w:ascii="仿宋_GB2312" w:hAnsi="仿宋_GB2312" w:eastAsia="仿宋_GB2312" w:cs="仿宋_GB2312"/>
          <w:color w:val="auto"/>
          <w:sz w:val="32"/>
          <w:szCs w:val="32"/>
        </w:rPr>
        <w:t>万人以上）为基准，满足受灾群众生活救助需要,具体储备规划、种类目录、数量由</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应急管理局确定。</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二、</w:t>
      </w:r>
      <w:r>
        <w:rPr>
          <w:rFonts w:hint="eastAsia" w:ascii="黑体" w:hAnsi="黑体" w:eastAsia="黑体" w:cs="黑体"/>
          <w:b w:val="0"/>
          <w:bCs/>
          <w:color w:val="auto"/>
          <w:sz w:val="32"/>
          <w:szCs w:val="32"/>
        </w:rPr>
        <w:t>购</w:t>
      </w:r>
      <w:r>
        <w:rPr>
          <w:rFonts w:hint="eastAsia" w:ascii="黑体" w:hAnsi="黑体" w:eastAsia="黑体" w:cs="黑体"/>
          <w:b w:val="0"/>
          <w:bCs/>
          <w:color w:val="auto"/>
          <w:sz w:val="32"/>
          <w:szCs w:val="32"/>
          <w:lang w:eastAsia="zh-CN"/>
        </w:rPr>
        <w:t>置</w:t>
      </w:r>
      <w:r>
        <w:rPr>
          <w:rFonts w:hint="eastAsia" w:ascii="黑体" w:hAnsi="黑体" w:eastAsia="黑体" w:cs="黑体"/>
          <w:b w:val="0"/>
          <w:bCs/>
          <w:color w:val="auto"/>
          <w:sz w:val="32"/>
          <w:szCs w:val="32"/>
        </w:rPr>
        <w:t>管理</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救灾物资储备品种应涵盖受影响人员基本生活所需物品和救灾应急救援所需设备。主要包括生活保障用品类、生活保障设施类和应急救援类等物资，具体目录</w:t>
      </w:r>
      <w:r>
        <w:rPr>
          <w:rFonts w:hint="eastAsia" w:ascii="仿宋_GB2312" w:hAnsi="仿宋_GB2312" w:eastAsia="仿宋_GB2312" w:cs="仿宋_GB2312"/>
          <w:color w:val="auto"/>
          <w:sz w:val="32"/>
          <w:szCs w:val="32"/>
          <w:lang w:eastAsia="zh-CN"/>
        </w:rPr>
        <w:t>另行制定</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食品类救灾物资原则上由</w:t>
      </w:r>
      <w:r>
        <w:rPr>
          <w:rFonts w:hint="eastAsia" w:ascii="仿宋_GB2312" w:hAnsi="仿宋_GB2312" w:eastAsia="仿宋_GB2312" w:cs="仿宋_GB2312"/>
          <w:color w:val="auto"/>
          <w:sz w:val="32"/>
          <w:szCs w:val="32"/>
          <w:lang w:eastAsia="zh-CN"/>
        </w:rPr>
        <w:t>区供销社负责储存，也可委托</w:t>
      </w:r>
      <w:r>
        <w:rPr>
          <w:rFonts w:hint="eastAsia" w:ascii="仿宋_GB2312" w:hAnsi="仿宋_GB2312" w:eastAsia="仿宋_GB2312" w:cs="仿宋_GB2312"/>
          <w:color w:val="auto"/>
          <w:sz w:val="32"/>
          <w:szCs w:val="32"/>
        </w:rPr>
        <w:t>交通便利、供货能力强且能在接到调拨指令后</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小时内将救灾物资送达灾区指定地点的有关生产经营企业协议储备。</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lang w:val="en-US" w:eastAsia="zh-CN"/>
        </w:rPr>
        <w:t>区应急管理局会同区发改局、财政局在制订</w:t>
      </w:r>
      <w:r>
        <w:rPr>
          <w:rFonts w:hint="eastAsia" w:ascii="仿宋_GB2312" w:hAnsi="仿宋_GB2312" w:eastAsia="仿宋_GB2312" w:cs="仿宋_GB2312"/>
          <w:color w:val="auto"/>
          <w:sz w:val="32"/>
          <w:szCs w:val="32"/>
        </w:rPr>
        <w:t>年度购置计划</w:t>
      </w:r>
      <w:r>
        <w:rPr>
          <w:rFonts w:hint="eastAsia" w:ascii="仿宋_GB2312" w:hAnsi="仿宋_GB2312" w:eastAsia="仿宋_GB2312" w:cs="仿宋_GB2312"/>
          <w:color w:val="auto"/>
          <w:sz w:val="32"/>
          <w:szCs w:val="32"/>
          <w:lang w:eastAsia="zh-CN"/>
        </w:rPr>
        <w:t>时</w:t>
      </w:r>
      <w:r>
        <w:rPr>
          <w:rFonts w:hint="eastAsia" w:ascii="仿宋_GB2312" w:hAnsi="仿宋_GB2312" w:eastAsia="仿宋_GB2312" w:cs="仿宋_GB2312"/>
          <w:color w:val="auto"/>
          <w:sz w:val="32"/>
          <w:szCs w:val="32"/>
        </w:rPr>
        <w:t>应根据救灾物资的使用情况、现有库存物资种类、数量、申请报废和使用年限等情况，每年12月底前制定下一年度购置计划。</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bCs/>
          <w:color w:val="auto"/>
          <w:sz w:val="32"/>
          <w:szCs w:val="32"/>
          <w:lang w:eastAsia="zh-CN"/>
        </w:rPr>
        <w:t>区</w:t>
      </w:r>
      <w:r>
        <w:rPr>
          <w:rFonts w:hint="eastAsia" w:ascii="仿宋_GB2312" w:hAnsi="仿宋_GB2312" w:eastAsia="仿宋_GB2312" w:cs="仿宋_GB2312"/>
          <w:bCs/>
          <w:color w:val="auto"/>
          <w:sz w:val="32"/>
          <w:szCs w:val="32"/>
        </w:rPr>
        <w:t>级救灾物资采购应当按照政府采购有关政策规定进行。为应对重大突发事件，当现有救灾物资品种和数量不能满足救灾需要时，由</w:t>
      </w:r>
      <w:r>
        <w:rPr>
          <w:rFonts w:hint="eastAsia" w:ascii="仿宋_GB2312" w:hAnsi="仿宋_GB2312" w:eastAsia="仿宋_GB2312" w:cs="仿宋_GB2312"/>
          <w:bCs/>
          <w:color w:val="auto"/>
          <w:sz w:val="32"/>
          <w:szCs w:val="32"/>
          <w:lang w:eastAsia="zh-CN"/>
        </w:rPr>
        <w:t>区</w:t>
      </w:r>
      <w:r>
        <w:rPr>
          <w:rFonts w:hint="eastAsia" w:ascii="仿宋_GB2312" w:hAnsi="仿宋_GB2312" w:eastAsia="仿宋_GB2312" w:cs="仿宋_GB2312"/>
          <w:bCs/>
          <w:color w:val="auto"/>
          <w:sz w:val="32"/>
          <w:szCs w:val="32"/>
        </w:rPr>
        <w:t>应急管理局会同发改局、财政局提出紧急采购计划，经</w:t>
      </w:r>
      <w:r>
        <w:rPr>
          <w:rFonts w:hint="eastAsia" w:ascii="仿宋_GB2312" w:hAnsi="仿宋_GB2312" w:eastAsia="仿宋_GB2312" w:cs="仿宋_GB2312"/>
          <w:bCs/>
          <w:color w:val="auto"/>
          <w:sz w:val="32"/>
          <w:szCs w:val="32"/>
          <w:lang w:eastAsia="zh-CN"/>
        </w:rPr>
        <w:t>区</w:t>
      </w:r>
      <w:r>
        <w:rPr>
          <w:rFonts w:hint="eastAsia" w:ascii="仿宋_GB2312" w:hAnsi="仿宋_GB2312" w:eastAsia="仿宋_GB2312" w:cs="仿宋_GB2312"/>
          <w:bCs/>
          <w:color w:val="auto"/>
          <w:sz w:val="32"/>
          <w:szCs w:val="32"/>
        </w:rPr>
        <w:t>政府批准后，由</w:t>
      </w:r>
      <w:r>
        <w:rPr>
          <w:rFonts w:hint="eastAsia" w:ascii="仿宋_GB2312" w:hAnsi="仿宋_GB2312" w:eastAsia="仿宋_GB2312" w:cs="仿宋_GB2312"/>
          <w:bCs/>
          <w:color w:val="auto"/>
          <w:sz w:val="32"/>
          <w:szCs w:val="32"/>
          <w:lang w:eastAsia="zh-CN"/>
        </w:rPr>
        <w:t>区</w:t>
      </w:r>
      <w:r>
        <w:rPr>
          <w:rFonts w:hint="eastAsia" w:ascii="仿宋_GB2312" w:hAnsi="仿宋_GB2312" w:eastAsia="仿宋_GB2312" w:cs="仿宋_GB2312"/>
          <w:bCs/>
          <w:color w:val="auto"/>
          <w:sz w:val="32"/>
          <w:szCs w:val="32"/>
        </w:rPr>
        <w:t>发改</w:t>
      </w:r>
      <w:r>
        <w:rPr>
          <w:rFonts w:hint="eastAsia" w:ascii="仿宋_GB2312" w:hAnsi="仿宋_GB2312" w:eastAsia="仿宋_GB2312" w:cs="仿宋_GB2312"/>
          <w:bCs/>
          <w:color w:val="auto"/>
          <w:sz w:val="32"/>
          <w:szCs w:val="32"/>
          <w:lang w:eastAsia="zh-CN"/>
        </w:rPr>
        <w:t>局</w:t>
      </w:r>
      <w:r>
        <w:rPr>
          <w:rFonts w:hint="eastAsia" w:ascii="仿宋_GB2312" w:hAnsi="仿宋_GB2312" w:eastAsia="仿宋_GB2312" w:cs="仿宋_GB2312"/>
          <w:bCs/>
          <w:color w:val="auto"/>
          <w:sz w:val="32"/>
          <w:szCs w:val="32"/>
        </w:rPr>
        <w:t>按“特事特办、急事急办”原则，在保证采购物资质量和功能的前提下进行紧急采购</w:t>
      </w:r>
      <w:r>
        <w:rPr>
          <w:rFonts w:hint="eastAsia" w:ascii="仿宋_GB2312" w:hAnsi="仿宋_GB2312" w:eastAsia="仿宋_GB2312" w:cs="仿宋_GB2312"/>
          <w:bCs/>
          <w:color w:val="auto"/>
          <w:sz w:val="32"/>
          <w:szCs w:val="32"/>
          <w:lang w:eastAsia="zh-CN"/>
        </w:rPr>
        <w:t>，可</w:t>
      </w:r>
      <w:r>
        <w:rPr>
          <w:rFonts w:hint="eastAsia" w:ascii="仿宋_GB2312" w:hAnsi="仿宋_GB2312" w:eastAsia="仿宋_GB2312" w:cs="仿宋_GB2312"/>
          <w:bCs/>
          <w:color w:val="auto"/>
          <w:sz w:val="32"/>
          <w:szCs w:val="32"/>
          <w:lang w:val="en-US" w:eastAsia="zh-CN"/>
        </w:rPr>
        <w:t>通过政采云平台或优先委托历年采购单位等方式直接采购。应急响应结束后，对在救灾中消耗的物资，由区发改局原则上在15日内按动用数量自行采购补库。</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lang w:eastAsia="zh-CN"/>
        </w:rPr>
        <w:t>（五）区财政局应当按照《浙江省人民政府办公厅关于加强避灾安置场所规范化建设的意见》（浙政办发〔2013〕108号）规定，将避灾安置场所内救灾储备物资投入所需资金纳入预算。区应急管理局应当按照《避灾安置场所内救灾物资储备和管理规范》（DB33/T 2158-2018）的有关要求，督促指导乡镇（街道）、村（社区）和有关单位落实避灾安置场所的救灾物资储备。</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三、仓储</w:t>
      </w:r>
      <w:r>
        <w:rPr>
          <w:rFonts w:hint="eastAsia" w:ascii="黑体" w:hAnsi="黑体" w:eastAsia="黑体" w:cs="黑体"/>
          <w:b w:val="0"/>
          <w:bCs/>
          <w:color w:val="auto"/>
          <w:sz w:val="32"/>
          <w:szCs w:val="32"/>
        </w:rPr>
        <w:t>管理</w:t>
      </w:r>
    </w:p>
    <w:p>
      <w:pPr>
        <w:keepNext w:val="0"/>
        <w:keepLines w:val="0"/>
        <w:pageBreakBefore w:val="0"/>
        <w:widowControl w:val="0"/>
        <w:kinsoku/>
        <w:wordWrap/>
        <w:overflowPunct/>
        <w:topLinePunct w:val="0"/>
        <w:autoSpaceDE/>
        <w:autoSpaceDN/>
        <w:bidi w:val="0"/>
        <w:adjustRightInd/>
        <w:snapToGrid/>
        <w:spacing w:line="560" w:lineRule="atLeast"/>
        <w:ind w:firstLine="645"/>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（一）救灾物资库房应当具备避光、隔热、通风、防潮、防鼠、防虫、防火、防盗、防污染等措施；</w:t>
      </w:r>
      <w:r>
        <w:rPr>
          <w:rFonts w:hint="eastAsia" w:ascii="仿宋_GB2312" w:hAnsi="仿宋_GB2312" w:eastAsia="仿宋_GB2312" w:cs="仿宋_GB2312"/>
          <w:color w:val="auto"/>
          <w:sz w:val="32"/>
          <w:szCs w:val="32"/>
        </w:rPr>
        <w:t>救灾物资仓储设施设备应当符合国家有关标准和技术规范要求，具有与救灾物资种类、储藏特性、进出仓方式、储存周期、应急调用等相匹配的仓储设施设备。</w:t>
      </w:r>
    </w:p>
    <w:p>
      <w:pPr>
        <w:keepNext w:val="0"/>
        <w:keepLines w:val="0"/>
        <w:pageBreakBefore w:val="0"/>
        <w:widowControl w:val="0"/>
        <w:kinsoku/>
        <w:wordWrap/>
        <w:overflowPunct/>
        <w:topLinePunct w:val="0"/>
        <w:autoSpaceDE/>
        <w:autoSpaceDN/>
        <w:bidi w:val="0"/>
        <w:adjustRightInd/>
        <w:snapToGrid/>
        <w:spacing w:line="560" w:lineRule="atLeast"/>
        <w:ind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承（代）储单位具体承担救灾物资的收储、轮换、日常管理和应急动用出库，并对救灾物资的品种、数量、质量和储存安全负责。</w:t>
      </w:r>
    </w:p>
    <w:p>
      <w:pPr>
        <w:keepNext w:val="0"/>
        <w:keepLines w:val="0"/>
        <w:pageBreakBefore w:val="0"/>
        <w:widowControl w:val="0"/>
        <w:kinsoku/>
        <w:wordWrap/>
        <w:overflowPunct/>
        <w:topLinePunct w:val="0"/>
        <w:autoSpaceDE/>
        <w:autoSpaceDN/>
        <w:bidi w:val="0"/>
        <w:adjustRightInd/>
        <w:snapToGrid/>
        <w:spacing w:line="560" w:lineRule="atLeast"/>
        <w:ind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承（代）储单位应当建立健全安全生产管理制度，明确安全责任，落实防范措施，制定应急预案，防止发生安全生产责任事故，确保人员、物资和库房安全。</w:t>
      </w:r>
    </w:p>
    <w:p>
      <w:pPr>
        <w:keepNext w:val="0"/>
        <w:keepLines w:val="0"/>
        <w:pageBreakBefore w:val="0"/>
        <w:widowControl w:val="0"/>
        <w:kinsoku/>
        <w:wordWrap/>
        <w:overflowPunct/>
        <w:topLinePunct w:val="0"/>
        <w:autoSpaceDE/>
        <w:autoSpaceDN/>
        <w:bidi w:val="0"/>
        <w:adjustRightInd/>
        <w:snapToGrid/>
        <w:spacing w:line="560" w:lineRule="atLeast"/>
        <w:ind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救灾物资储存保管应当根据其储藏特性，严格执行国家有关技术规范，积极运用先进适用的仓储技术，加强标准化、规范化、信息化、智能化建设，保证质量良好、储存安全、管理规范。</w:t>
      </w:r>
    </w:p>
    <w:p>
      <w:pPr>
        <w:keepNext w:val="0"/>
        <w:keepLines w:val="0"/>
        <w:pageBreakBefore w:val="0"/>
        <w:widowControl w:val="0"/>
        <w:kinsoku/>
        <w:wordWrap/>
        <w:overflowPunct/>
        <w:topLinePunct w:val="0"/>
        <w:autoSpaceDE/>
        <w:autoSpaceDN/>
        <w:bidi w:val="0"/>
        <w:adjustRightInd/>
        <w:snapToGrid/>
        <w:spacing w:line="560" w:lineRule="atLeast"/>
        <w:ind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救灾物资实行封闭式管理，采取定点储存、专人保管、专账记载，统一仓牌和账表卡，规范管理。承储单位应当建立健全救灾物资管理相关制度，包括岗位责任、出入库登记、安全巡查、设施维护、质量检测、物资台账、管理经费会计账等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（五） </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级救灾物资入库前，</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发改</w:t>
      </w:r>
      <w:r>
        <w:rPr>
          <w:rFonts w:hint="eastAsia" w:ascii="仿宋_GB2312" w:hAnsi="仿宋_GB2312" w:eastAsia="仿宋_GB2312" w:cs="仿宋_GB2312"/>
          <w:color w:val="auto"/>
          <w:sz w:val="32"/>
          <w:szCs w:val="32"/>
          <w:lang w:eastAsia="zh-CN"/>
        </w:rPr>
        <w:t>局、区供销社</w:t>
      </w:r>
      <w:r>
        <w:rPr>
          <w:rFonts w:hint="eastAsia" w:ascii="仿宋_GB2312" w:hAnsi="仿宋_GB2312" w:eastAsia="仿宋_GB2312" w:cs="仿宋_GB2312"/>
          <w:color w:val="auto"/>
          <w:sz w:val="32"/>
          <w:szCs w:val="32"/>
        </w:rPr>
        <w:t>向承</w:t>
      </w:r>
      <w:r>
        <w:rPr>
          <w:rFonts w:hint="eastAsia" w:ascii="仿宋_GB2312" w:hAnsi="仿宋_GB2312" w:eastAsia="仿宋_GB2312" w:cs="仿宋_GB2312"/>
          <w:color w:val="auto"/>
          <w:sz w:val="32"/>
          <w:szCs w:val="32"/>
          <w:lang w:eastAsia="zh-CN"/>
        </w:rPr>
        <w:t>（代）</w:t>
      </w:r>
      <w:r>
        <w:rPr>
          <w:rFonts w:hint="eastAsia" w:ascii="仿宋_GB2312" w:hAnsi="仿宋_GB2312" w:eastAsia="仿宋_GB2312" w:cs="仿宋_GB2312"/>
          <w:color w:val="auto"/>
          <w:sz w:val="32"/>
          <w:szCs w:val="32"/>
        </w:rPr>
        <w:t>储单位下达《绍兴市</w:t>
      </w:r>
      <w:r>
        <w:rPr>
          <w:rFonts w:hint="eastAsia" w:ascii="仿宋_GB2312" w:hAnsi="仿宋_GB2312" w:eastAsia="仿宋_GB2312" w:cs="仿宋_GB2312"/>
          <w:color w:val="auto"/>
          <w:sz w:val="32"/>
          <w:szCs w:val="32"/>
          <w:lang w:eastAsia="zh-CN"/>
        </w:rPr>
        <w:t>上虞区区</w:t>
      </w:r>
      <w:r>
        <w:rPr>
          <w:rFonts w:hint="eastAsia" w:ascii="仿宋_GB2312" w:hAnsi="仿宋_GB2312" w:eastAsia="仿宋_GB2312" w:cs="仿宋_GB2312"/>
          <w:color w:val="auto"/>
          <w:sz w:val="32"/>
          <w:szCs w:val="32"/>
        </w:rPr>
        <w:t>级救灾物资入库通知单》。</w:t>
      </w:r>
    </w:p>
    <w:p>
      <w:pPr>
        <w:keepNext w:val="0"/>
        <w:keepLines w:val="0"/>
        <w:pageBreakBefore w:val="0"/>
        <w:widowControl w:val="0"/>
        <w:kinsoku/>
        <w:wordWrap/>
        <w:overflowPunct/>
        <w:topLinePunct w:val="0"/>
        <w:autoSpaceDE/>
        <w:autoSpaceDN/>
        <w:bidi w:val="0"/>
        <w:adjustRightInd/>
        <w:snapToGrid/>
        <w:spacing w:line="560" w:lineRule="atLeast"/>
        <w:ind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非食品类救灾物资</w:t>
      </w:r>
      <w:r>
        <w:rPr>
          <w:rFonts w:hint="eastAsia" w:ascii="仿宋_GB2312" w:hAnsi="仿宋_GB2312" w:eastAsia="仿宋_GB2312" w:cs="仿宋_GB2312"/>
          <w:color w:val="auto"/>
          <w:sz w:val="32"/>
          <w:szCs w:val="32"/>
        </w:rPr>
        <w:t>入库</w:t>
      </w:r>
      <w:r>
        <w:rPr>
          <w:rFonts w:hint="eastAsia" w:ascii="仿宋_GB2312" w:hAnsi="仿宋_GB2312" w:eastAsia="仿宋_GB2312" w:cs="仿宋_GB2312"/>
          <w:color w:val="auto"/>
          <w:sz w:val="32"/>
          <w:szCs w:val="32"/>
          <w:lang w:eastAsia="zh-CN"/>
        </w:rPr>
        <w:t>实行</w:t>
      </w:r>
      <w:r>
        <w:rPr>
          <w:rFonts w:hint="eastAsia" w:ascii="仿宋_GB2312" w:hAnsi="仿宋_GB2312" w:eastAsia="仿宋_GB2312" w:cs="仿宋_GB2312"/>
          <w:color w:val="auto"/>
          <w:sz w:val="32"/>
          <w:szCs w:val="32"/>
        </w:rPr>
        <w:t>验收制度，</w:t>
      </w:r>
      <w:r>
        <w:rPr>
          <w:rFonts w:hint="eastAsia" w:ascii="仿宋_GB2312" w:hAnsi="仿宋_GB2312" w:eastAsia="仿宋_GB2312" w:cs="仿宋_GB2312"/>
          <w:color w:val="auto"/>
          <w:sz w:val="32"/>
          <w:szCs w:val="32"/>
          <w:lang w:eastAsia="zh-CN"/>
        </w:rPr>
        <w:t>由区发改局组织相关专家</w:t>
      </w:r>
      <w:r>
        <w:rPr>
          <w:rFonts w:hint="eastAsia" w:ascii="仿宋_GB2312" w:hAnsi="仿宋_GB2312" w:eastAsia="仿宋_GB2312" w:cs="仿宋_GB2312"/>
          <w:color w:val="auto"/>
          <w:sz w:val="32"/>
          <w:szCs w:val="32"/>
        </w:rPr>
        <w:t>对品种、数量、规格、型号、生产日期等进行核对和质量抽检</w:t>
      </w:r>
      <w:r>
        <w:rPr>
          <w:rFonts w:hint="eastAsia" w:ascii="仿宋_GB2312" w:hAnsi="仿宋_GB2312" w:eastAsia="仿宋_GB2312" w:cs="仿宋_GB2312"/>
          <w:color w:val="auto"/>
          <w:sz w:val="32"/>
          <w:szCs w:val="32"/>
          <w:lang w:eastAsia="zh-CN"/>
        </w:rPr>
        <w:t>并做好验收记录；</w:t>
      </w:r>
      <w:r>
        <w:rPr>
          <w:rFonts w:hint="eastAsia" w:ascii="仿宋_GB2312" w:hAnsi="仿宋_GB2312" w:eastAsia="仿宋_GB2312" w:cs="仿宋_GB2312"/>
          <w:color w:val="auto"/>
          <w:sz w:val="32"/>
          <w:szCs w:val="32"/>
        </w:rPr>
        <w:t>对质量不符合标准和技术要求的应退回或责令供货方整改，待重新检验合格后方可入库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救灾物资如需要质量鉴定，应当委托具备资质的质检机构进行检测。</w:t>
      </w:r>
    </w:p>
    <w:p>
      <w:pPr>
        <w:keepNext w:val="0"/>
        <w:keepLines w:val="0"/>
        <w:pageBreakBefore w:val="0"/>
        <w:widowControl w:val="0"/>
        <w:kinsoku/>
        <w:wordWrap/>
        <w:overflowPunct/>
        <w:topLinePunct w:val="0"/>
        <w:autoSpaceDE/>
        <w:autoSpaceDN/>
        <w:bidi w:val="0"/>
        <w:adjustRightInd/>
        <w:snapToGrid/>
        <w:spacing w:line="560" w:lineRule="atLeast"/>
        <w:ind w:firstLine="645"/>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食品类救灾物资要符合食品卫生相关标准和要求。</w:t>
      </w:r>
    </w:p>
    <w:p>
      <w:pPr>
        <w:keepNext w:val="0"/>
        <w:keepLines w:val="0"/>
        <w:pageBreakBefore w:val="0"/>
        <w:widowControl w:val="0"/>
        <w:kinsoku/>
        <w:wordWrap/>
        <w:overflowPunct/>
        <w:topLinePunct w:val="0"/>
        <w:autoSpaceDE/>
        <w:autoSpaceDN/>
        <w:bidi w:val="0"/>
        <w:adjustRightInd/>
        <w:snapToGrid/>
        <w:spacing w:line="560" w:lineRule="atLeast"/>
        <w:ind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救灾物资储存应当做到：</w:t>
      </w:r>
    </w:p>
    <w:p>
      <w:pPr>
        <w:keepNext w:val="0"/>
        <w:keepLines w:val="0"/>
        <w:pageBreakBefore w:val="0"/>
        <w:widowControl w:val="0"/>
        <w:kinsoku/>
        <w:wordWrap/>
        <w:overflowPunct/>
        <w:topLinePunct w:val="0"/>
        <w:autoSpaceDE/>
        <w:autoSpaceDN/>
        <w:bidi w:val="0"/>
        <w:adjustRightInd/>
        <w:snapToGrid/>
        <w:spacing w:line="560" w:lineRule="atLeast"/>
        <w:ind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标签规范，货位卡应标明物资品名、规格、型号、生产企业、数量、生产日期、入库时间和保质期等。</w:t>
      </w:r>
    </w:p>
    <w:p>
      <w:pPr>
        <w:keepNext w:val="0"/>
        <w:keepLines w:val="0"/>
        <w:pageBreakBefore w:val="0"/>
        <w:widowControl w:val="0"/>
        <w:kinsoku/>
        <w:wordWrap/>
        <w:overflowPunct/>
        <w:topLinePunct w:val="0"/>
        <w:autoSpaceDE/>
        <w:autoSpaceDN/>
        <w:bidi w:val="0"/>
        <w:adjustRightInd/>
        <w:snapToGrid/>
        <w:spacing w:line="560" w:lineRule="atLeast"/>
        <w:ind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分类存放，码放安全、整齐、美观，留有通道，严禁接触酸、碱、油脂、氧化剂和有机溶剂等危禁物品。</w:t>
      </w:r>
    </w:p>
    <w:p>
      <w:pPr>
        <w:keepNext w:val="0"/>
        <w:keepLines w:val="0"/>
        <w:pageBreakBefore w:val="0"/>
        <w:widowControl w:val="0"/>
        <w:kinsoku/>
        <w:wordWrap/>
        <w:overflowPunct/>
        <w:topLinePunct w:val="0"/>
        <w:autoSpaceDE/>
        <w:autoSpaceDN/>
        <w:bidi w:val="0"/>
        <w:adjustRightInd/>
        <w:snapToGrid/>
        <w:spacing w:line="560" w:lineRule="atLeast"/>
        <w:ind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定期盘库，做到账账、账实相符。</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救灾物资的储存、使用时间原则上不能超过规定年限。承</w:t>
      </w:r>
      <w:r>
        <w:rPr>
          <w:rFonts w:hint="eastAsia" w:ascii="仿宋_GB2312" w:hAnsi="仿宋_GB2312" w:eastAsia="仿宋_GB2312" w:cs="仿宋_GB2312"/>
          <w:color w:val="auto"/>
          <w:sz w:val="32"/>
          <w:szCs w:val="32"/>
          <w:lang w:eastAsia="zh-CN"/>
        </w:rPr>
        <w:t>（代）</w:t>
      </w:r>
      <w:r>
        <w:rPr>
          <w:rFonts w:hint="eastAsia" w:ascii="仿宋_GB2312" w:hAnsi="仿宋_GB2312" w:eastAsia="仿宋_GB2312" w:cs="仿宋_GB2312"/>
          <w:color w:val="auto"/>
          <w:sz w:val="32"/>
          <w:szCs w:val="32"/>
        </w:rPr>
        <w:t>储单位应当加强日常维护保养，定期检查盘点，确保库存物资储存安全、质量良好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管理规范、调运高效、保障有力。</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bCs/>
          <w:color w:val="auto"/>
          <w:sz w:val="32"/>
          <w:szCs w:val="32"/>
          <w:lang w:eastAsia="zh-CN"/>
        </w:rPr>
        <w:t>区</w:t>
      </w:r>
      <w:r>
        <w:rPr>
          <w:rFonts w:hint="eastAsia" w:ascii="仿宋_GB2312" w:hAnsi="仿宋_GB2312" w:eastAsia="仿宋_GB2312" w:cs="仿宋_GB2312"/>
          <w:bCs/>
          <w:color w:val="auto"/>
          <w:sz w:val="32"/>
          <w:szCs w:val="32"/>
        </w:rPr>
        <w:t>发改</w:t>
      </w:r>
      <w:r>
        <w:rPr>
          <w:rFonts w:hint="eastAsia" w:ascii="仿宋_GB2312" w:hAnsi="仿宋_GB2312" w:eastAsia="仿宋_GB2312" w:cs="仿宋_GB2312"/>
          <w:bCs/>
          <w:color w:val="auto"/>
          <w:sz w:val="32"/>
          <w:szCs w:val="32"/>
          <w:lang w:eastAsia="zh-CN"/>
        </w:rPr>
        <w:t>局、区供销社负责</w:t>
      </w:r>
      <w:r>
        <w:rPr>
          <w:rFonts w:hint="eastAsia" w:ascii="仿宋_GB2312" w:hAnsi="仿宋_GB2312" w:eastAsia="仿宋_GB2312" w:cs="仿宋_GB2312"/>
          <w:bCs/>
          <w:color w:val="auto"/>
          <w:sz w:val="32"/>
          <w:szCs w:val="32"/>
        </w:rPr>
        <w:t>指导承</w:t>
      </w:r>
      <w:r>
        <w:rPr>
          <w:rFonts w:hint="eastAsia" w:ascii="仿宋_GB2312" w:hAnsi="仿宋_GB2312" w:eastAsia="仿宋_GB2312" w:cs="仿宋_GB2312"/>
          <w:color w:val="auto"/>
          <w:sz w:val="32"/>
          <w:szCs w:val="32"/>
          <w:lang w:eastAsia="zh-CN"/>
        </w:rPr>
        <w:t>（代）</w:t>
      </w:r>
      <w:r>
        <w:rPr>
          <w:rFonts w:hint="eastAsia" w:ascii="仿宋_GB2312" w:hAnsi="仿宋_GB2312" w:eastAsia="仿宋_GB2312" w:cs="仿宋_GB2312"/>
          <w:bCs/>
          <w:color w:val="auto"/>
          <w:sz w:val="32"/>
          <w:szCs w:val="32"/>
        </w:rPr>
        <w:t>储单位救灾物资储备管理工作，</w:t>
      </w:r>
      <w:r>
        <w:rPr>
          <w:rFonts w:hint="eastAsia" w:ascii="仿宋_GB2312" w:hAnsi="仿宋_GB2312" w:eastAsia="仿宋_GB2312" w:cs="仿宋_GB2312"/>
          <w:color w:val="auto"/>
          <w:sz w:val="32"/>
          <w:szCs w:val="32"/>
        </w:rPr>
        <w:t>承</w:t>
      </w:r>
      <w:r>
        <w:rPr>
          <w:rFonts w:hint="eastAsia" w:ascii="仿宋_GB2312" w:hAnsi="仿宋_GB2312" w:eastAsia="仿宋_GB2312" w:cs="仿宋_GB2312"/>
          <w:color w:val="auto"/>
          <w:sz w:val="32"/>
          <w:szCs w:val="32"/>
          <w:lang w:eastAsia="zh-CN"/>
        </w:rPr>
        <w:t>（代）</w:t>
      </w:r>
      <w:r>
        <w:rPr>
          <w:rFonts w:hint="eastAsia" w:ascii="仿宋_GB2312" w:hAnsi="仿宋_GB2312" w:eastAsia="仿宋_GB2312" w:cs="仿宋_GB2312"/>
          <w:color w:val="auto"/>
          <w:sz w:val="32"/>
          <w:szCs w:val="32"/>
        </w:rPr>
        <w:t>储单位具体承担救灾物资储备的接收、保管、发放、调运等工作。</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 xml:space="preserve"> </w:t>
      </w:r>
      <w:r>
        <w:rPr>
          <w:rFonts w:hint="eastAsia" w:ascii="仿宋_GB2312" w:hAnsi="仿宋_GB2312" w:eastAsia="仿宋_GB2312" w:cs="仿宋_GB2312"/>
          <w:bCs/>
          <w:color w:val="auto"/>
          <w:sz w:val="32"/>
          <w:szCs w:val="32"/>
          <w:lang w:eastAsia="zh-CN"/>
        </w:rPr>
        <w:t>救灾物资</w:t>
      </w:r>
      <w:r>
        <w:rPr>
          <w:rFonts w:hint="eastAsia" w:ascii="仿宋_GB2312" w:hAnsi="仿宋_GB2312" w:eastAsia="仿宋_GB2312" w:cs="仿宋_GB2312"/>
          <w:color w:val="auto"/>
          <w:sz w:val="32"/>
          <w:szCs w:val="32"/>
        </w:rPr>
        <w:t>库房内应保持安全、整洁、畅通。货区划分合理、货位功能明确，货架的设置应该在充分利用空间的基础上，便于对物资的检查、维护、通风和出库。库内应设置温湿度仪表，加强监测，库内温、湿度应根据物资特性，采取相应措施进行调控，以保证物资安全。</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lang w:eastAsia="zh-CN"/>
        </w:rPr>
        <w:t>（九）</w:t>
      </w:r>
      <w:r>
        <w:rPr>
          <w:rFonts w:hint="eastAsia" w:ascii="仿宋_GB2312" w:hAnsi="仿宋_GB2312" w:eastAsia="仿宋_GB2312" w:cs="仿宋_GB2312"/>
          <w:color w:val="auto"/>
          <w:sz w:val="32"/>
          <w:szCs w:val="32"/>
        </w:rPr>
        <w:t>要加强救灾物资检查，检查内容如下：</w:t>
      </w:r>
    </w:p>
    <w:p>
      <w:pPr>
        <w:keepNext w:val="0"/>
        <w:keepLines w:val="0"/>
        <w:pageBreakBefore w:val="0"/>
        <w:widowControl w:val="0"/>
        <w:kinsoku/>
        <w:wordWrap/>
        <w:overflowPunct/>
        <w:topLinePunct w:val="0"/>
        <w:autoSpaceDE/>
        <w:autoSpaceDN/>
        <w:bidi w:val="0"/>
        <w:adjustRightInd/>
        <w:snapToGrid/>
        <w:spacing w:line="560" w:lineRule="atLeast"/>
        <w:ind w:firstLine="56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查数量：查物资有无丢失、被盗、账物卡是否相符；</w:t>
      </w:r>
    </w:p>
    <w:p>
      <w:pPr>
        <w:keepNext w:val="0"/>
        <w:keepLines w:val="0"/>
        <w:pageBreakBefore w:val="0"/>
        <w:widowControl w:val="0"/>
        <w:kinsoku/>
        <w:wordWrap/>
        <w:overflowPunct/>
        <w:topLinePunct w:val="0"/>
        <w:autoSpaceDE/>
        <w:autoSpaceDN/>
        <w:bidi w:val="0"/>
        <w:adjustRightInd/>
        <w:snapToGrid/>
        <w:spacing w:line="560" w:lineRule="atLeast"/>
        <w:ind w:firstLine="56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查质量：查物资的质量及包装情况是否完好，物资有无受潮、霉变、虫蛀、鼠咬、锈蚀、氧化、变质、变形、损坏等；</w:t>
      </w:r>
    </w:p>
    <w:p>
      <w:pPr>
        <w:keepNext w:val="0"/>
        <w:keepLines w:val="0"/>
        <w:pageBreakBefore w:val="0"/>
        <w:widowControl w:val="0"/>
        <w:kinsoku/>
        <w:wordWrap/>
        <w:overflowPunct/>
        <w:topLinePunct w:val="0"/>
        <w:autoSpaceDE/>
        <w:autoSpaceDN/>
        <w:bidi w:val="0"/>
        <w:adjustRightInd/>
        <w:snapToGrid/>
        <w:spacing w:line="560" w:lineRule="atLeast"/>
        <w:ind w:firstLine="56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查安全：查安全措施是否符合规定要求，照明、消防设施是否齐备、完好，门窗、风洞、门锁是否严密、完好，库房钥匙管理是否合理，安全保密工作是否符合规定；</w:t>
      </w:r>
    </w:p>
    <w:p>
      <w:pPr>
        <w:keepNext w:val="0"/>
        <w:keepLines w:val="0"/>
        <w:pageBreakBefore w:val="0"/>
        <w:widowControl w:val="0"/>
        <w:kinsoku/>
        <w:wordWrap/>
        <w:overflowPunct/>
        <w:topLinePunct w:val="0"/>
        <w:autoSpaceDE/>
        <w:autoSpaceDN/>
        <w:bidi w:val="0"/>
        <w:adjustRightInd/>
        <w:snapToGrid/>
        <w:spacing w:line="560" w:lineRule="atLeast"/>
        <w:ind w:firstLine="56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查保管条件：查物资保管条件是否符合物资性能的要求，库容使用是否合理，地坪负荷是否恰当，垛行是否稳定，衬垫是否完好，库房有无渗漏，地坪有无下沉、裂缝，通风效果是否良好，库内及周边是否整洁卫生；</w:t>
      </w:r>
    </w:p>
    <w:p>
      <w:pPr>
        <w:keepNext w:val="0"/>
        <w:keepLines w:val="0"/>
        <w:pageBreakBefore w:val="0"/>
        <w:widowControl w:val="0"/>
        <w:kinsoku/>
        <w:wordWrap/>
        <w:overflowPunct/>
        <w:topLinePunct w:val="0"/>
        <w:autoSpaceDE/>
        <w:autoSpaceDN/>
        <w:bidi w:val="0"/>
        <w:adjustRightInd/>
        <w:snapToGrid/>
        <w:spacing w:line="560" w:lineRule="atLeast"/>
        <w:ind w:firstLine="56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查制度落实：查各项制度的执行情况和存在问题的整改情况。</w:t>
      </w:r>
    </w:p>
    <w:p>
      <w:pPr>
        <w:keepNext w:val="0"/>
        <w:keepLines w:val="0"/>
        <w:pageBreakBefore w:val="0"/>
        <w:widowControl w:val="0"/>
        <w:kinsoku/>
        <w:wordWrap/>
        <w:overflowPunct/>
        <w:topLinePunct w:val="0"/>
        <w:autoSpaceDE/>
        <w:autoSpaceDN/>
        <w:bidi w:val="0"/>
        <w:adjustRightInd/>
        <w:snapToGrid/>
        <w:spacing w:line="560" w:lineRule="atLeast"/>
        <w:ind w:firstLine="56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lang w:eastAsia="zh-CN"/>
        </w:rPr>
        <w:t>（十）</w:t>
      </w:r>
      <w:r>
        <w:rPr>
          <w:rFonts w:hint="eastAsia" w:ascii="仿宋_GB2312" w:hAnsi="仿宋_GB2312" w:eastAsia="仿宋_GB2312" w:cs="仿宋_GB2312"/>
          <w:color w:val="auto"/>
          <w:sz w:val="32"/>
          <w:szCs w:val="32"/>
        </w:rPr>
        <w:t>实行日常检查和定期检查制度。</w:t>
      </w:r>
    </w:p>
    <w:p>
      <w:pPr>
        <w:keepNext w:val="0"/>
        <w:keepLines w:val="0"/>
        <w:pageBreakBefore w:val="0"/>
        <w:widowControl w:val="0"/>
        <w:kinsoku/>
        <w:wordWrap/>
        <w:overflowPunct/>
        <w:topLinePunct w:val="0"/>
        <w:autoSpaceDE/>
        <w:autoSpaceDN/>
        <w:bidi w:val="0"/>
        <w:adjustRightInd/>
        <w:snapToGrid/>
        <w:spacing w:line="560" w:lineRule="atLeast"/>
        <w:ind w:firstLine="56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日常检查：保管</w:t>
      </w:r>
      <w:r>
        <w:rPr>
          <w:rFonts w:hint="eastAsia" w:ascii="仿宋_GB2312" w:hAnsi="仿宋_GB2312" w:eastAsia="仿宋_GB2312" w:cs="仿宋_GB2312"/>
          <w:color w:val="auto"/>
          <w:sz w:val="32"/>
          <w:szCs w:val="32"/>
          <w:lang w:eastAsia="zh-CN"/>
        </w:rPr>
        <w:t>员要及时</w:t>
      </w:r>
      <w:r>
        <w:rPr>
          <w:rFonts w:hint="eastAsia" w:ascii="仿宋_GB2312" w:hAnsi="仿宋_GB2312" w:eastAsia="仿宋_GB2312" w:cs="仿宋_GB2312"/>
          <w:color w:val="auto"/>
          <w:sz w:val="32"/>
          <w:szCs w:val="32"/>
        </w:rPr>
        <w:t>进库检查所管物资和库房，并将当次检查及库内温湿度等情况做好记录。</w:t>
      </w:r>
    </w:p>
    <w:p>
      <w:pPr>
        <w:keepNext w:val="0"/>
        <w:keepLines w:val="0"/>
        <w:pageBreakBefore w:val="0"/>
        <w:widowControl w:val="0"/>
        <w:kinsoku/>
        <w:wordWrap/>
        <w:overflowPunct/>
        <w:topLinePunct w:val="0"/>
        <w:autoSpaceDE/>
        <w:autoSpaceDN/>
        <w:bidi w:val="0"/>
        <w:adjustRightInd/>
        <w:snapToGrid/>
        <w:spacing w:line="560" w:lineRule="atLeast"/>
        <w:ind w:firstLine="56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定期检查：库房负责人每周对物资的保管和安全情况进行一次检查。</w:t>
      </w:r>
    </w:p>
    <w:p>
      <w:pPr>
        <w:keepNext w:val="0"/>
        <w:keepLines w:val="0"/>
        <w:pageBreakBefore w:val="0"/>
        <w:widowControl w:val="0"/>
        <w:kinsoku/>
        <w:wordWrap/>
        <w:overflowPunct/>
        <w:topLinePunct w:val="0"/>
        <w:autoSpaceDE/>
        <w:autoSpaceDN/>
        <w:bidi w:val="0"/>
        <w:adjustRightInd/>
        <w:snapToGrid/>
        <w:spacing w:line="560" w:lineRule="atLeast"/>
        <w:ind w:firstLine="56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（十一）</w:t>
      </w:r>
      <w:r>
        <w:rPr>
          <w:rFonts w:hint="eastAsia" w:ascii="仿宋_GB2312" w:hAnsi="仿宋_GB2312" w:eastAsia="仿宋_GB2312" w:cs="仿宋_GB2312"/>
          <w:color w:val="auto"/>
          <w:sz w:val="32"/>
          <w:szCs w:val="32"/>
          <w:lang w:val="en-US" w:eastAsia="zh-CN"/>
        </w:rPr>
        <w:t>对应急装备类救灾物资技术维护和日常养护由区发改局委托具有专业资质的第三方进行维护保养，维护保养费用列入区发改局年度预算，确保救灾物资能在灾害时高效使用。</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四、</w:t>
      </w:r>
      <w:r>
        <w:rPr>
          <w:rFonts w:hint="eastAsia" w:ascii="黑体" w:hAnsi="黑体" w:eastAsia="黑体" w:cs="黑体"/>
          <w:b w:val="0"/>
          <w:bCs/>
          <w:color w:val="auto"/>
          <w:sz w:val="32"/>
          <w:szCs w:val="32"/>
        </w:rPr>
        <w:t>调拨管理</w:t>
      </w:r>
    </w:p>
    <w:p>
      <w:pPr>
        <w:keepNext w:val="0"/>
        <w:keepLines w:val="0"/>
        <w:pageBreakBefore w:val="0"/>
        <w:widowControl w:val="0"/>
        <w:kinsoku/>
        <w:wordWrap/>
        <w:overflowPunct/>
        <w:topLinePunct w:val="0"/>
        <w:autoSpaceDE/>
        <w:autoSpaceDN/>
        <w:bidi w:val="0"/>
        <w:adjustRightInd/>
        <w:snapToGrid/>
        <w:spacing w:line="560" w:lineRule="atLeast"/>
        <w:ind w:firstLine="627" w:firstLineChars="196"/>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受灾地人民政府根据灾情需求以书面形式《绍兴市</w:t>
      </w:r>
      <w:r>
        <w:rPr>
          <w:rFonts w:hint="eastAsia" w:ascii="仿宋_GB2312" w:hAnsi="仿宋_GB2312" w:eastAsia="仿宋_GB2312" w:cs="仿宋_GB2312"/>
          <w:color w:val="auto"/>
          <w:sz w:val="32"/>
          <w:szCs w:val="32"/>
          <w:lang w:eastAsia="zh-CN"/>
        </w:rPr>
        <w:t>上虞区区级</w:t>
      </w:r>
      <w:r>
        <w:rPr>
          <w:rFonts w:hint="eastAsia" w:ascii="仿宋_GB2312" w:hAnsi="仿宋_GB2312" w:eastAsia="仿宋_GB2312" w:cs="仿宋_GB2312"/>
          <w:color w:val="auto"/>
          <w:sz w:val="32"/>
          <w:szCs w:val="32"/>
        </w:rPr>
        <w:t>救灾物资使用申请函》向</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应急管理局申请调拨救灾物资。申请内容包括：突发事件发生时间、地点、种类，紧急转移安置人数、需救助人数；本级救灾物资的种类和数量；已动用本级救灾物资种类和数量；申请</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级救灾物资的种类和数量，以及接收地点、接收单位、联系人和联系电话等</w:t>
      </w:r>
      <w:r>
        <w:rPr>
          <w:rFonts w:hint="eastAsia" w:ascii="仿宋_GB2312" w:hAnsi="仿宋_GB2312" w:eastAsia="仿宋_GB2312" w:cs="仿宋_GB2312"/>
          <w:color w:val="auto"/>
          <w:sz w:val="32"/>
          <w:szCs w:val="32"/>
          <w:lang w:eastAsia="zh-CN"/>
        </w:rPr>
        <w:t>（见附件</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atLeast"/>
        <w:ind w:firstLine="627" w:firstLineChars="196"/>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紧级情况下，申请使用</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级救灾物资的受灾地人民政府</w:t>
      </w:r>
      <w:r>
        <w:rPr>
          <w:rFonts w:hint="eastAsia" w:ascii="仿宋_GB2312" w:hAnsi="仿宋_GB2312" w:eastAsia="仿宋_GB2312" w:cs="仿宋_GB2312"/>
          <w:color w:val="auto"/>
          <w:sz w:val="32"/>
          <w:szCs w:val="32"/>
          <w:lang w:eastAsia="zh-CN"/>
        </w:rPr>
        <w:t>（街道办事处）</w:t>
      </w:r>
      <w:r>
        <w:rPr>
          <w:rFonts w:hint="eastAsia" w:ascii="仿宋_GB2312" w:hAnsi="仿宋_GB2312" w:eastAsia="仿宋_GB2312" w:cs="仿宋_GB2312"/>
          <w:color w:val="auto"/>
          <w:sz w:val="32"/>
          <w:szCs w:val="32"/>
        </w:rPr>
        <w:t>也可先</w:t>
      </w:r>
      <w:r>
        <w:rPr>
          <w:rFonts w:hint="eastAsia" w:ascii="仿宋_GB2312" w:hAnsi="仿宋_GB2312" w:eastAsia="仿宋_GB2312" w:cs="仿宋_GB2312"/>
          <w:color w:val="auto"/>
          <w:sz w:val="32"/>
          <w:szCs w:val="32"/>
          <w:lang w:eastAsia="zh-CN"/>
        </w:rPr>
        <w:t>通过</w:t>
      </w:r>
      <w:r>
        <w:rPr>
          <w:rFonts w:hint="eastAsia" w:ascii="仿宋_GB2312" w:hAnsi="仿宋_GB2312" w:eastAsia="仿宋_GB2312" w:cs="仿宋_GB2312"/>
          <w:color w:val="auto"/>
          <w:sz w:val="32"/>
          <w:szCs w:val="32"/>
        </w:rPr>
        <w:t>电话</w:t>
      </w:r>
      <w:r>
        <w:rPr>
          <w:rFonts w:hint="eastAsia" w:ascii="仿宋_GB2312" w:hAnsi="仿宋_GB2312" w:eastAsia="仿宋_GB2312" w:cs="仿宋_GB2312"/>
          <w:color w:val="auto"/>
          <w:sz w:val="32"/>
          <w:szCs w:val="32"/>
          <w:lang w:eastAsia="zh-CN"/>
        </w:rPr>
        <w:t>或浙政钉</w:t>
      </w:r>
      <w:r>
        <w:rPr>
          <w:rFonts w:hint="eastAsia" w:ascii="仿宋_GB2312" w:hAnsi="仿宋_GB2312" w:eastAsia="仿宋_GB2312" w:cs="仿宋_GB2312"/>
          <w:color w:val="auto"/>
          <w:sz w:val="32"/>
          <w:szCs w:val="32"/>
        </w:rPr>
        <w:t>报</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应急管理局批准，后补办申请手续。</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区应急管理局接到属地申请后，商请区府办、发改局等相关成员单位，以相关应急协调指挥机构办公室（区安委办、区防指办、区减灾办、区森防指办等）名义下达调用指令。</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发改</w:t>
      </w:r>
      <w:r>
        <w:rPr>
          <w:rFonts w:hint="eastAsia" w:ascii="仿宋_GB2312" w:hAnsi="仿宋_GB2312" w:eastAsia="仿宋_GB2312" w:cs="仿宋_GB2312"/>
          <w:color w:val="auto"/>
          <w:sz w:val="32"/>
          <w:szCs w:val="32"/>
          <w:lang w:eastAsia="zh-CN"/>
        </w:rPr>
        <w:t>局、区供销总社</w:t>
      </w: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应急管理局《绍兴市</w:t>
      </w:r>
      <w:r>
        <w:rPr>
          <w:rFonts w:hint="eastAsia" w:ascii="仿宋_GB2312" w:hAnsi="仿宋_GB2312" w:eastAsia="仿宋_GB2312" w:cs="仿宋_GB2312"/>
          <w:color w:val="auto"/>
          <w:sz w:val="32"/>
          <w:szCs w:val="32"/>
          <w:lang w:eastAsia="zh-CN"/>
        </w:rPr>
        <w:t>上虞区区</w:t>
      </w:r>
      <w:r>
        <w:rPr>
          <w:rFonts w:hint="eastAsia" w:ascii="仿宋_GB2312" w:hAnsi="仿宋_GB2312" w:eastAsia="仿宋_GB2312" w:cs="仿宋_GB2312"/>
          <w:color w:val="auto"/>
          <w:sz w:val="32"/>
          <w:szCs w:val="32"/>
        </w:rPr>
        <w:t>级救灾物资调用函》</w:t>
      </w: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向承</w:t>
      </w:r>
      <w:r>
        <w:rPr>
          <w:rFonts w:hint="eastAsia" w:ascii="仿宋_GB2312" w:hAnsi="仿宋_GB2312" w:eastAsia="仿宋_GB2312" w:cs="仿宋_GB2312"/>
          <w:color w:val="auto"/>
          <w:sz w:val="32"/>
          <w:szCs w:val="32"/>
          <w:lang w:eastAsia="zh-CN"/>
        </w:rPr>
        <w:t>（代）</w:t>
      </w:r>
      <w:r>
        <w:rPr>
          <w:rFonts w:hint="eastAsia" w:ascii="仿宋_GB2312" w:hAnsi="仿宋_GB2312" w:eastAsia="仿宋_GB2312" w:cs="仿宋_GB2312"/>
          <w:color w:val="auto"/>
          <w:sz w:val="32"/>
          <w:szCs w:val="32"/>
        </w:rPr>
        <w:t>储单位下达《绍兴市</w:t>
      </w:r>
      <w:r>
        <w:rPr>
          <w:rFonts w:hint="eastAsia" w:ascii="仿宋_GB2312" w:hAnsi="仿宋_GB2312" w:eastAsia="仿宋_GB2312" w:cs="仿宋_GB2312"/>
          <w:color w:val="auto"/>
          <w:sz w:val="32"/>
          <w:szCs w:val="32"/>
          <w:lang w:eastAsia="zh-CN"/>
        </w:rPr>
        <w:t>上虞区区</w:t>
      </w:r>
      <w:r>
        <w:rPr>
          <w:rFonts w:hint="eastAsia" w:ascii="仿宋_GB2312" w:hAnsi="仿宋_GB2312" w:eastAsia="仿宋_GB2312" w:cs="仿宋_GB2312"/>
          <w:color w:val="auto"/>
          <w:sz w:val="32"/>
          <w:szCs w:val="32"/>
        </w:rPr>
        <w:t>级救灾物资调拨通知单》</w:t>
      </w: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承（代）储单位</w:t>
      </w:r>
      <w:r>
        <w:rPr>
          <w:rFonts w:hint="eastAsia" w:ascii="仿宋_GB2312" w:hAnsi="仿宋_GB2312" w:eastAsia="仿宋_GB2312" w:cs="仿宋_GB2312"/>
          <w:color w:val="auto"/>
          <w:sz w:val="32"/>
          <w:szCs w:val="32"/>
        </w:rPr>
        <w:t>接到</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发改</w:t>
      </w:r>
      <w:r>
        <w:rPr>
          <w:rFonts w:hint="eastAsia" w:ascii="仿宋_GB2312" w:hAnsi="仿宋_GB2312" w:eastAsia="仿宋_GB2312" w:cs="仿宋_GB2312"/>
          <w:color w:val="auto"/>
          <w:sz w:val="32"/>
          <w:szCs w:val="32"/>
          <w:lang w:eastAsia="zh-CN"/>
        </w:rPr>
        <w:t>局、区供销总社</w:t>
      </w:r>
      <w:r>
        <w:rPr>
          <w:rFonts w:hint="eastAsia" w:ascii="仿宋_GB2312" w:hAnsi="仿宋_GB2312" w:eastAsia="仿宋_GB2312" w:cs="仿宋_GB2312"/>
          <w:color w:val="auto"/>
          <w:sz w:val="32"/>
          <w:szCs w:val="32"/>
        </w:rPr>
        <w:t>调拨通知后，承</w:t>
      </w:r>
      <w:r>
        <w:rPr>
          <w:rFonts w:hint="eastAsia" w:ascii="仿宋_GB2312" w:hAnsi="仿宋_GB2312" w:eastAsia="仿宋_GB2312" w:cs="仿宋_GB2312"/>
          <w:color w:val="auto"/>
          <w:sz w:val="32"/>
          <w:szCs w:val="32"/>
          <w:lang w:eastAsia="zh-CN"/>
        </w:rPr>
        <w:t>（代）</w:t>
      </w:r>
      <w:r>
        <w:rPr>
          <w:rFonts w:hint="eastAsia" w:ascii="仿宋_GB2312" w:hAnsi="仿宋_GB2312" w:eastAsia="仿宋_GB2312" w:cs="仿宋_GB2312"/>
          <w:color w:val="auto"/>
          <w:sz w:val="32"/>
          <w:szCs w:val="32"/>
        </w:rPr>
        <w:t>储单位要及时组织出库，出库时仓库和运输人员要清点数量和检查质量，确保数量准确和质量合格，在通知下达后的6个小时内送达指定地点</w:t>
      </w:r>
      <w:r>
        <w:rPr>
          <w:rFonts w:hint="eastAsia" w:ascii="仿宋_GB2312" w:hAnsi="仿宋_GB2312" w:eastAsia="仿宋_GB2312" w:cs="仿宋_GB2312"/>
          <w:color w:val="auto"/>
          <w:sz w:val="32"/>
          <w:szCs w:val="32"/>
          <w:lang w:eastAsia="zh-CN"/>
        </w:rPr>
        <w:t>（遇不可抗力因素时可适当延长）</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并及时</w:t>
      </w:r>
      <w:r>
        <w:rPr>
          <w:rFonts w:hint="eastAsia" w:ascii="仿宋_GB2312" w:hAnsi="仿宋_GB2312" w:eastAsia="仿宋_GB2312" w:cs="仿宋_GB2312"/>
          <w:color w:val="auto"/>
          <w:sz w:val="32"/>
          <w:szCs w:val="32"/>
        </w:rPr>
        <w:t>填写《绍兴市</w:t>
      </w:r>
      <w:r>
        <w:rPr>
          <w:rFonts w:hint="eastAsia" w:ascii="仿宋_GB2312" w:hAnsi="仿宋_GB2312" w:eastAsia="仿宋_GB2312" w:cs="仿宋_GB2312"/>
          <w:color w:val="auto"/>
          <w:sz w:val="32"/>
          <w:szCs w:val="32"/>
          <w:lang w:eastAsia="zh-CN"/>
        </w:rPr>
        <w:t>会上虞区区</w:t>
      </w:r>
      <w:r>
        <w:rPr>
          <w:rFonts w:hint="eastAsia" w:ascii="仿宋_GB2312" w:hAnsi="仿宋_GB2312" w:eastAsia="仿宋_GB2312" w:cs="仿宋_GB2312"/>
          <w:color w:val="auto"/>
          <w:sz w:val="32"/>
          <w:szCs w:val="32"/>
        </w:rPr>
        <w:t>级救灾物资出库</w:t>
      </w:r>
      <w:r>
        <w:rPr>
          <w:rFonts w:hint="eastAsia" w:ascii="仿宋_GB2312" w:hAnsi="仿宋_GB2312" w:eastAsia="仿宋_GB2312" w:cs="仿宋_GB2312"/>
          <w:color w:val="auto"/>
          <w:sz w:val="32"/>
          <w:szCs w:val="32"/>
          <w:lang w:val="en-US" w:eastAsia="zh-CN"/>
        </w:rPr>
        <w:t>凭证</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）交运输单位</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eastAsia="zh-CN"/>
        </w:rPr>
        <w:t>非食品类救灾物资运力保障原则上由区交通运输局负责组织落实，区发改局根据区交通运输局提供的运输企业签订救灾物资应急运输协议，并给予适当补贴，补贴资金列入区发改局年度预算；</w:t>
      </w:r>
      <w:r>
        <w:rPr>
          <w:rFonts w:hint="eastAsia" w:ascii="仿宋_GB2312" w:hAnsi="仿宋_GB2312" w:eastAsia="仿宋_GB2312" w:cs="仿宋_GB2312"/>
          <w:b w:val="0"/>
          <w:bCs w:val="0"/>
          <w:color w:val="auto"/>
          <w:sz w:val="32"/>
          <w:szCs w:val="32"/>
          <w:lang w:val="en-US" w:eastAsia="zh-CN"/>
        </w:rPr>
        <w:t>食品类救灾物资运输由区供销总社负责。</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受灾地</w:t>
      </w:r>
      <w:r>
        <w:rPr>
          <w:rFonts w:hint="eastAsia" w:ascii="仿宋_GB2312" w:hAnsi="仿宋_GB2312" w:eastAsia="仿宋_GB2312" w:cs="仿宋_GB2312"/>
          <w:color w:val="auto"/>
          <w:sz w:val="32"/>
          <w:szCs w:val="32"/>
          <w:lang w:eastAsia="zh-CN"/>
        </w:rPr>
        <w:t>乡镇</w:t>
      </w:r>
      <w:r>
        <w:rPr>
          <w:rFonts w:hint="eastAsia" w:ascii="仿宋_GB2312" w:hAnsi="仿宋_GB2312" w:eastAsia="仿宋_GB2312" w:cs="仿宋_GB2312"/>
          <w:color w:val="auto"/>
          <w:sz w:val="32"/>
          <w:szCs w:val="32"/>
        </w:rPr>
        <w:t>人民政府</w:t>
      </w:r>
      <w:r>
        <w:rPr>
          <w:rFonts w:hint="eastAsia" w:ascii="仿宋_GB2312" w:hAnsi="仿宋_GB2312" w:eastAsia="仿宋_GB2312" w:cs="仿宋_GB2312"/>
          <w:color w:val="auto"/>
          <w:sz w:val="32"/>
          <w:szCs w:val="32"/>
          <w:lang w:eastAsia="zh-CN"/>
        </w:rPr>
        <w:t>、街道办事处</w:t>
      </w:r>
      <w:r>
        <w:rPr>
          <w:rFonts w:hint="eastAsia" w:ascii="仿宋_GB2312" w:hAnsi="仿宋_GB2312" w:eastAsia="仿宋_GB2312" w:cs="仿宋_GB2312"/>
          <w:color w:val="auto"/>
          <w:sz w:val="32"/>
          <w:szCs w:val="32"/>
        </w:rPr>
        <w:t>应当组织</w:t>
      </w:r>
      <w:r>
        <w:rPr>
          <w:rFonts w:hint="eastAsia" w:ascii="仿宋_GB2312" w:hAnsi="仿宋_GB2312" w:eastAsia="仿宋_GB2312" w:cs="仿宋_GB2312"/>
          <w:color w:val="auto"/>
          <w:sz w:val="32"/>
          <w:szCs w:val="32"/>
          <w:lang w:eastAsia="zh-CN"/>
        </w:rPr>
        <w:t>力量</w:t>
      </w:r>
      <w:r>
        <w:rPr>
          <w:rFonts w:hint="eastAsia" w:ascii="仿宋_GB2312" w:hAnsi="仿宋_GB2312" w:eastAsia="仿宋_GB2312" w:cs="仿宋_GB2312"/>
          <w:color w:val="auto"/>
          <w:sz w:val="32"/>
          <w:szCs w:val="32"/>
        </w:rPr>
        <w:t>对调拨的</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级</w:t>
      </w:r>
      <w:r>
        <w:rPr>
          <w:rFonts w:hint="eastAsia" w:ascii="仿宋_GB2312" w:hAnsi="仿宋_GB2312" w:eastAsia="仿宋_GB2312" w:cs="仿宋_GB2312"/>
          <w:color w:val="auto"/>
          <w:sz w:val="32"/>
          <w:szCs w:val="32"/>
          <w:lang w:eastAsia="zh-CN"/>
        </w:rPr>
        <w:t>救灾</w:t>
      </w:r>
      <w:r>
        <w:rPr>
          <w:rFonts w:hint="eastAsia" w:ascii="仿宋_GB2312" w:hAnsi="仿宋_GB2312" w:eastAsia="仿宋_GB2312" w:cs="仿宋_GB2312"/>
          <w:color w:val="auto"/>
          <w:sz w:val="32"/>
          <w:szCs w:val="32"/>
        </w:rPr>
        <w:t>物资及时进行卸载接收、清点验收，并</w:t>
      </w:r>
      <w:r>
        <w:rPr>
          <w:rFonts w:hint="eastAsia" w:ascii="仿宋_GB2312" w:hAnsi="仿宋_GB2312" w:eastAsia="仿宋_GB2312" w:cs="仿宋_GB2312"/>
          <w:color w:val="auto"/>
          <w:sz w:val="32"/>
          <w:szCs w:val="32"/>
          <w:lang w:eastAsia="zh-CN"/>
        </w:rPr>
        <w:t>在《绍兴市上虞区区级救灾物资出库</w:t>
      </w:r>
      <w:r>
        <w:rPr>
          <w:rFonts w:hint="eastAsia" w:ascii="仿宋_GB2312" w:hAnsi="仿宋_GB2312" w:eastAsia="仿宋_GB2312" w:cs="仿宋_GB2312"/>
          <w:color w:val="auto"/>
          <w:sz w:val="32"/>
          <w:szCs w:val="32"/>
          <w:lang w:val="en-US" w:eastAsia="zh-CN"/>
        </w:rPr>
        <w:t>凭证</w:t>
      </w:r>
      <w:r>
        <w:rPr>
          <w:rFonts w:hint="eastAsia" w:ascii="仿宋_GB2312" w:hAnsi="仿宋_GB2312" w:eastAsia="仿宋_GB2312" w:cs="仿宋_GB2312"/>
          <w:color w:val="auto"/>
          <w:sz w:val="32"/>
          <w:szCs w:val="32"/>
          <w:lang w:eastAsia="zh-CN"/>
        </w:rPr>
        <w:t>》上签字确认，由承运车辆带回</w:t>
      </w:r>
      <w:r>
        <w:rPr>
          <w:rFonts w:hint="eastAsia" w:ascii="仿宋_GB2312" w:hAnsi="仿宋_GB2312" w:eastAsia="仿宋_GB2312" w:cs="仿宋_GB2312"/>
          <w:color w:val="auto"/>
          <w:sz w:val="32"/>
          <w:szCs w:val="32"/>
        </w:rPr>
        <w:t>反馈</w:t>
      </w:r>
      <w:r>
        <w:rPr>
          <w:rFonts w:hint="eastAsia" w:ascii="仿宋_GB2312" w:hAnsi="仿宋_GB2312" w:eastAsia="仿宋_GB2312" w:cs="仿宋_GB2312"/>
          <w:color w:val="auto"/>
          <w:sz w:val="32"/>
          <w:szCs w:val="32"/>
          <w:lang w:eastAsia="zh-CN"/>
        </w:rPr>
        <w:t>给区</w:t>
      </w:r>
      <w:r>
        <w:rPr>
          <w:rFonts w:hint="eastAsia" w:ascii="仿宋_GB2312" w:hAnsi="仿宋_GB2312" w:eastAsia="仿宋_GB2312" w:cs="仿宋_GB2312"/>
          <w:color w:val="auto"/>
          <w:sz w:val="32"/>
          <w:szCs w:val="32"/>
        </w:rPr>
        <w:t>发改</w:t>
      </w:r>
      <w:r>
        <w:rPr>
          <w:rFonts w:hint="eastAsia" w:ascii="仿宋_GB2312" w:hAnsi="仿宋_GB2312" w:eastAsia="仿宋_GB2312" w:cs="仿宋_GB2312"/>
          <w:color w:val="auto"/>
          <w:sz w:val="32"/>
          <w:szCs w:val="32"/>
          <w:lang w:eastAsia="zh-CN"/>
        </w:rPr>
        <w:t>局、区供销总社；</w:t>
      </w:r>
      <w:r>
        <w:rPr>
          <w:rFonts w:hint="eastAsia" w:ascii="仿宋_GB2312" w:hAnsi="仿宋_GB2312" w:eastAsia="仿宋_GB2312" w:cs="仿宋_GB2312"/>
          <w:color w:val="auto"/>
          <w:sz w:val="32"/>
          <w:szCs w:val="32"/>
        </w:rPr>
        <w:t>如发生数量或质量问题，应及时协调处理并将有关情况向</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发改</w:t>
      </w:r>
      <w:r>
        <w:rPr>
          <w:rFonts w:hint="eastAsia" w:ascii="仿宋_GB2312" w:hAnsi="仿宋_GB2312" w:eastAsia="仿宋_GB2312" w:cs="仿宋_GB2312"/>
          <w:color w:val="auto"/>
          <w:sz w:val="32"/>
          <w:szCs w:val="32"/>
          <w:lang w:eastAsia="zh-CN"/>
        </w:rPr>
        <w:t>局、区供销总社</w:t>
      </w:r>
      <w:r>
        <w:rPr>
          <w:rFonts w:hint="eastAsia" w:ascii="仿宋_GB2312" w:hAnsi="仿宋_GB2312" w:eastAsia="仿宋_GB2312" w:cs="仿宋_GB2312"/>
          <w:color w:val="auto"/>
          <w:sz w:val="32"/>
          <w:szCs w:val="32"/>
        </w:rPr>
        <w:t>和</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应急管理局报告。</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（四）承运单位只负责</w:t>
      </w:r>
      <w:r>
        <w:rPr>
          <w:rFonts w:hint="eastAsia" w:ascii="仿宋_GB2312" w:hAnsi="仿宋_GB2312" w:eastAsia="仿宋_GB2312" w:cs="仿宋_GB2312"/>
          <w:color w:val="auto"/>
          <w:sz w:val="32"/>
          <w:szCs w:val="32"/>
          <w:lang w:val="en-US" w:eastAsia="zh-CN"/>
        </w:rPr>
        <w:t>将</w:t>
      </w:r>
      <w:r>
        <w:rPr>
          <w:rFonts w:hint="eastAsia" w:ascii="仿宋_GB2312" w:hAnsi="仿宋_GB2312" w:eastAsia="仿宋_GB2312" w:cs="仿宋_GB2312"/>
          <w:color w:val="auto"/>
          <w:sz w:val="32"/>
          <w:szCs w:val="32"/>
        </w:rPr>
        <w:t>救灾物资</w:t>
      </w:r>
      <w:r>
        <w:rPr>
          <w:rFonts w:hint="eastAsia" w:ascii="仿宋_GB2312" w:hAnsi="仿宋_GB2312" w:eastAsia="仿宋_GB2312" w:cs="仿宋_GB2312"/>
          <w:color w:val="auto"/>
          <w:sz w:val="32"/>
          <w:szCs w:val="32"/>
          <w:lang w:eastAsia="zh-CN"/>
        </w:rPr>
        <w:t>送到申请地点，如需转运，由受灾地乡镇（街道）负责；区级救灾物资</w:t>
      </w:r>
      <w:r>
        <w:rPr>
          <w:rFonts w:hint="eastAsia" w:ascii="仿宋_GB2312" w:hAnsi="仿宋_GB2312" w:eastAsia="仿宋_GB2312" w:cs="仿宋_GB2312"/>
          <w:color w:val="auto"/>
          <w:sz w:val="32"/>
          <w:szCs w:val="32"/>
        </w:rPr>
        <w:t>调拨运输、装卸等费用先由承</w:t>
      </w:r>
      <w:r>
        <w:rPr>
          <w:rFonts w:hint="eastAsia" w:ascii="仿宋_GB2312" w:hAnsi="仿宋_GB2312" w:eastAsia="仿宋_GB2312" w:cs="仿宋_GB2312"/>
          <w:color w:val="auto"/>
          <w:sz w:val="32"/>
          <w:szCs w:val="32"/>
          <w:lang w:eastAsia="zh-CN"/>
        </w:rPr>
        <w:t>（代）</w:t>
      </w:r>
      <w:r>
        <w:rPr>
          <w:rFonts w:hint="eastAsia" w:ascii="仿宋_GB2312" w:hAnsi="仿宋_GB2312" w:eastAsia="仿宋_GB2312" w:cs="仿宋_GB2312"/>
          <w:color w:val="auto"/>
          <w:sz w:val="32"/>
          <w:szCs w:val="32"/>
        </w:rPr>
        <w:t>储单位代付，年底向</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发改</w:t>
      </w:r>
      <w:r>
        <w:rPr>
          <w:rFonts w:hint="eastAsia" w:ascii="仿宋_GB2312" w:hAnsi="仿宋_GB2312" w:eastAsia="仿宋_GB2312" w:cs="仿宋_GB2312"/>
          <w:color w:val="auto"/>
          <w:sz w:val="32"/>
          <w:szCs w:val="32"/>
          <w:lang w:eastAsia="zh-CN"/>
        </w:rPr>
        <w:t>局、区供销总社</w:t>
      </w:r>
      <w:r>
        <w:rPr>
          <w:rFonts w:hint="eastAsia" w:ascii="仿宋_GB2312" w:hAnsi="仿宋_GB2312" w:eastAsia="仿宋_GB2312" w:cs="仿宋_GB2312"/>
          <w:color w:val="auto"/>
          <w:sz w:val="32"/>
          <w:szCs w:val="32"/>
        </w:rPr>
        <w:t>按实进行结算。</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装卸和运输费用参照《</w:t>
      </w:r>
      <w:r>
        <w:rPr>
          <w:rFonts w:hint="eastAsia" w:ascii="仿宋_GB2312" w:hAnsi="仿宋_GB2312" w:eastAsia="仿宋_GB2312" w:cs="仿宋_GB2312"/>
          <w:color w:val="auto"/>
          <w:sz w:val="32"/>
          <w:szCs w:val="32"/>
          <w:lang w:val="en-US" w:eastAsia="zh-CN"/>
        </w:rPr>
        <w:t>浙江省救灾物资运输价格参数》和市场价格协商确定；装卸人员和运输车辆待命期间以及承（代）储单位值班人员补贴由承（代）储单位确定标准进行发放。</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五、</w:t>
      </w:r>
      <w:r>
        <w:rPr>
          <w:rFonts w:hint="eastAsia" w:ascii="黑体" w:hAnsi="黑体" w:eastAsia="黑体" w:cs="黑体"/>
          <w:b w:val="0"/>
          <w:bCs/>
          <w:color w:val="auto"/>
          <w:sz w:val="32"/>
          <w:szCs w:val="32"/>
        </w:rPr>
        <w:t>使用、回收和轮换管理</w:t>
      </w:r>
    </w:p>
    <w:p>
      <w:pPr>
        <w:keepNext w:val="0"/>
        <w:keepLines w:val="0"/>
        <w:pageBreakBefore w:val="0"/>
        <w:widowControl w:val="0"/>
        <w:kinsoku/>
        <w:wordWrap/>
        <w:overflowPunct/>
        <w:topLinePunct w:val="0"/>
        <w:autoSpaceDE/>
        <w:autoSpaceDN/>
        <w:bidi w:val="0"/>
        <w:adjustRightInd/>
        <w:snapToGrid/>
        <w:spacing w:line="560" w:lineRule="atLeast"/>
        <w:ind w:firstLine="627" w:firstLineChars="196"/>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受灾地</w:t>
      </w:r>
      <w:r>
        <w:rPr>
          <w:rFonts w:hint="eastAsia" w:ascii="仿宋_GB2312" w:hAnsi="仿宋_GB2312" w:eastAsia="仿宋_GB2312" w:cs="仿宋_GB2312"/>
          <w:color w:val="auto"/>
          <w:sz w:val="32"/>
          <w:szCs w:val="32"/>
          <w:lang w:eastAsia="zh-CN"/>
        </w:rPr>
        <w:t>乡镇</w:t>
      </w:r>
      <w:r>
        <w:rPr>
          <w:rFonts w:hint="eastAsia" w:ascii="仿宋_GB2312" w:hAnsi="仿宋_GB2312" w:eastAsia="仿宋_GB2312" w:cs="仿宋_GB2312"/>
          <w:color w:val="auto"/>
          <w:sz w:val="32"/>
          <w:szCs w:val="32"/>
        </w:rPr>
        <w:t>人民政府</w:t>
      </w:r>
      <w:r>
        <w:rPr>
          <w:rFonts w:hint="eastAsia" w:ascii="仿宋_GB2312" w:hAnsi="仿宋_GB2312" w:eastAsia="仿宋_GB2312" w:cs="仿宋_GB2312"/>
          <w:color w:val="auto"/>
          <w:sz w:val="32"/>
          <w:szCs w:val="32"/>
          <w:lang w:eastAsia="zh-CN"/>
        </w:rPr>
        <w:t>、街道办事处</w:t>
      </w:r>
      <w:r>
        <w:rPr>
          <w:rFonts w:hint="eastAsia" w:ascii="仿宋_GB2312" w:hAnsi="仿宋_GB2312" w:eastAsia="仿宋_GB2312" w:cs="仿宋_GB2312"/>
          <w:color w:val="auto"/>
          <w:sz w:val="32"/>
          <w:szCs w:val="32"/>
        </w:rPr>
        <w:t>负责组织发放使用</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级救灾物资</w:t>
      </w:r>
      <w:r>
        <w:rPr>
          <w:rFonts w:hint="eastAsia" w:ascii="仿宋_GB2312" w:hAnsi="仿宋_GB2312" w:eastAsia="仿宋_GB2312" w:cs="仿宋_GB2312"/>
          <w:color w:val="auto"/>
          <w:sz w:val="32"/>
          <w:szCs w:val="32"/>
          <w:lang w:eastAsia="zh-CN"/>
        </w:rPr>
        <w:t>及现场秩序维护</w:t>
      </w:r>
      <w:r>
        <w:rPr>
          <w:rFonts w:hint="eastAsia" w:ascii="仿宋_GB2312" w:hAnsi="仿宋_GB2312" w:eastAsia="仿宋_GB2312" w:cs="仿宋_GB2312"/>
          <w:color w:val="auto"/>
          <w:sz w:val="32"/>
          <w:szCs w:val="32"/>
        </w:rPr>
        <w:t>。发放使用救灾物资时应当做到手续完备，账目清楚，并以适当方式向社会公布。</w:t>
      </w:r>
    </w:p>
    <w:p>
      <w:pPr>
        <w:keepNext w:val="0"/>
        <w:keepLines w:val="0"/>
        <w:pageBreakBefore w:val="0"/>
        <w:widowControl w:val="0"/>
        <w:kinsoku/>
        <w:wordWrap/>
        <w:overflowPunct/>
        <w:topLinePunct w:val="0"/>
        <w:autoSpaceDE/>
        <w:autoSpaceDN/>
        <w:bidi w:val="0"/>
        <w:adjustRightInd/>
        <w:snapToGrid/>
        <w:spacing w:line="560" w:lineRule="atLeast"/>
        <w:ind w:firstLine="627" w:firstLineChars="196"/>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（二）区</w:t>
      </w:r>
      <w:r>
        <w:rPr>
          <w:rFonts w:hint="eastAsia" w:ascii="仿宋_GB2312" w:hAnsi="仿宋_GB2312" w:eastAsia="仿宋_GB2312" w:cs="仿宋_GB2312"/>
          <w:color w:val="auto"/>
          <w:sz w:val="32"/>
          <w:szCs w:val="32"/>
        </w:rPr>
        <w:t>应急管理局</w:t>
      </w:r>
      <w:r>
        <w:rPr>
          <w:rFonts w:hint="eastAsia" w:ascii="仿宋_GB2312" w:hAnsi="仿宋_GB2312" w:eastAsia="仿宋_GB2312" w:cs="仿宋_GB2312"/>
          <w:color w:val="auto"/>
          <w:sz w:val="32"/>
          <w:szCs w:val="32"/>
          <w:lang w:eastAsia="zh-CN"/>
        </w:rPr>
        <w:t>会同区发改局依据第三方专业机构</w:t>
      </w:r>
      <w:r>
        <w:rPr>
          <w:rFonts w:hint="eastAsia"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lang w:eastAsia="zh-CN"/>
        </w:rPr>
        <w:t>区级</w:t>
      </w:r>
      <w:r>
        <w:rPr>
          <w:rFonts w:hint="eastAsia" w:ascii="仿宋_GB2312" w:hAnsi="仿宋_GB2312" w:eastAsia="仿宋_GB2312" w:cs="仿宋_GB2312"/>
          <w:color w:val="auto"/>
          <w:sz w:val="32"/>
          <w:szCs w:val="32"/>
        </w:rPr>
        <w:t>救灾物资的使用维护进行必要的技术指导，指导使用者正确使用和维护保养，教育使用者爱护救灾物资，不得私自出售、出租和抛弃。</w:t>
      </w:r>
      <w:r>
        <w:rPr>
          <w:rFonts w:hint="eastAsia" w:ascii="仿宋_GB2312" w:hAnsi="仿宋_GB2312" w:eastAsia="仿宋_GB2312" w:cs="仿宋_GB2312"/>
          <w:color w:val="auto"/>
          <w:sz w:val="32"/>
          <w:szCs w:val="32"/>
          <w:lang w:eastAsia="zh-CN"/>
        </w:rPr>
        <w:t>有关应急救援设备应确定专人负责</w:t>
      </w:r>
      <w:r>
        <w:rPr>
          <w:rFonts w:hint="eastAsia" w:ascii="仿宋_GB2312" w:hAnsi="仿宋_GB2312" w:eastAsia="仿宋_GB2312" w:cs="仿宋_GB2312"/>
          <w:color w:val="auto"/>
          <w:sz w:val="32"/>
          <w:szCs w:val="32"/>
          <w:u w:val="none"/>
          <w:lang w:val="en-US" w:eastAsia="zh-CN"/>
        </w:rPr>
        <w:t>管理</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lang w:eastAsia="zh-CN"/>
        </w:rPr>
        <w:t>确保设备高效运转。</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救灾物资</w:t>
      </w:r>
      <w:r>
        <w:rPr>
          <w:rFonts w:hint="eastAsia" w:ascii="仿宋_GB2312" w:hAnsi="仿宋_GB2312" w:eastAsia="仿宋_GB2312" w:cs="仿宋_GB2312"/>
          <w:color w:val="auto"/>
          <w:sz w:val="32"/>
          <w:szCs w:val="32"/>
          <w:lang w:eastAsia="zh-CN"/>
        </w:rPr>
        <w:t>根据</w:t>
      </w:r>
      <w:r>
        <w:rPr>
          <w:rFonts w:hint="eastAsia" w:ascii="仿宋_GB2312" w:hAnsi="仿宋_GB2312" w:eastAsia="仿宋_GB2312" w:cs="仿宋_GB2312"/>
          <w:color w:val="auto"/>
          <w:sz w:val="32"/>
          <w:szCs w:val="32"/>
        </w:rPr>
        <w:t>使用功能分为可回收类和非回收类物资。</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可回收类</w:t>
      </w:r>
      <w:r>
        <w:rPr>
          <w:rFonts w:hint="eastAsia" w:ascii="仿宋_GB2312" w:hAnsi="仿宋_GB2312" w:eastAsia="仿宋_GB2312" w:cs="仿宋_GB2312"/>
          <w:color w:val="auto"/>
          <w:sz w:val="32"/>
          <w:szCs w:val="32"/>
        </w:rPr>
        <w:t>救灾物资使用结束后，</w:t>
      </w:r>
      <w:r>
        <w:rPr>
          <w:rFonts w:hint="eastAsia" w:ascii="仿宋_GB2312" w:hAnsi="仿宋_GB2312" w:eastAsia="仿宋_GB2312" w:cs="仿宋_GB2312"/>
          <w:color w:val="auto"/>
          <w:sz w:val="32"/>
          <w:szCs w:val="32"/>
          <w:lang w:eastAsia="zh-CN"/>
        </w:rPr>
        <w:t>受灾地乡镇人民政府、街道办事处</w:t>
      </w:r>
      <w:r>
        <w:rPr>
          <w:rFonts w:hint="eastAsia" w:ascii="仿宋_GB2312" w:hAnsi="仿宋_GB2312" w:eastAsia="仿宋_GB2312" w:cs="仿宋_GB2312"/>
          <w:color w:val="auto"/>
          <w:sz w:val="32"/>
          <w:szCs w:val="32"/>
        </w:rPr>
        <w:t>应</w:t>
      </w:r>
      <w:r>
        <w:rPr>
          <w:rFonts w:hint="eastAsia" w:ascii="仿宋_GB2312" w:hAnsi="仿宋_GB2312" w:eastAsia="仿宋_GB2312" w:cs="仿宋_GB2312"/>
          <w:color w:val="auto"/>
          <w:sz w:val="32"/>
          <w:szCs w:val="32"/>
          <w:lang w:eastAsia="zh-CN"/>
        </w:rPr>
        <w:t>当本着“节约资源、充分利用、应收尽收”的原则，及时进行整理、归集和回收；救援抢险装备原则上由区发改局按规定重新回收登记入库，其他可回收救灾物资由区发改局视情回收入库或由区应急管理局指导乡镇街道自行回收；由乡镇街道回收物资入乡镇街道仓库并做好登记造册工作。</w:t>
      </w:r>
    </w:p>
    <w:p>
      <w:pPr>
        <w:keepNext w:val="0"/>
        <w:keepLines w:val="0"/>
        <w:pageBreakBefore w:val="0"/>
        <w:widowControl w:val="0"/>
        <w:kinsoku/>
        <w:wordWrap/>
        <w:overflowPunct/>
        <w:topLinePunct w:val="0"/>
        <w:autoSpaceDE/>
        <w:autoSpaceDN/>
        <w:bidi w:val="0"/>
        <w:adjustRightInd/>
        <w:snapToGrid/>
        <w:spacing w:line="560" w:lineRule="atLeast"/>
        <w:ind w:firstLine="784" w:firstLineChars="2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对非回收类救灾物资</w:t>
      </w:r>
      <w:r>
        <w:rPr>
          <w:rFonts w:hint="eastAsia" w:ascii="仿宋_GB2312" w:hAnsi="仿宋_GB2312" w:eastAsia="仿宋_GB2312" w:cs="仿宋_GB2312"/>
          <w:color w:val="auto"/>
          <w:sz w:val="32"/>
          <w:szCs w:val="32"/>
          <w:lang w:eastAsia="zh-CN"/>
        </w:rPr>
        <w:t>（基本生活保障类物资）由所在地乡镇（街道）负责安排使用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原则上</w:t>
      </w:r>
      <w:r>
        <w:rPr>
          <w:rFonts w:hint="eastAsia" w:ascii="仿宋_GB2312" w:hAnsi="仿宋_GB2312" w:eastAsia="仿宋_GB2312" w:cs="仿宋_GB2312"/>
          <w:color w:val="auto"/>
          <w:sz w:val="32"/>
          <w:szCs w:val="32"/>
        </w:rPr>
        <w:t>发放给受灾人员使用后不再回收。</w:t>
      </w:r>
    </w:p>
    <w:p>
      <w:pPr>
        <w:keepNext w:val="0"/>
        <w:keepLines w:val="0"/>
        <w:pageBreakBefore w:val="0"/>
        <w:widowControl w:val="0"/>
        <w:kinsoku/>
        <w:wordWrap/>
        <w:overflowPunct/>
        <w:topLinePunct w:val="0"/>
        <w:autoSpaceDE/>
        <w:autoSpaceDN/>
        <w:bidi w:val="0"/>
        <w:adjustRightInd/>
        <w:snapToGrid/>
        <w:spacing w:line="560" w:lineRule="atLeast"/>
        <w:ind w:firstLine="784" w:firstLineChars="2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上级下拨的救灾物资回收工作由应急管理局、发改局、供销总社按上</w:t>
      </w:r>
      <w:r>
        <w:rPr>
          <w:rFonts w:hint="eastAsia" w:ascii="仿宋_GB2312" w:hAnsi="仿宋_GB2312" w:eastAsia="仿宋_GB2312" w:cs="仿宋_GB2312"/>
          <w:color w:val="auto"/>
          <w:sz w:val="32"/>
          <w:szCs w:val="32"/>
          <w:lang w:eastAsia="zh-CN"/>
        </w:rPr>
        <w:t>有关</w:t>
      </w:r>
      <w:r>
        <w:rPr>
          <w:rFonts w:hint="eastAsia" w:ascii="仿宋_GB2312" w:hAnsi="仿宋_GB2312" w:eastAsia="仿宋_GB2312" w:cs="仿宋_GB2312"/>
          <w:color w:val="auto"/>
          <w:sz w:val="32"/>
          <w:szCs w:val="32"/>
        </w:rPr>
        <w:t>级规定执行。</w:t>
      </w:r>
    </w:p>
    <w:p>
      <w:pPr>
        <w:keepNext w:val="0"/>
        <w:keepLines w:val="0"/>
        <w:pageBreakBefore w:val="0"/>
        <w:widowControl w:val="0"/>
        <w:kinsoku/>
        <w:wordWrap/>
        <w:overflowPunct/>
        <w:topLinePunct w:val="0"/>
        <w:autoSpaceDE/>
        <w:autoSpaceDN/>
        <w:bidi w:val="0"/>
        <w:adjustRightInd/>
        <w:snapToGrid/>
        <w:spacing w:line="560" w:lineRule="atLeast"/>
        <w:ind w:firstLine="627" w:firstLineChars="196"/>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（四）食品类救灾物资</w:t>
      </w:r>
      <w:r>
        <w:rPr>
          <w:rFonts w:hint="eastAsia" w:ascii="仿宋_GB2312" w:hAnsi="仿宋_GB2312" w:eastAsia="仿宋_GB2312" w:cs="仿宋_GB2312"/>
          <w:color w:val="auto"/>
          <w:sz w:val="32"/>
          <w:szCs w:val="32"/>
        </w:rPr>
        <w:t>，报</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发改</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同意后进行轮换</w:t>
      </w:r>
      <w:r>
        <w:rPr>
          <w:rFonts w:hint="eastAsia" w:ascii="仿宋_GB2312" w:hAnsi="仿宋_GB2312" w:eastAsia="仿宋_GB2312" w:cs="仿宋_GB2312"/>
          <w:color w:val="auto"/>
          <w:sz w:val="32"/>
          <w:szCs w:val="32"/>
          <w:lang w:eastAsia="zh-CN"/>
        </w:rPr>
        <w:t>，并列入下年度采购计划；轮换出库的</w:t>
      </w:r>
      <w:r>
        <w:rPr>
          <w:rFonts w:hint="eastAsia" w:ascii="仿宋_GB2312" w:hAnsi="仿宋_GB2312" w:eastAsia="仿宋_GB2312" w:cs="仿宋_GB2312"/>
          <w:color w:val="auto"/>
          <w:sz w:val="32"/>
          <w:szCs w:val="32"/>
        </w:rPr>
        <w:t>生活救助类物资，可酌情用于冬春救助、临时救助或捐赠有需要的部门</w:t>
      </w:r>
      <w:r>
        <w:rPr>
          <w:rFonts w:hint="eastAsia" w:ascii="仿宋_GB2312" w:hAnsi="仿宋_GB2312" w:eastAsia="仿宋_GB2312" w:cs="仿宋_GB2312"/>
          <w:color w:val="auto"/>
          <w:sz w:val="32"/>
          <w:szCs w:val="32"/>
          <w:lang w:eastAsia="zh-CN"/>
        </w:rPr>
        <w:t>和单位</w:t>
      </w:r>
      <w:r>
        <w:rPr>
          <w:rFonts w:hint="eastAsia" w:ascii="仿宋_GB2312" w:hAnsi="仿宋_GB2312" w:eastAsia="仿宋_GB2312" w:cs="仿宋_GB2312"/>
          <w:color w:val="auto"/>
          <w:sz w:val="32"/>
          <w:szCs w:val="32"/>
        </w:rPr>
        <w:t>；装备器材类物资，参照有关规定进行报废处置。</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破损严重或超过正常储备年限无法使用的，以及使用后没有回收价值的救灾物资，</w:t>
      </w:r>
      <w:r>
        <w:rPr>
          <w:rFonts w:hint="eastAsia" w:ascii="仿宋_GB2312" w:hAnsi="仿宋_GB2312" w:eastAsia="仿宋_GB2312" w:cs="仿宋_GB2312"/>
          <w:color w:val="auto"/>
          <w:sz w:val="32"/>
          <w:szCs w:val="32"/>
          <w:lang w:eastAsia="zh-CN"/>
        </w:rPr>
        <w:t>经区</w:t>
      </w:r>
      <w:r>
        <w:rPr>
          <w:rFonts w:hint="eastAsia" w:ascii="仿宋_GB2312" w:hAnsi="仿宋_GB2312" w:eastAsia="仿宋_GB2312" w:cs="仿宋_GB2312"/>
          <w:color w:val="auto"/>
          <w:sz w:val="32"/>
          <w:szCs w:val="32"/>
        </w:rPr>
        <w:t>发改</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确认后由承储单位报废处理，对报废的</w:t>
      </w:r>
      <w:r>
        <w:rPr>
          <w:rFonts w:hint="eastAsia" w:ascii="仿宋_GB2312" w:hAnsi="仿宋_GB2312" w:eastAsia="仿宋_GB2312" w:cs="仿宋_GB2312"/>
          <w:color w:val="auto"/>
          <w:sz w:val="32"/>
          <w:szCs w:val="32"/>
          <w:lang w:eastAsia="zh-CN"/>
        </w:rPr>
        <w:t>非食品类</w:t>
      </w:r>
      <w:r>
        <w:rPr>
          <w:rFonts w:hint="eastAsia" w:ascii="仿宋_GB2312" w:hAnsi="仿宋_GB2312" w:eastAsia="仿宋_GB2312" w:cs="仿宋_GB2312"/>
          <w:color w:val="auto"/>
          <w:sz w:val="32"/>
          <w:szCs w:val="32"/>
        </w:rPr>
        <w:t>救灾物资可利用部分应充分利用；无法利用的，可售给具有相应资质的企业进行再生资源加工处理，不得流入社会。</w:t>
      </w:r>
    </w:p>
    <w:p>
      <w:pPr>
        <w:keepNext w:val="0"/>
        <w:keepLines w:val="0"/>
        <w:pageBreakBefore w:val="0"/>
        <w:widowControl w:val="0"/>
        <w:kinsoku/>
        <w:wordWrap/>
        <w:overflowPunct/>
        <w:topLinePunct w:val="0"/>
        <w:autoSpaceDE/>
        <w:autoSpaceDN/>
        <w:bidi w:val="0"/>
        <w:adjustRightInd/>
        <w:snapToGrid/>
        <w:spacing w:line="560" w:lineRule="atLeast"/>
        <w:ind w:firstLine="630" w:firstLineChars="19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（五）区</w:t>
      </w:r>
      <w:r>
        <w:rPr>
          <w:rFonts w:hint="eastAsia" w:ascii="仿宋_GB2312" w:hAnsi="仿宋_GB2312" w:eastAsia="仿宋_GB2312" w:cs="仿宋_GB2312"/>
          <w:color w:val="auto"/>
          <w:sz w:val="32"/>
          <w:szCs w:val="32"/>
        </w:rPr>
        <w:t>级救灾物资报废处置的收</w:t>
      </w:r>
      <w:r>
        <w:rPr>
          <w:rFonts w:hint="eastAsia" w:ascii="仿宋_GB2312" w:hAnsi="仿宋_GB2312" w:eastAsia="仿宋_GB2312" w:cs="仿宋_GB2312"/>
          <w:color w:val="auto"/>
          <w:sz w:val="32"/>
          <w:szCs w:val="32"/>
          <w:lang w:eastAsia="zh-CN"/>
        </w:rPr>
        <w:t>益归存储单位，用于弥补日常物资储备管理等费用</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atLeast"/>
        <w:ind w:firstLine="643" w:firstLineChars="200"/>
        <w:jc w:val="both"/>
        <w:textAlignment w:val="auto"/>
        <w:rPr>
          <w:rFonts w:hint="eastAsia" w:ascii="黑体" w:hAnsi="黑体" w:eastAsia="黑体" w:cs="黑体"/>
          <w:color w:val="auto"/>
          <w:sz w:val="32"/>
          <w:szCs w:val="32"/>
        </w:rPr>
      </w:pPr>
      <w:r>
        <w:rPr>
          <w:rFonts w:hint="eastAsia" w:ascii="黑体" w:hAnsi="黑体" w:eastAsia="黑体" w:cs="黑体"/>
          <w:b/>
          <w:color w:val="auto"/>
          <w:sz w:val="32"/>
          <w:szCs w:val="32"/>
        </w:rPr>
        <w:t>六</w:t>
      </w:r>
      <w:r>
        <w:rPr>
          <w:rFonts w:hint="eastAsia" w:ascii="黑体" w:hAnsi="黑体" w:eastAsia="黑体" w:cs="黑体"/>
          <w:b/>
          <w:color w:val="auto"/>
          <w:sz w:val="32"/>
          <w:szCs w:val="32"/>
          <w:lang w:eastAsia="zh-CN"/>
        </w:rPr>
        <w:t>、统计</w:t>
      </w:r>
      <w:r>
        <w:rPr>
          <w:rFonts w:hint="eastAsia" w:ascii="黑体" w:hAnsi="黑体" w:eastAsia="黑体" w:cs="黑体"/>
          <w:b/>
          <w:color w:val="auto"/>
          <w:sz w:val="32"/>
          <w:szCs w:val="32"/>
        </w:rPr>
        <w:t>管理</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承（代）储单位</w:t>
      </w:r>
      <w:r>
        <w:rPr>
          <w:rFonts w:hint="eastAsia" w:ascii="仿宋_GB2312" w:hAnsi="仿宋_GB2312" w:eastAsia="仿宋_GB2312" w:cs="仿宋_GB2312"/>
          <w:color w:val="auto"/>
          <w:sz w:val="32"/>
          <w:szCs w:val="32"/>
          <w:lang w:val="en-US" w:eastAsia="zh-CN"/>
        </w:rPr>
        <w:t>建立健全救灾物资统计制度，规范救灾物资统计管理，按要求及时、准确、完整填报，确保统计数据真实可靠。</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lang w:val="en-US" w:eastAsia="zh-CN"/>
        </w:rPr>
        <w:t>承</w:t>
      </w:r>
      <w:r>
        <w:rPr>
          <w:rFonts w:hint="eastAsia" w:ascii="仿宋_GB2312" w:hAnsi="仿宋_GB2312" w:eastAsia="仿宋_GB2312" w:cs="仿宋_GB2312"/>
          <w:color w:val="auto"/>
          <w:sz w:val="32"/>
          <w:szCs w:val="32"/>
        </w:rPr>
        <w:t>（代）</w:t>
      </w:r>
      <w:r>
        <w:rPr>
          <w:rFonts w:hint="eastAsia" w:ascii="仿宋_GB2312" w:hAnsi="仿宋_GB2312" w:eastAsia="仿宋_GB2312" w:cs="仿宋_GB2312"/>
          <w:color w:val="auto"/>
          <w:sz w:val="32"/>
          <w:szCs w:val="32"/>
          <w:lang w:val="en-US" w:eastAsia="zh-CN"/>
        </w:rPr>
        <w:t>储单位</w:t>
      </w:r>
      <w:r>
        <w:rPr>
          <w:rFonts w:hint="eastAsia" w:ascii="仿宋_GB2312" w:hAnsi="仿宋_GB2312" w:eastAsia="仿宋_GB2312" w:cs="仿宋_GB2312"/>
          <w:color w:val="auto"/>
          <w:sz w:val="32"/>
          <w:szCs w:val="32"/>
          <w:lang w:eastAsia="zh-CN"/>
        </w:rPr>
        <w:t>要在</w:t>
      </w:r>
      <w:r>
        <w:rPr>
          <w:rFonts w:hint="eastAsia" w:ascii="仿宋_GB2312" w:hAnsi="仿宋_GB2312" w:eastAsia="仿宋_GB2312" w:cs="仿宋_GB2312"/>
          <w:color w:val="auto"/>
          <w:sz w:val="32"/>
          <w:szCs w:val="32"/>
        </w:rPr>
        <w:t>入库完成后5个工作日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登记救灾物资实物账和统计账，并附《绍兴市</w:t>
      </w:r>
      <w:r>
        <w:rPr>
          <w:rFonts w:hint="eastAsia" w:ascii="仿宋_GB2312" w:hAnsi="仿宋_GB2312" w:eastAsia="仿宋_GB2312" w:cs="仿宋_GB2312"/>
          <w:color w:val="auto"/>
          <w:sz w:val="32"/>
          <w:szCs w:val="32"/>
          <w:lang w:eastAsia="zh-CN"/>
        </w:rPr>
        <w:t>上虞区区</w:t>
      </w:r>
      <w:r>
        <w:rPr>
          <w:rFonts w:hint="eastAsia" w:ascii="仿宋_GB2312" w:hAnsi="仿宋_GB2312" w:eastAsia="仿宋_GB2312" w:cs="仿宋_GB2312"/>
          <w:color w:val="auto"/>
          <w:sz w:val="32"/>
          <w:szCs w:val="32"/>
        </w:rPr>
        <w:t>级救灾物资入库通知单》</w:t>
      </w:r>
      <w:r>
        <w:rPr>
          <w:rFonts w:hint="eastAsia" w:ascii="仿宋_GB2312" w:hAnsi="仿宋_GB2312" w:eastAsia="仿宋_GB2312" w:cs="仿宋_GB2312"/>
          <w:color w:val="auto"/>
          <w:sz w:val="32"/>
          <w:szCs w:val="32"/>
          <w:lang w:eastAsia="zh-CN"/>
        </w:rPr>
        <w:t>、《绍兴市上虞区区级救灾物资调拨通知单》、</w:t>
      </w:r>
      <w:r>
        <w:rPr>
          <w:rFonts w:hint="eastAsia" w:ascii="仿宋_GB2312" w:hAnsi="仿宋_GB2312" w:eastAsia="仿宋_GB2312" w:cs="仿宋_GB2312"/>
          <w:color w:val="auto"/>
          <w:sz w:val="32"/>
          <w:szCs w:val="32"/>
        </w:rPr>
        <w:t>《绍兴市</w:t>
      </w:r>
      <w:r>
        <w:rPr>
          <w:rFonts w:hint="eastAsia" w:ascii="仿宋_GB2312" w:hAnsi="仿宋_GB2312" w:eastAsia="仿宋_GB2312" w:cs="仿宋_GB2312"/>
          <w:color w:val="auto"/>
          <w:sz w:val="32"/>
          <w:szCs w:val="32"/>
          <w:lang w:eastAsia="zh-CN"/>
        </w:rPr>
        <w:t>上虞区区</w:t>
      </w:r>
      <w:r>
        <w:rPr>
          <w:rFonts w:hint="eastAsia" w:ascii="仿宋_GB2312" w:hAnsi="仿宋_GB2312" w:eastAsia="仿宋_GB2312" w:cs="仿宋_GB2312"/>
          <w:color w:val="auto"/>
          <w:sz w:val="32"/>
          <w:szCs w:val="32"/>
        </w:rPr>
        <w:t>级救灾物资入库凭证》</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运输</w:t>
      </w:r>
      <w:r>
        <w:rPr>
          <w:rFonts w:hint="eastAsia" w:ascii="仿宋_GB2312" w:hAnsi="仿宋_GB2312" w:eastAsia="仿宋_GB2312" w:cs="仿宋_GB2312"/>
          <w:color w:val="auto"/>
          <w:sz w:val="32"/>
          <w:szCs w:val="32"/>
          <w:lang w:eastAsia="zh-CN"/>
        </w:rPr>
        <w:t>凭证留存</w:t>
      </w:r>
      <w:r>
        <w:rPr>
          <w:rFonts w:hint="eastAsia" w:ascii="仿宋_GB2312" w:hAnsi="仿宋_GB2312" w:eastAsia="仿宋_GB2312" w:cs="仿宋_GB2312"/>
          <w:color w:val="auto"/>
          <w:sz w:val="32"/>
          <w:szCs w:val="32"/>
        </w:rPr>
        <w:t>，落实纸质账本和电子台帐并行，避免遗漏错误</w:t>
      </w:r>
      <w:r>
        <w:rPr>
          <w:rFonts w:hint="eastAsia" w:ascii="仿宋_GB2312" w:hAnsi="仿宋_GB2312" w:eastAsia="仿宋_GB2312" w:cs="仿宋_GB2312"/>
          <w:color w:val="auto"/>
          <w:sz w:val="32"/>
          <w:szCs w:val="32"/>
          <w:lang w:eastAsia="zh-CN"/>
        </w:rPr>
        <w:t>；同时在做好《浙江省救灾信息系统》数据录入工作。</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承（代）储单位</w:t>
      </w:r>
      <w:r>
        <w:rPr>
          <w:rFonts w:hint="eastAsia" w:ascii="仿宋_GB2312" w:hAnsi="仿宋_GB2312" w:eastAsia="仿宋_GB2312" w:cs="仿宋_GB2312"/>
          <w:color w:val="auto"/>
          <w:sz w:val="32"/>
          <w:szCs w:val="32"/>
          <w:lang w:eastAsia="zh-CN"/>
        </w:rPr>
        <w:t>在</w:t>
      </w:r>
      <w:r>
        <w:rPr>
          <w:rFonts w:hint="eastAsia" w:ascii="仿宋_GB2312" w:hAnsi="仿宋_GB2312" w:eastAsia="仿宋_GB2312" w:cs="仿宋_GB2312"/>
          <w:color w:val="auto"/>
          <w:sz w:val="32"/>
          <w:szCs w:val="32"/>
        </w:rPr>
        <w:t>每</w:t>
      </w:r>
      <w:r>
        <w:rPr>
          <w:rFonts w:hint="eastAsia" w:ascii="仿宋_GB2312" w:hAnsi="仿宋_GB2312" w:eastAsia="仿宋_GB2312" w:cs="仿宋_GB2312"/>
          <w:color w:val="auto"/>
          <w:sz w:val="32"/>
          <w:szCs w:val="32"/>
          <w:lang w:eastAsia="zh-CN"/>
        </w:rPr>
        <w:t>月</w:t>
      </w:r>
      <w:r>
        <w:rPr>
          <w:rFonts w:hint="eastAsia" w:ascii="仿宋_GB2312" w:hAnsi="仿宋_GB2312" w:eastAsia="仿宋_GB2312" w:cs="仿宋_GB2312"/>
          <w:color w:val="auto"/>
          <w:sz w:val="32"/>
          <w:szCs w:val="32"/>
        </w:rPr>
        <w:t>末向</w:t>
      </w:r>
      <w:r>
        <w:rPr>
          <w:rFonts w:hint="eastAsia" w:ascii="仿宋_GB2312" w:hAnsi="仿宋_GB2312" w:eastAsia="仿宋_GB2312" w:cs="仿宋_GB2312"/>
          <w:color w:val="auto"/>
          <w:sz w:val="32"/>
          <w:szCs w:val="32"/>
          <w:lang w:eastAsia="zh-CN"/>
        </w:rPr>
        <w:t>区发改局、区供销总社</w:t>
      </w:r>
      <w:r>
        <w:rPr>
          <w:rFonts w:hint="eastAsia" w:ascii="仿宋_GB2312" w:hAnsi="仿宋_GB2312" w:eastAsia="仿宋_GB2312" w:cs="仿宋_GB2312"/>
          <w:color w:val="auto"/>
          <w:sz w:val="32"/>
          <w:szCs w:val="32"/>
        </w:rPr>
        <w:t>报</w:t>
      </w:r>
      <w:r>
        <w:rPr>
          <w:rFonts w:hint="eastAsia" w:ascii="仿宋_GB2312" w:hAnsi="仿宋_GB2312" w:eastAsia="仿宋_GB2312" w:cs="仿宋_GB2312"/>
          <w:color w:val="auto"/>
          <w:sz w:val="32"/>
          <w:szCs w:val="32"/>
          <w:lang w:eastAsia="zh-CN"/>
        </w:rPr>
        <w:t>送救灾物资储备有关报表。</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区应急管理</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负责统计汇总</w:t>
      </w:r>
      <w:r>
        <w:rPr>
          <w:rFonts w:hint="eastAsia" w:ascii="仿宋_GB2312" w:hAnsi="仿宋_GB2312" w:eastAsia="仿宋_GB2312" w:cs="仿宋_GB2312"/>
          <w:color w:val="auto"/>
          <w:sz w:val="32"/>
          <w:szCs w:val="32"/>
          <w:lang w:eastAsia="zh-CN"/>
        </w:rPr>
        <w:t>区发改局、区供销总社和各</w:t>
      </w:r>
      <w:r>
        <w:rPr>
          <w:rFonts w:hint="eastAsia" w:ascii="仿宋_GB2312" w:hAnsi="仿宋_GB2312" w:eastAsia="仿宋_GB2312" w:cs="仿宋_GB2312"/>
          <w:color w:val="auto"/>
          <w:sz w:val="32"/>
          <w:szCs w:val="32"/>
        </w:rPr>
        <w:t>乡镇（街道）避灾安置场所的救灾物资</w:t>
      </w:r>
      <w:r>
        <w:rPr>
          <w:rFonts w:hint="eastAsia" w:ascii="仿宋_GB2312" w:hAnsi="仿宋_GB2312" w:eastAsia="仿宋_GB2312" w:cs="仿宋_GB2312"/>
          <w:color w:val="auto"/>
          <w:sz w:val="32"/>
          <w:szCs w:val="32"/>
          <w:lang w:eastAsia="zh-CN"/>
        </w:rPr>
        <w:t>以及有关部门储存的各类救灾物资。</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七</w:t>
      </w:r>
      <w:r>
        <w:rPr>
          <w:rFonts w:hint="eastAsia" w:ascii="黑体" w:hAnsi="黑体" w:eastAsia="黑体" w:cs="黑体"/>
          <w:b w:val="0"/>
          <w:bCs/>
          <w:color w:val="auto"/>
          <w:sz w:val="32"/>
          <w:szCs w:val="32"/>
          <w:lang w:eastAsia="zh-CN"/>
        </w:rPr>
        <w:t>、</w:t>
      </w:r>
      <w:r>
        <w:rPr>
          <w:rFonts w:hint="eastAsia" w:ascii="黑体" w:hAnsi="黑体" w:eastAsia="黑体" w:cs="黑体"/>
          <w:b w:val="0"/>
          <w:bCs/>
          <w:color w:val="auto"/>
          <w:sz w:val="32"/>
          <w:szCs w:val="32"/>
        </w:rPr>
        <w:t>监督管理</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（一）区</w:t>
      </w:r>
      <w:r>
        <w:rPr>
          <w:rFonts w:hint="eastAsia" w:ascii="仿宋_GB2312" w:hAnsi="仿宋_GB2312" w:eastAsia="仿宋_GB2312" w:cs="仿宋_GB2312"/>
          <w:color w:val="auto"/>
          <w:sz w:val="32"/>
          <w:szCs w:val="32"/>
        </w:rPr>
        <w:t>发改</w:t>
      </w:r>
      <w:r>
        <w:rPr>
          <w:rFonts w:hint="eastAsia" w:ascii="仿宋_GB2312" w:hAnsi="仿宋_GB2312" w:eastAsia="仿宋_GB2312" w:cs="仿宋_GB2312"/>
          <w:color w:val="auto"/>
          <w:sz w:val="32"/>
          <w:szCs w:val="32"/>
          <w:lang w:eastAsia="zh-CN"/>
        </w:rPr>
        <w:t>局、区供销总社</w:t>
      </w:r>
      <w:r>
        <w:rPr>
          <w:rFonts w:hint="eastAsia" w:ascii="仿宋_GB2312" w:hAnsi="仿宋_GB2312" w:eastAsia="仿宋_GB2312" w:cs="仿宋_GB2312"/>
          <w:color w:val="auto"/>
          <w:sz w:val="32"/>
          <w:szCs w:val="32"/>
        </w:rPr>
        <w:t>应加强对承</w:t>
      </w:r>
      <w:r>
        <w:rPr>
          <w:rFonts w:hint="eastAsia" w:ascii="仿宋_GB2312" w:hAnsi="仿宋_GB2312" w:eastAsia="仿宋_GB2312" w:cs="仿宋_GB2312"/>
          <w:color w:val="auto"/>
          <w:sz w:val="32"/>
          <w:szCs w:val="32"/>
          <w:lang w:eastAsia="zh-CN"/>
        </w:rPr>
        <w:t>（代）</w:t>
      </w:r>
      <w:r>
        <w:rPr>
          <w:rFonts w:hint="eastAsia" w:ascii="仿宋_GB2312" w:hAnsi="仿宋_GB2312" w:eastAsia="仿宋_GB2312" w:cs="仿宋_GB2312"/>
          <w:color w:val="auto"/>
          <w:sz w:val="32"/>
          <w:szCs w:val="32"/>
        </w:rPr>
        <w:t>储单位</w:t>
      </w:r>
      <w:r>
        <w:rPr>
          <w:rFonts w:hint="eastAsia" w:ascii="仿宋_GB2312" w:hAnsi="仿宋_GB2312" w:eastAsia="仿宋_GB2312" w:cs="仿宋_GB2312"/>
          <w:color w:val="auto"/>
          <w:sz w:val="32"/>
          <w:szCs w:val="32"/>
          <w:lang w:eastAsia="zh-CN"/>
        </w:rPr>
        <w:t>日常</w:t>
      </w:r>
      <w:r>
        <w:rPr>
          <w:rFonts w:hint="eastAsia" w:ascii="仿宋_GB2312" w:hAnsi="仿宋_GB2312" w:eastAsia="仿宋_GB2312" w:cs="仿宋_GB2312"/>
          <w:color w:val="auto"/>
          <w:sz w:val="32"/>
          <w:szCs w:val="32"/>
        </w:rPr>
        <w:t>监管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对发现承</w:t>
      </w:r>
      <w:r>
        <w:rPr>
          <w:rFonts w:hint="eastAsia" w:ascii="仿宋_GB2312" w:hAnsi="仿宋_GB2312" w:eastAsia="仿宋_GB2312" w:cs="仿宋_GB2312"/>
          <w:color w:val="auto"/>
          <w:sz w:val="32"/>
          <w:szCs w:val="32"/>
          <w:lang w:eastAsia="zh-CN"/>
        </w:rPr>
        <w:t>（代）</w:t>
      </w:r>
      <w:r>
        <w:rPr>
          <w:rFonts w:hint="eastAsia" w:ascii="仿宋_GB2312" w:hAnsi="仿宋_GB2312" w:eastAsia="仿宋_GB2312" w:cs="仿宋_GB2312"/>
          <w:color w:val="auto"/>
          <w:sz w:val="32"/>
          <w:szCs w:val="32"/>
        </w:rPr>
        <w:t>储单位违反规定的，责令限期整改；对违反规定造成救灾物资损毁的，依法责令赔偿。</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发生下列行为之一的，由</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发改</w:t>
      </w:r>
      <w:r>
        <w:rPr>
          <w:rFonts w:hint="eastAsia" w:ascii="仿宋_GB2312" w:hAnsi="仿宋_GB2312" w:eastAsia="仿宋_GB2312" w:cs="仿宋_GB2312"/>
          <w:color w:val="auto"/>
          <w:sz w:val="32"/>
          <w:szCs w:val="32"/>
          <w:lang w:eastAsia="zh-CN"/>
        </w:rPr>
        <w:t>局、区供销总社</w:t>
      </w:r>
      <w:r>
        <w:rPr>
          <w:rFonts w:hint="eastAsia" w:ascii="仿宋_GB2312" w:hAnsi="仿宋_GB2312" w:eastAsia="仿宋_GB2312" w:cs="仿宋_GB2312"/>
          <w:color w:val="auto"/>
          <w:sz w:val="32"/>
          <w:szCs w:val="32"/>
        </w:rPr>
        <w:t>追回损失，</w:t>
      </w:r>
      <w:r>
        <w:rPr>
          <w:rFonts w:hint="eastAsia" w:ascii="仿宋_GB2312" w:hAnsi="仿宋_GB2312" w:eastAsia="仿宋_GB2312" w:cs="仿宋_GB2312"/>
          <w:color w:val="auto"/>
          <w:sz w:val="32"/>
          <w:szCs w:val="32"/>
          <w:u w:val="none"/>
        </w:rPr>
        <w:t>并</w:t>
      </w:r>
      <w:r>
        <w:rPr>
          <w:rFonts w:hint="eastAsia" w:ascii="仿宋_GB2312" w:hAnsi="仿宋_GB2312" w:eastAsia="仿宋_GB2312" w:cs="仿宋_GB2312"/>
          <w:color w:val="auto"/>
          <w:sz w:val="32"/>
          <w:szCs w:val="32"/>
          <w:u w:val="none"/>
          <w:lang w:val="en-US" w:eastAsia="zh-CN"/>
        </w:rPr>
        <w:t>根据情节轻重，</w:t>
      </w:r>
      <w:r>
        <w:rPr>
          <w:rFonts w:hint="eastAsia" w:ascii="仿宋_GB2312" w:hAnsi="仿宋_GB2312" w:eastAsia="仿宋_GB2312" w:cs="仿宋_GB2312"/>
          <w:color w:val="auto"/>
          <w:sz w:val="32"/>
          <w:szCs w:val="32"/>
          <w:u w:val="none"/>
        </w:rPr>
        <w:t>依照有关规定</w:t>
      </w:r>
      <w:r>
        <w:rPr>
          <w:rFonts w:hint="eastAsia" w:ascii="仿宋_GB2312" w:hAnsi="仿宋_GB2312" w:eastAsia="仿宋_GB2312" w:cs="仿宋_GB2312"/>
          <w:color w:val="auto"/>
          <w:sz w:val="32"/>
          <w:szCs w:val="32"/>
          <w:u w:val="none"/>
          <w:lang w:val="en-US" w:eastAsia="zh-CN"/>
        </w:rPr>
        <w:t>移送纪检监察机关或司法机关</w:t>
      </w:r>
      <w:r>
        <w:rPr>
          <w:rFonts w:hint="eastAsia" w:ascii="仿宋_GB2312" w:hAnsi="仿宋_GB2312" w:eastAsia="仿宋_GB2312" w:cs="仿宋_GB2312"/>
          <w:color w:val="auto"/>
          <w:sz w:val="32"/>
          <w:szCs w:val="32"/>
          <w:u w:val="none"/>
        </w:rPr>
        <w:t>追究相关人员责任。</w:t>
      </w:r>
    </w:p>
    <w:p>
      <w:pPr>
        <w:pStyle w:val="15"/>
        <w:keepNext w:val="0"/>
        <w:keepLines w:val="0"/>
        <w:pageBreakBefore w:val="0"/>
        <w:widowControl w:val="0"/>
        <w:numPr>
          <w:ilvl w:val="0"/>
          <w:numId w:val="0"/>
        </w:numPr>
        <w:tabs>
          <w:tab w:val="left" w:pos="851"/>
        </w:tabs>
        <w:kinsoku/>
        <w:wordWrap/>
        <w:overflowPunct/>
        <w:topLinePunct w:val="0"/>
        <w:autoSpaceDE/>
        <w:autoSpaceDN/>
        <w:bidi w:val="0"/>
        <w:adjustRightInd/>
        <w:snapToGrid/>
        <w:spacing w:line="560" w:lineRule="atLeas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未经批准擅自动用</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级救灾物资的；</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过失造成</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级救灾物资重大损毁和丢失的；</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不按规定管理，使用</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级救灾物资造成重大影响的；</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贪污和挪用</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级救灾物资的。</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八</w:t>
      </w:r>
      <w:r>
        <w:rPr>
          <w:rFonts w:hint="eastAsia" w:ascii="黑体" w:hAnsi="黑体" w:eastAsia="黑体" w:cs="黑体"/>
          <w:b w:val="0"/>
          <w:bCs/>
          <w:color w:val="auto"/>
          <w:sz w:val="32"/>
          <w:szCs w:val="32"/>
          <w:lang w:eastAsia="zh-CN"/>
        </w:rPr>
        <w:t>、</w:t>
      </w:r>
      <w:r>
        <w:rPr>
          <w:rFonts w:hint="eastAsia" w:ascii="黑体" w:hAnsi="黑体" w:eastAsia="黑体" w:cs="黑体"/>
          <w:b w:val="0"/>
          <w:bCs/>
          <w:color w:val="auto"/>
          <w:sz w:val="32"/>
          <w:szCs w:val="32"/>
        </w:rPr>
        <w:t>附  则</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本实施细则由</w:t>
      </w:r>
      <w:r>
        <w:rPr>
          <w:rFonts w:hint="eastAsia" w:ascii="仿宋_GB2312" w:hAnsi="仿宋_GB2312" w:eastAsia="仿宋_GB2312" w:cs="仿宋_GB2312"/>
          <w:color w:val="auto"/>
          <w:sz w:val="32"/>
          <w:szCs w:val="32"/>
          <w:lang w:eastAsia="zh-CN"/>
        </w:rPr>
        <w:t>区府办</w:t>
      </w:r>
      <w:r>
        <w:rPr>
          <w:rFonts w:hint="eastAsia" w:ascii="仿宋_GB2312" w:hAnsi="仿宋_GB2312" w:eastAsia="仿宋_GB2312" w:cs="仿宋_GB2312"/>
          <w:color w:val="auto"/>
          <w:sz w:val="32"/>
          <w:szCs w:val="32"/>
        </w:rPr>
        <w:t>负责解释</w:t>
      </w:r>
      <w:r>
        <w:rPr>
          <w:rFonts w:hint="eastAsia" w:ascii="仿宋_GB2312" w:hAnsi="仿宋_GB2312" w:eastAsia="仿宋_GB2312" w:cs="仿宋_GB2312"/>
          <w:color w:val="auto"/>
          <w:sz w:val="32"/>
          <w:szCs w:val="32"/>
          <w:lang w:eastAsia="zh-CN"/>
        </w:rPr>
        <w:t>，具体工作由区发改局、区供销总社、区应急管理局和区财政局承担</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lang w:val="en-US" w:eastAsia="zh-CN"/>
        </w:rPr>
        <w:t>其他部门和单位储备的应急物资参照此实施细则制订相应制度。</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本细则自</w:t>
      </w:r>
      <w:r>
        <w:rPr>
          <w:rFonts w:hint="eastAsia" w:ascii="仿宋_GB2312" w:hAnsi="仿宋_GB2312" w:eastAsia="仿宋_GB2312" w:cs="仿宋_GB2312"/>
          <w:color w:val="auto"/>
          <w:sz w:val="32"/>
          <w:szCs w:val="32"/>
          <w:lang w:val="en-US" w:eastAsia="zh-CN"/>
        </w:rPr>
        <w:t>2022年6月1日</w:t>
      </w:r>
      <w:r>
        <w:rPr>
          <w:rFonts w:hint="eastAsia" w:ascii="仿宋_GB2312" w:hAnsi="仿宋_GB2312" w:eastAsia="仿宋_GB2312" w:cs="仿宋_GB2312"/>
          <w:color w:val="auto"/>
          <w:sz w:val="32"/>
          <w:szCs w:val="32"/>
        </w:rPr>
        <w:t>起执行。</w:t>
      </w:r>
      <w:r>
        <w:rPr>
          <w:rFonts w:hint="eastAsia" w:ascii="仿宋_GB2312" w:hAnsi="仿宋_GB2312" w:eastAsia="仿宋_GB2312" w:cs="仿宋_GB2312"/>
          <w:color w:val="auto"/>
          <w:sz w:val="32"/>
          <w:szCs w:val="32"/>
          <w:lang w:eastAsia="zh-CN"/>
        </w:rPr>
        <w:t>原有相关文件与本细则有抵触的，以本细则为准。</w:t>
      </w:r>
    </w:p>
    <w:p>
      <w:pPr>
        <w:keepNext w:val="0"/>
        <w:keepLines w:val="0"/>
        <w:pageBreakBefore w:val="0"/>
        <w:widowControl w:val="0"/>
        <w:kinsoku/>
        <w:wordWrap/>
        <w:overflowPunct/>
        <w:topLinePunct w:val="0"/>
        <w:autoSpaceDE/>
        <w:autoSpaceDN/>
        <w:bidi w:val="0"/>
        <w:adjustRightInd/>
        <w:snapToGrid/>
        <w:spacing w:line="240" w:lineRule="exact"/>
        <w:ind w:firstLine="640" w:firstLineChars="200"/>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atLeast"/>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附件：1.《绍兴市</w:t>
      </w:r>
      <w:r>
        <w:rPr>
          <w:rFonts w:hint="eastAsia" w:ascii="仿宋_GB2312" w:hAnsi="仿宋_GB2312" w:eastAsia="仿宋_GB2312" w:cs="仿宋_GB2312"/>
          <w:color w:val="auto"/>
          <w:sz w:val="32"/>
          <w:szCs w:val="32"/>
          <w:lang w:eastAsia="zh-CN"/>
        </w:rPr>
        <w:t>上虞区区</w:t>
      </w:r>
      <w:r>
        <w:rPr>
          <w:rFonts w:hint="eastAsia" w:ascii="仿宋_GB2312" w:hAnsi="仿宋_GB2312" w:eastAsia="仿宋_GB2312" w:cs="仿宋_GB2312"/>
          <w:color w:val="auto"/>
          <w:sz w:val="32"/>
          <w:szCs w:val="32"/>
        </w:rPr>
        <w:t>级救灾物资使用申请函》</w:t>
      </w:r>
    </w:p>
    <w:p>
      <w:pPr>
        <w:keepNext w:val="0"/>
        <w:keepLines w:val="0"/>
        <w:pageBreakBefore w:val="0"/>
        <w:widowControl w:val="0"/>
        <w:kinsoku/>
        <w:wordWrap/>
        <w:overflowPunct/>
        <w:topLinePunct w:val="0"/>
        <w:autoSpaceDE/>
        <w:autoSpaceDN/>
        <w:bidi w:val="0"/>
        <w:adjustRightInd/>
        <w:snapToGrid/>
        <w:spacing w:line="560" w:lineRule="atLeast"/>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2.《绍兴市</w:t>
      </w:r>
      <w:r>
        <w:rPr>
          <w:rFonts w:hint="eastAsia" w:ascii="仿宋_GB2312" w:hAnsi="仿宋_GB2312" w:eastAsia="仿宋_GB2312" w:cs="仿宋_GB2312"/>
          <w:color w:val="auto"/>
          <w:sz w:val="32"/>
          <w:szCs w:val="32"/>
          <w:lang w:eastAsia="zh-CN"/>
        </w:rPr>
        <w:t>上虞区区</w:t>
      </w:r>
      <w:r>
        <w:rPr>
          <w:rFonts w:hint="eastAsia" w:ascii="仿宋_GB2312" w:hAnsi="仿宋_GB2312" w:eastAsia="仿宋_GB2312" w:cs="仿宋_GB2312"/>
          <w:color w:val="auto"/>
          <w:sz w:val="32"/>
          <w:szCs w:val="32"/>
        </w:rPr>
        <w:t>级救灾物资调用函》</w:t>
      </w:r>
    </w:p>
    <w:p>
      <w:pPr>
        <w:keepNext w:val="0"/>
        <w:keepLines w:val="0"/>
        <w:pageBreakBefore w:val="0"/>
        <w:widowControl w:val="0"/>
        <w:kinsoku/>
        <w:wordWrap/>
        <w:overflowPunct/>
        <w:topLinePunct w:val="0"/>
        <w:autoSpaceDE/>
        <w:autoSpaceDN/>
        <w:bidi w:val="0"/>
        <w:adjustRightInd/>
        <w:snapToGrid/>
        <w:spacing w:line="560" w:lineRule="atLeast"/>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3.《绍兴市</w:t>
      </w:r>
      <w:r>
        <w:rPr>
          <w:rFonts w:hint="eastAsia" w:ascii="仿宋_GB2312" w:hAnsi="仿宋_GB2312" w:eastAsia="仿宋_GB2312" w:cs="仿宋_GB2312"/>
          <w:color w:val="auto"/>
          <w:sz w:val="32"/>
          <w:szCs w:val="32"/>
          <w:lang w:eastAsia="zh-CN"/>
        </w:rPr>
        <w:t>上虞区区</w:t>
      </w:r>
      <w:r>
        <w:rPr>
          <w:rFonts w:hint="eastAsia" w:ascii="仿宋_GB2312" w:hAnsi="仿宋_GB2312" w:eastAsia="仿宋_GB2312" w:cs="仿宋_GB2312"/>
          <w:color w:val="auto"/>
          <w:sz w:val="32"/>
          <w:szCs w:val="32"/>
        </w:rPr>
        <w:t>级救灾物资调拨通知单》</w:t>
      </w:r>
    </w:p>
    <w:p>
      <w:pPr>
        <w:keepNext w:val="0"/>
        <w:keepLines w:val="0"/>
        <w:pageBreakBefore w:val="0"/>
        <w:widowControl w:val="0"/>
        <w:kinsoku/>
        <w:wordWrap/>
        <w:overflowPunct/>
        <w:topLinePunct w:val="0"/>
        <w:autoSpaceDE/>
        <w:autoSpaceDN/>
        <w:bidi w:val="0"/>
        <w:adjustRightInd/>
        <w:snapToGrid/>
        <w:spacing w:line="560" w:lineRule="atLeast"/>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4.《绍兴市</w:t>
      </w:r>
      <w:r>
        <w:rPr>
          <w:rFonts w:hint="eastAsia" w:ascii="仿宋_GB2312" w:hAnsi="仿宋_GB2312" w:eastAsia="仿宋_GB2312" w:cs="仿宋_GB2312"/>
          <w:color w:val="auto"/>
          <w:sz w:val="32"/>
          <w:szCs w:val="32"/>
          <w:lang w:eastAsia="zh-CN"/>
        </w:rPr>
        <w:t>上虞区区</w:t>
      </w:r>
      <w:r>
        <w:rPr>
          <w:rFonts w:hint="eastAsia" w:ascii="仿宋_GB2312" w:hAnsi="仿宋_GB2312" w:eastAsia="仿宋_GB2312" w:cs="仿宋_GB2312"/>
          <w:color w:val="auto"/>
          <w:sz w:val="32"/>
          <w:szCs w:val="32"/>
        </w:rPr>
        <w:t>级救灾物资入库通知单》</w:t>
      </w:r>
    </w:p>
    <w:p>
      <w:pPr>
        <w:keepNext w:val="0"/>
        <w:keepLines w:val="0"/>
        <w:pageBreakBefore w:val="0"/>
        <w:widowControl w:val="0"/>
        <w:kinsoku/>
        <w:wordWrap/>
        <w:overflowPunct/>
        <w:topLinePunct w:val="0"/>
        <w:autoSpaceDE/>
        <w:autoSpaceDN/>
        <w:bidi w:val="0"/>
        <w:adjustRightInd/>
        <w:snapToGrid/>
        <w:spacing w:line="560" w:lineRule="atLeast"/>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5. 《绍兴市</w:t>
      </w:r>
      <w:r>
        <w:rPr>
          <w:rFonts w:hint="eastAsia" w:ascii="仿宋_GB2312" w:hAnsi="仿宋_GB2312" w:eastAsia="仿宋_GB2312" w:cs="仿宋_GB2312"/>
          <w:color w:val="auto"/>
          <w:sz w:val="32"/>
          <w:szCs w:val="32"/>
          <w:lang w:eastAsia="zh-CN"/>
        </w:rPr>
        <w:t>上虞区区</w:t>
      </w:r>
      <w:r>
        <w:rPr>
          <w:rFonts w:hint="eastAsia" w:ascii="仿宋_GB2312" w:hAnsi="仿宋_GB2312" w:eastAsia="仿宋_GB2312" w:cs="仿宋_GB2312"/>
          <w:color w:val="auto"/>
          <w:sz w:val="32"/>
          <w:szCs w:val="32"/>
        </w:rPr>
        <w:t>级救灾物资出库凭证》</w:t>
      </w:r>
    </w:p>
    <w:p>
      <w:pPr>
        <w:keepNext w:val="0"/>
        <w:keepLines w:val="0"/>
        <w:pageBreakBefore w:val="0"/>
        <w:widowControl w:val="0"/>
        <w:kinsoku/>
        <w:wordWrap/>
        <w:overflowPunct/>
        <w:topLinePunct w:val="0"/>
        <w:autoSpaceDE/>
        <w:autoSpaceDN/>
        <w:bidi w:val="0"/>
        <w:adjustRightInd/>
        <w:snapToGrid/>
        <w:spacing w:line="560" w:lineRule="atLeast"/>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 《绍兴市</w:t>
      </w:r>
      <w:r>
        <w:rPr>
          <w:rFonts w:hint="eastAsia" w:ascii="仿宋_GB2312" w:hAnsi="仿宋_GB2312" w:eastAsia="仿宋_GB2312" w:cs="仿宋_GB2312"/>
          <w:color w:val="auto"/>
          <w:sz w:val="32"/>
          <w:szCs w:val="32"/>
          <w:lang w:eastAsia="zh-CN"/>
        </w:rPr>
        <w:t>上虞区区</w:t>
      </w:r>
      <w:r>
        <w:rPr>
          <w:rFonts w:hint="eastAsia" w:ascii="仿宋_GB2312" w:hAnsi="仿宋_GB2312" w:eastAsia="仿宋_GB2312" w:cs="仿宋_GB2312"/>
          <w:color w:val="auto"/>
          <w:sz w:val="32"/>
          <w:szCs w:val="32"/>
        </w:rPr>
        <w:t>级救灾物资入库凭证》</w:t>
      </w:r>
    </w:p>
    <w:p>
      <w:pPr>
        <w:keepNext w:val="0"/>
        <w:keepLines w:val="0"/>
        <w:pageBreakBefore w:val="0"/>
        <w:widowControl w:val="0"/>
        <w:kinsoku/>
        <w:wordWrap/>
        <w:overflowPunct/>
        <w:topLinePunct w:val="0"/>
        <w:autoSpaceDE/>
        <w:autoSpaceDN/>
        <w:bidi w:val="0"/>
        <w:adjustRightInd/>
        <w:snapToGrid/>
        <w:spacing w:line="560" w:lineRule="atLeast"/>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7</w:t>
      </w:r>
      <w:r>
        <w:rPr>
          <w:rFonts w:hint="eastAsia" w:ascii="仿宋_GB2312" w:hAnsi="仿宋_GB2312" w:eastAsia="仿宋_GB2312" w:cs="仿宋_GB2312"/>
          <w:color w:val="auto"/>
          <w:sz w:val="32"/>
          <w:szCs w:val="32"/>
        </w:rPr>
        <w:t>.《绍兴市</w:t>
      </w:r>
      <w:r>
        <w:rPr>
          <w:rFonts w:hint="eastAsia" w:ascii="仿宋_GB2312" w:hAnsi="仿宋_GB2312" w:eastAsia="仿宋_GB2312" w:cs="仿宋_GB2312"/>
          <w:color w:val="auto"/>
          <w:sz w:val="32"/>
          <w:szCs w:val="32"/>
          <w:lang w:eastAsia="zh-CN"/>
        </w:rPr>
        <w:t>上虞区区</w:t>
      </w:r>
      <w:r>
        <w:rPr>
          <w:rFonts w:hint="eastAsia" w:ascii="仿宋_GB2312" w:hAnsi="仿宋_GB2312" w:eastAsia="仿宋_GB2312" w:cs="仿宋_GB2312"/>
          <w:color w:val="auto"/>
          <w:sz w:val="32"/>
          <w:szCs w:val="32"/>
        </w:rPr>
        <w:t>级救灾物资采购、调拨流程图》</w:t>
      </w:r>
    </w:p>
    <w:p>
      <w:pPr>
        <w:keepNext w:val="0"/>
        <w:keepLines w:val="0"/>
        <w:pageBreakBefore w:val="0"/>
        <w:widowControl w:val="0"/>
        <w:kinsoku/>
        <w:wordWrap/>
        <w:overflowPunct/>
        <w:topLinePunct w:val="0"/>
        <w:autoSpaceDE/>
        <w:autoSpaceDN/>
        <w:bidi w:val="0"/>
        <w:adjustRightInd/>
        <w:snapToGrid/>
        <w:spacing w:line="560" w:lineRule="atLeast"/>
        <w:ind w:firstLine="640"/>
        <w:jc w:val="both"/>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8</w:t>
      </w:r>
      <w:r>
        <w:rPr>
          <w:rFonts w:hint="eastAsia" w:ascii="仿宋_GB2312" w:hAnsi="仿宋_GB2312" w:eastAsia="仿宋_GB2312" w:cs="仿宋_GB2312"/>
          <w:color w:val="auto"/>
          <w:sz w:val="32"/>
          <w:szCs w:val="32"/>
        </w:rPr>
        <w:t>.《绍兴市</w:t>
      </w:r>
      <w:r>
        <w:rPr>
          <w:rFonts w:hint="eastAsia" w:ascii="仿宋_GB2312" w:hAnsi="仿宋_GB2312" w:eastAsia="仿宋_GB2312" w:cs="仿宋_GB2312"/>
          <w:color w:val="auto"/>
          <w:sz w:val="32"/>
          <w:szCs w:val="32"/>
          <w:lang w:eastAsia="zh-CN"/>
        </w:rPr>
        <w:t>上虞区区</w:t>
      </w:r>
      <w:r>
        <w:rPr>
          <w:rFonts w:hint="eastAsia" w:ascii="仿宋_GB2312" w:hAnsi="仿宋_GB2312" w:eastAsia="仿宋_GB2312" w:cs="仿宋_GB2312"/>
          <w:color w:val="auto"/>
          <w:sz w:val="32"/>
          <w:szCs w:val="32"/>
        </w:rPr>
        <w:t>级救灾物资回收入库流程图》</w:t>
      </w:r>
    </w:p>
    <w:p>
      <w:pPr>
        <w:jc w:val="both"/>
        <w:rPr>
          <w:rFonts w:hint="eastAsia" w:ascii="仿宋_GB2312" w:hAnsi="仿宋_GB2312" w:eastAsia="仿宋_GB2312" w:cs="仿宋_GB2312"/>
          <w:color w:val="auto"/>
          <w:sz w:val="32"/>
          <w:szCs w:val="32"/>
        </w:rPr>
        <w:sectPr>
          <w:headerReference r:id="rId3" w:type="default"/>
          <w:footerReference r:id="rId4" w:type="default"/>
          <w:pgSz w:w="11906" w:h="16838"/>
          <w:pgMar w:top="2098" w:right="1474" w:bottom="1984" w:left="1587" w:header="851" w:footer="992" w:gutter="0"/>
          <w:paperSrc/>
          <w:cols w:space="0" w:num="1"/>
          <w:rtlGutter w:val="0"/>
          <w:docGrid w:type="lines" w:linePitch="312" w:charSpace="0"/>
        </w:sectPr>
      </w:pPr>
    </w:p>
    <w:p>
      <w:pPr>
        <w:spacing w:line="360" w:lineRule="auto"/>
        <w:rPr>
          <w:rFonts w:ascii="黑体" w:hAnsi="黑体" w:eastAsia="黑体" w:cs="黑体"/>
          <w:color w:val="auto"/>
          <w:kern w:val="0"/>
          <w:sz w:val="32"/>
          <w:szCs w:val="32"/>
          <w:lang w:bidi="ar"/>
        </w:rPr>
      </w:pPr>
      <w:r>
        <w:rPr>
          <w:rFonts w:hint="eastAsia" w:ascii="黑体" w:hAnsi="黑体" w:eastAsia="黑体" w:cs="黑体"/>
          <w:color w:val="auto"/>
          <w:kern w:val="0"/>
          <w:sz w:val="32"/>
          <w:szCs w:val="32"/>
          <w:lang w:bidi="ar"/>
        </w:rPr>
        <w:t>附件1</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color w:val="auto"/>
          <w:kern w:val="0"/>
          <w:sz w:val="40"/>
          <w:szCs w:val="40"/>
          <w:lang w:bidi="ar"/>
        </w:rPr>
      </w:pPr>
      <w:r>
        <w:rPr>
          <w:rFonts w:hint="eastAsia" w:ascii="方正小标宋简体" w:hAnsi="方正小标宋简体" w:eastAsia="方正小标宋简体" w:cs="方正小标宋简体"/>
          <w:b w:val="0"/>
          <w:bCs/>
          <w:color w:val="auto"/>
          <w:kern w:val="0"/>
          <w:sz w:val="40"/>
          <w:szCs w:val="40"/>
          <w:lang w:bidi="ar"/>
        </w:rPr>
        <w:t>绍兴市</w:t>
      </w:r>
      <w:r>
        <w:rPr>
          <w:rFonts w:hint="eastAsia" w:ascii="方正小标宋简体" w:hAnsi="方正小标宋简体" w:eastAsia="方正小标宋简体" w:cs="方正小标宋简体"/>
          <w:b w:val="0"/>
          <w:bCs/>
          <w:color w:val="auto"/>
          <w:kern w:val="0"/>
          <w:sz w:val="40"/>
          <w:szCs w:val="40"/>
          <w:lang w:eastAsia="zh-CN" w:bidi="ar"/>
        </w:rPr>
        <w:t>上虞区区</w:t>
      </w:r>
      <w:r>
        <w:rPr>
          <w:rFonts w:hint="eastAsia" w:ascii="方正小标宋简体" w:hAnsi="方正小标宋简体" w:eastAsia="方正小标宋简体" w:cs="方正小标宋简体"/>
          <w:b w:val="0"/>
          <w:bCs/>
          <w:color w:val="auto"/>
          <w:kern w:val="0"/>
          <w:sz w:val="40"/>
          <w:szCs w:val="40"/>
          <w:lang w:bidi="ar"/>
        </w:rPr>
        <w:t>级救灾物资使用申请函</w:t>
      </w:r>
    </w:p>
    <w:p>
      <w:pPr>
        <w:spacing w:line="360" w:lineRule="auto"/>
        <w:rPr>
          <w:rFonts w:ascii="Calibri" w:hAnsi="Calibri" w:eastAsia="仿宋_GB2312" w:cs="Times New Roman"/>
          <w:color w:val="auto"/>
          <w:kern w:val="0"/>
          <w:sz w:val="32"/>
          <w:szCs w:val="32"/>
          <w:lang w:bidi="ar"/>
        </w:rPr>
      </w:pPr>
    </w:p>
    <w:p>
      <w:pPr>
        <w:spacing w:line="360" w:lineRule="auto"/>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u w:val="none"/>
          <w:lang w:eastAsia="zh-CN" w:bidi="ar"/>
        </w:rPr>
        <w:t>区应急协调指挥机构（区安委办、区防指办、区减灾办、区森防指办）：</w:t>
      </w:r>
    </w:p>
    <w:p>
      <w:pPr>
        <w:spacing w:line="360" w:lineRule="auto"/>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 xml:space="preserve">        年  月  日  时，我）**乡（镇、街道）**村发生**灾害，已转移安置人员**人、避灾人员**人。</w:t>
      </w:r>
    </w:p>
    <w:p>
      <w:pPr>
        <w:spacing w:line="360" w:lineRule="auto"/>
        <w:ind w:firstLine="640"/>
        <w:rPr>
          <w:rFonts w:hint="eastAsia" w:ascii="仿宋_GB2312" w:hAnsi="仿宋_GB2312" w:eastAsia="仿宋_GB2312" w:cs="仿宋_GB2312"/>
          <w:b/>
          <w:color w:val="auto"/>
          <w:kern w:val="0"/>
          <w:sz w:val="32"/>
          <w:szCs w:val="32"/>
          <w:lang w:bidi="ar"/>
        </w:rPr>
      </w:pPr>
      <w:r>
        <w:rPr>
          <w:rFonts w:hint="eastAsia" w:ascii="仿宋_GB2312" w:hAnsi="仿宋_GB2312" w:eastAsia="仿宋_GB2312" w:cs="仿宋_GB2312"/>
          <w:b/>
          <w:color w:val="auto"/>
          <w:kern w:val="0"/>
          <w:sz w:val="32"/>
          <w:szCs w:val="32"/>
          <w:lang w:bidi="ar"/>
        </w:rPr>
        <w:t>现有救灾物资储备情况：</w:t>
      </w:r>
    </w:p>
    <w:p>
      <w:pPr>
        <w:spacing w:line="360" w:lineRule="auto"/>
        <w:rPr>
          <w:rFonts w:hint="eastAsia" w:ascii="仿宋_GB2312" w:hAnsi="仿宋_GB2312" w:eastAsia="仿宋_GB2312" w:cs="仿宋_GB2312"/>
          <w:b/>
          <w:color w:val="auto"/>
          <w:kern w:val="0"/>
          <w:sz w:val="32"/>
          <w:szCs w:val="32"/>
          <w:lang w:bidi="ar"/>
        </w:rPr>
      </w:pPr>
      <w:r>
        <w:rPr>
          <w:rFonts w:hint="eastAsia" w:ascii="仿宋_GB2312" w:hAnsi="仿宋_GB2312" w:eastAsia="仿宋_GB2312" w:cs="仿宋_GB2312"/>
          <w:b/>
          <w:color w:val="auto"/>
          <w:kern w:val="0"/>
          <w:sz w:val="32"/>
          <w:szCs w:val="32"/>
          <w:lang w:bidi="ar"/>
        </w:rPr>
        <w:t xml:space="preserve">    储备救灾物资使用情况：</w:t>
      </w:r>
    </w:p>
    <w:p>
      <w:pPr>
        <w:spacing w:line="360" w:lineRule="auto"/>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 xml:space="preserve">    因</w:t>
      </w:r>
      <w:r>
        <w:rPr>
          <w:rFonts w:hint="eastAsia" w:ascii="仿宋_GB2312" w:hAnsi="仿宋_GB2312" w:eastAsia="仿宋_GB2312" w:cs="仿宋_GB2312"/>
          <w:color w:val="auto"/>
          <w:kern w:val="0"/>
          <w:sz w:val="32"/>
          <w:szCs w:val="32"/>
          <w:lang w:eastAsia="zh-CN" w:bidi="ar"/>
        </w:rPr>
        <w:t>现有</w:t>
      </w:r>
      <w:r>
        <w:rPr>
          <w:rFonts w:hint="eastAsia" w:ascii="仿宋_GB2312" w:hAnsi="仿宋_GB2312" w:eastAsia="仿宋_GB2312" w:cs="仿宋_GB2312"/>
          <w:color w:val="auto"/>
          <w:kern w:val="0"/>
          <w:sz w:val="32"/>
          <w:szCs w:val="32"/>
          <w:lang w:bidi="ar"/>
        </w:rPr>
        <w:t>救灾物资储备全部使用仍无法满足救灾需要，特申请调用</w:t>
      </w:r>
      <w:r>
        <w:rPr>
          <w:rFonts w:hint="eastAsia" w:ascii="仿宋_GB2312" w:hAnsi="仿宋_GB2312" w:eastAsia="仿宋_GB2312" w:cs="仿宋_GB2312"/>
          <w:color w:val="auto"/>
          <w:kern w:val="0"/>
          <w:sz w:val="32"/>
          <w:szCs w:val="32"/>
          <w:lang w:eastAsia="zh-CN" w:bidi="ar"/>
        </w:rPr>
        <w:t>区</w:t>
      </w:r>
      <w:r>
        <w:rPr>
          <w:rFonts w:hint="eastAsia" w:ascii="仿宋_GB2312" w:hAnsi="仿宋_GB2312" w:eastAsia="仿宋_GB2312" w:cs="仿宋_GB2312"/>
          <w:color w:val="auto"/>
          <w:kern w:val="0"/>
          <w:sz w:val="32"/>
          <w:szCs w:val="32"/>
          <w:lang w:bidi="ar"/>
        </w:rPr>
        <w:t>级应急救灾储备物资（详细清单附后）。</w:t>
      </w:r>
    </w:p>
    <w:p>
      <w:pPr>
        <w:spacing w:line="360" w:lineRule="auto"/>
        <w:ind w:firstLine="640"/>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特此申请，望批准。</w:t>
      </w:r>
    </w:p>
    <w:tbl>
      <w:tblPr>
        <w:tblStyle w:val="7"/>
        <w:tblW w:w="1020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56"/>
        <w:gridCol w:w="847"/>
        <w:gridCol w:w="706"/>
        <w:gridCol w:w="1132"/>
        <w:gridCol w:w="1132"/>
        <w:gridCol w:w="992"/>
        <w:gridCol w:w="6"/>
        <w:gridCol w:w="1129"/>
        <w:gridCol w:w="1557"/>
        <w:gridCol w:w="11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556" w:type="dxa"/>
            <w:tcBorders>
              <w:tl2br w:val="nil"/>
              <w:tr2bl w:val="nil"/>
            </w:tcBorders>
            <w:vAlign w:val="center"/>
          </w:tcPr>
          <w:p>
            <w:pPr>
              <w:spacing w:line="360" w:lineRule="auto"/>
              <w:jc w:val="center"/>
              <w:rPr>
                <w:rFonts w:ascii="仿宋" w:hAnsi="仿宋" w:eastAsia="仿宋" w:cs="Times New Roman"/>
                <w:b/>
                <w:bCs/>
                <w:color w:val="auto"/>
                <w:kern w:val="0"/>
                <w:sz w:val="24"/>
                <w:lang w:bidi="ar"/>
              </w:rPr>
            </w:pPr>
            <w:r>
              <w:rPr>
                <w:rFonts w:hint="eastAsia" w:ascii="仿宋" w:hAnsi="仿宋" w:eastAsia="仿宋" w:cs="Times New Roman"/>
                <w:b/>
                <w:bCs/>
                <w:color w:val="auto"/>
                <w:w w:val="90"/>
                <w:kern w:val="0"/>
                <w:sz w:val="24"/>
                <w:lang w:bidi="ar"/>
              </w:rPr>
              <w:t>物资装备名称</w:t>
            </w:r>
          </w:p>
        </w:tc>
        <w:tc>
          <w:tcPr>
            <w:tcW w:w="847" w:type="dxa"/>
            <w:tcBorders>
              <w:tl2br w:val="nil"/>
              <w:tr2bl w:val="nil"/>
            </w:tcBorders>
            <w:vAlign w:val="center"/>
          </w:tcPr>
          <w:p>
            <w:pPr>
              <w:spacing w:line="360" w:lineRule="auto"/>
              <w:jc w:val="center"/>
              <w:rPr>
                <w:rFonts w:ascii="仿宋" w:hAnsi="仿宋" w:eastAsia="仿宋" w:cs="Times New Roman"/>
                <w:b/>
                <w:bCs/>
                <w:color w:val="auto"/>
                <w:w w:val="90"/>
                <w:kern w:val="0"/>
                <w:sz w:val="24"/>
                <w:lang w:bidi="ar"/>
              </w:rPr>
            </w:pPr>
            <w:r>
              <w:rPr>
                <w:rFonts w:hint="eastAsia" w:ascii="仿宋" w:hAnsi="仿宋" w:eastAsia="仿宋" w:cs="Times New Roman"/>
                <w:b/>
                <w:bCs/>
                <w:color w:val="auto"/>
                <w:w w:val="90"/>
                <w:kern w:val="0"/>
                <w:sz w:val="24"/>
                <w:lang w:bidi="ar"/>
              </w:rPr>
              <w:t>用途</w:t>
            </w:r>
          </w:p>
        </w:tc>
        <w:tc>
          <w:tcPr>
            <w:tcW w:w="706" w:type="dxa"/>
            <w:tcBorders>
              <w:tl2br w:val="nil"/>
              <w:tr2bl w:val="nil"/>
            </w:tcBorders>
            <w:vAlign w:val="center"/>
          </w:tcPr>
          <w:p>
            <w:pPr>
              <w:spacing w:line="360" w:lineRule="auto"/>
              <w:jc w:val="center"/>
              <w:rPr>
                <w:rFonts w:ascii="仿宋" w:hAnsi="仿宋" w:eastAsia="仿宋" w:cs="Times New Roman"/>
                <w:b/>
                <w:bCs/>
                <w:color w:val="auto"/>
                <w:w w:val="90"/>
                <w:kern w:val="0"/>
                <w:sz w:val="24"/>
                <w:lang w:bidi="ar"/>
              </w:rPr>
            </w:pPr>
            <w:r>
              <w:rPr>
                <w:rFonts w:hint="eastAsia" w:ascii="仿宋" w:hAnsi="仿宋" w:eastAsia="仿宋" w:cs="Times New Roman"/>
                <w:b/>
                <w:bCs/>
                <w:color w:val="auto"/>
                <w:w w:val="90"/>
                <w:kern w:val="0"/>
                <w:sz w:val="24"/>
                <w:lang w:bidi="ar"/>
              </w:rPr>
              <w:t>数量</w:t>
            </w:r>
          </w:p>
        </w:tc>
        <w:tc>
          <w:tcPr>
            <w:tcW w:w="1132" w:type="dxa"/>
            <w:tcBorders>
              <w:tl2br w:val="nil"/>
              <w:tr2bl w:val="nil"/>
            </w:tcBorders>
            <w:vAlign w:val="center"/>
          </w:tcPr>
          <w:p>
            <w:pPr>
              <w:spacing w:line="360" w:lineRule="auto"/>
              <w:jc w:val="center"/>
              <w:rPr>
                <w:rFonts w:ascii="仿宋" w:hAnsi="仿宋" w:eastAsia="仿宋" w:cs="Times New Roman"/>
                <w:b/>
                <w:bCs/>
                <w:color w:val="auto"/>
                <w:w w:val="90"/>
                <w:kern w:val="0"/>
                <w:sz w:val="24"/>
                <w:lang w:bidi="ar"/>
              </w:rPr>
            </w:pPr>
            <w:r>
              <w:rPr>
                <w:rFonts w:hint="eastAsia" w:ascii="仿宋" w:hAnsi="仿宋" w:eastAsia="仿宋" w:cs="Times New Roman"/>
                <w:b/>
                <w:bCs/>
                <w:color w:val="auto"/>
                <w:w w:val="90"/>
                <w:kern w:val="0"/>
                <w:sz w:val="24"/>
                <w:lang w:bidi="ar"/>
              </w:rPr>
              <w:t>规格型号</w:t>
            </w:r>
          </w:p>
        </w:tc>
        <w:tc>
          <w:tcPr>
            <w:tcW w:w="1132" w:type="dxa"/>
            <w:tcBorders>
              <w:tl2br w:val="nil"/>
              <w:tr2bl w:val="nil"/>
            </w:tcBorders>
            <w:vAlign w:val="center"/>
          </w:tcPr>
          <w:p>
            <w:pPr>
              <w:spacing w:line="360" w:lineRule="auto"/>
              <w:jc w:val="center"/>
              <w:rPr>
                <w:rFonts w:ascii="仿宋" w:hAnsi="仿宋" w:eastAsia="仿宋" w:cs="Times New Roman"/>
                <w:b/>
                <w:bCs/>
                <w:color w:val="auto"/>
                <w:w w:val="90"/>
                <w:kern w:val="0"/>
                <w:sz w:val="24"/>
                <w:lang w:bidi="ar"/>
              </w:rPr>
            </w:pPr>
            <w:r>
              <w:rPr>
                <w:rFonts w:hint="eastAsia" w:ascii="仿宋" w:hAnsi="仿宋" w:eastAsia="仿宋" w:cs="Times New Roman"/>
                <w:b/>
                <w:bCs/>
                <w:color w:val="auto"/>
                <w:w w:val="90"/>
                <w:kern w:val="0"/>
                <w:sz w:val="24"/>
                <w:lang w:bidi="ar"/>
              </w:rPr>
              <w:t>运输方式</w:t>
            </w:r>
          </w:p>
        </w:tc>
        <w:tc>
          <w:tcPr>
            <w:tcW w:w="992" w:type="dxa"/>
            <w:tcBorders>
              <w:tl2br w:val="nil"/>
              <w:tr2bl w:val="nil"/>
            </w:tcBorders>
            <w:vAlign w:val="center"/>
          </w:tcPr>
          <w:p>
            <w:pPr>
              <w:spacing w:line="360" w:lineRule="auto"/>
              <w:jc w:val="center"/>
              <w:rPr>
                <w:rFonts w:ascii="仿宋" w:hAnsi="仿宋" w:eastAsia="仿宋" w:cs="Times New Roman"/>
                <w:b/>
                <w:bCs/>
                <w:color w:val="auto"/>
                <w:w w:val="90"/>
                <w:kern w:val="0"/>
                <w:sz w:val="24"/>
                <w:lang w:bidi="ar"/>
              </w:rPr>
            </w:pPr>
            <w:r>
              <w:rPr>
                <w:rFonts w:hint="eastAsia" w:ascii="仿宋" w:hAnsi="仿宋" w:eastAsia="仿宋" w:cs="Times New Roman"/>
                <w:b/>
                <w:bCs/>
                <w:color w:val="auto"/>
                <w:w w:val="90"/>
                <w:kern w:val="0"/>
                <w:sz w:val="24"/>
                <w:lang w:bidi="ar"/>
              </w:rPr>
              <w:t>目的地</w:t>
            </w:r>
          </w:p>
        </w:tc>
        <w:tc>
          <w:tcPr>
            <w:tcW w:w="1135" w:type="dxa"/>
            <w:gridSpan w:val="2"/>
            <w:tcBorders>
              <w:tl2br w:val="nil"/>
              <w:tr2bl w:val="nil"/>
            </w:tcBorders>
            <w:vAlign w:val="center"/>
          </w:tcPr>
          <w:p>
            <w:pPr>
              <w:spacing w:line="360" w:lineRule="auto"/>
              <w:jc w:val="center"/>
              <w:rPr>
                <w:rFonts w:ascii="仿宋" w:hAnsi="仿宋" w:eastAsia="仿宋" w:cs="Times New Roman"/>
                <w:b/>
                <w:bCs/>
                <w:color w:val="auto"/>
                <w:w w:val="90"/>
                <w:kern w:val="0"/>
                <w:sz w:val="24"/>
                <w:lang w:bidi="ar"/>
              </w:rPr>
            </w:pPr>
            <w:r>
              <w:rPr>
                <w:rFonts w:hint="eastAsia" w:ascii="仿宋" w:hAnsi="仿宋" w:eastAsia="仿宋" w:cs="Times New Roman"/>
                <w:b/>
                <w:bCs/>
                <w:color w:val="auto"/>
                <w:w w:val="90"/>
                <w:kern w:val="0"/>
                <w:sz w:val="24"/>
                <w:lang w:bidi="ar"/>
              </w:rPr>
              <w:t>到达时间</w:t>
            </w:r>
          </w:p>
        </w:tc>
        <w:tc>
          <w:tcPr>
            <w:tcW w:w="1557" w:type="dxa"/>
            <w:tcBorders>
              <w:tl2br w:val="nil"/>
              <w:tr2bl w:val="nil"/>
            </w:tcBorders>
            <w:vAlign w:val="center"/>
          </w:tcPr>
          <w:p>
            <w:pPr>
              <w:spacing w:line="360" w:lineRule="auto"/>
              <w:jc w:val="center"/>
              <w:rPr>
                <w:rFonts w:ascii="仿宋" w:hAnsi="仿宋" w:eastAsia="仿宋" w:cs="Times New Roman"/>
                <w:b/>
                <w:bCs/>
                <w:color w:val="auto"/>
                <w:w w:val="90"/>
                <w:kern w:val="0"/>
                <w:sz w:val="24"/>
                <w:lang w:bidi="ar"/>
              </w:rPr>
            </w:pPr>
            <w:r>
              <w:rPr>
                <w:rFonts w:hint="eastAsia" w:ascii="仿宋" w:hAnsi="仿宋" w:eastAsia="仿宋" w:cs="Times New Roman"/>
                <w:b/>
                <w:bCs/>
                <w:color w:val="auto"/>
                <w:w w:val="90"/>
                <w:kern w:val="0"/>
                <w:sz w:val="24"/>
                <w:lang w:bidi="ar"/>
              </w:rPr>
              <w:t>接收方联系人</w:t>
            </w:r>
          </w:p>
        </w:tc>
        <w:tc>
          <w:tcPr>
            <w:tcW w:w="1150" w:type="dxa"/>
            <w:tcBorders>
              <w:tl2br w:val="nil"/>
              <w:tr2bl w:val="nil"/>
            </w:tcBorders>
            <w:vAlign w:val="center"/>
          </w:tcPr>
          <w:p>
            <w:pPr>
              <w:spacing w:line="360" w:lineRule="auto"/>
              <w:jc w:val="center"/>
              <w:rPr>
                <w:rFonts w:ascii="仿宋" w:hAnsi="仿宋" w:eastAsia="仿宋" w:cs="Times New Roman"/>
                <w:b/>
                <w:bCs/>
                <w:color w:val="auto"/>
                <w:w w:val="90"/>
                <w:kern w:val="0"/>
                <w:sz w:val="24"/>
                <w:lang w:bidi="ar"/>
              </w:rPr>
            </w:pPr>
            <w:r>
              <w:rPr>
                <w:rFonts w:hint="eastAsia" w:ascii="仿宋" w:hAnsi="仿宋" w:eastAsia="仿宋" w:cs="Times New Roman"/>
                <w:b/>
                <w:bCs/>
                <w:color w:val="auto"/>
                <w:w w:val="90"/>
                <w:kern w:val="0"/>
                <w:sz w:val="24"/>
                <w:lang w:bidi="ar"/>
              </w:rPr>
              <w:t>联系方式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556" w:type="dxa"/>
            <w:tcBorders>
              <w:tl2br w:val="nil"/>
              <w:tr2bl w:val="nil"/>
            </w:tcBorders>
            <w:vAlign w:val="center"/>
          </w:tcPr>
          <w:p>
            <w:pPr>
              <w:spacing w:line="360" w:lineRule="auto"/>
              <w:jc w:val="center"/>
              <w:rPr>
                <w:rFonts w:ascii="仿宋" w:hAnsi="仿宋" w:eastAsia="仿宋" w:cs="Times New Roman"/>
                <w:color w:val="auto"/>
                <w:kern w:val="0"/>
                <w:sz w:val="24"/>
                <w:lang w:bidi="ar"/>
              </w:rPr>
            </w:pPr>
          </w:p>
        </w:tc>
        <w:tc>
          <w:tcPr>
            <w:tcW w:w="847" w:type="dxa"/>
            <w:tcBorders>
              <w:tl2br w:val="nil"/>
              <w:tr2bl w:val="nil"/>
            </w:tcBorders>
            <w:vAlign w:val="center"/>
          </w:tcPr>
          <w:p>
            <w:pPr>
              <w:spacing w:line="360" w:lineRule="auto"/>
              <w:jc w:val="center"/>
              <w:rPr>
                <w:rFonts w:ascii="仿宋" w:hAnsi="仿宋" w:eastAsia="仿宋" w:cs="Times New Roman"/>
                <w:color w:val="auto"/>
                <w:kern w:val="0"/>
                <w:sz w:val="24"/>
                <w:lang w:bidi="ar"/>
              </w:rPr>
            </w:pPr>
          </w:p>
        </w:tc>
        <w:tc>
          <w:tcPr>
            <w:tcW w:w="706" w:type="dxa"/>
            <w:tcBorders>
              <w:tl2br w:val="nil"/>
              <w:tr2bl w:val="nil"/>
            </w:tcBorders>
            <w:vAlign w:val="center"/>
          </w:tcPr>
          <w:p>
            <w:pPr>
              <w:spacing w:line="360" w:lineRule="auto"/>
              <w:jc w:val="center"/>
              <w:rPr>
                <w:rFonts w:ascii="仿宋" w:hAnsi="仿宋" w:eastAsia="仿宋" w:cs="Times New Roman"/>
                <w:color w:val="auto"/>
                <w:kern w:val="0"/>
                <w:sz w:val="24"/>
                <w:lang w:bidi="ar"/>
              </w:rPr>
            </w:pPr>
          </w:p>
        </w:tc>
        <w:tc>
          <w:tcPr>
            <w:tcW w:w="1132" w:type="dxa"/>
            <w:tcBorders>
              <w:tl2br w:val="nil"/>
              <w:tr2bl w:val="nil"/>
            </w:tcBorders>
          </w:tcPr>
          <w:p>
            <w:pPr>
              <w:spacing w:line="360" w:lineRule="auto"/>
              <w:jc w:val="center"/>
              <w:rPr>
                <w:rFonts w:ascii="仿宋" w:hAnsi="仿宋" w:eastAsia="仿宋" w:cs="Times New Roman"/>
                <w:color w:val="auto"/>
                <w:kern w:val="0"/>
                <w:sz w:val="24"/>
                <w:lang w:bidi="ar"/>
              </w:rPr>
            </w:pPr>
          </w:p>
        </w:tc>
        <w:tc>
          <w:tcPr>
            <w:tcW w:w="1132" w:type="dxa"/>
            <w:tcBorders>
              <w:tl2br w:val="nil"/>
              <w:tr2bl w:val="nil"/>
            </w:tcBorders>
            <w:vAlign w:val="center"/>
          </w:tcPr>
          <w:p>
            <w:pPr>
              <w:spacing w:line="360" w:lineRule="auto"/>
              <w:jc w:val="center"/>
              <w:rPr>
                <w:rFonts w:ascii="仿宋" w:hAnsi="仿宋" w:eastAsia="仿宋" w:cs="Times New Roman"/>
                <w:color w:val="auto"/>
                <w:kern w:val="0"/>
                <w:sz w:val="24"/>
                <w:lang w:bidi="ar"/>
              </w:rPr>
            </w:pPr>
          </w:p>
        </w:tc>
        <w:tc>
          <w:tcPr>
            <w:tcW w:w="992" w:type="dxa"/>
            <w:tcBorders>
              <w:tl2br w:val="nil"/>
              <w:tr2bl w:val="nil"/>
            </w:tcBorders>
            <w:vAlign w:val="center"/>
          </w:tcPr>
          <w:p>
            <w:pPr>
              <w:spacing w:line="360" w:lineRule="auto"/>
              <w:jc w:val="center"/>
              <w:rPr>
                <w:rFonts w:ascii="仿宋" w:hAnsi="仿宋" w:eastAsia="仿宋" w:cs="Times New Roman"/>
                <w:color w:val="auto"/>
                <w:kern w:val="0"/>
                <w:sz w:val="24"/>
                <w:lang w:bidi="ar"/>
              </w:rPr>
            </w:pPr>
          </w:p>
        </w:tc>
        <w:tc>
          <w:tcPr>
            <w:tcW w:w="1135" w:type="dxa"/>
            <w:gridSpan w:val="2"/>
            <w:tcBorders>
              <w:tl2br w:val="nil"/>
              <w:tr2bl w:val="nil"/>
            </w:tcBorders>
            <w:vAlign w:val="center"/>
          </w:tcPr>
          <w:p>
            <w:pPr>
              <w:spacing w:line="360" w:lineRule="auto"/>
              <w:jc w:val="center"/>
              <w:rPr>
                <w:rFonts w:ascii="仿宋" w:hAnsi="仿宋" w:eastAsia="仿宋" w:cs="Times New Roman"/>
                <w:color w:val="auto"/>
                <w:kern w:val="0"/>
                <w:sz w:val="24"/>
                <w:lang w:bidi="ar"/>
              </w:rPr>
            </w:pPr>
          </w:p>
        </w:tc>
        <w:tc>
          <w:tcPr>
            <w:tcW w:w="1557" w:type="dxa"/>
            <w:tcBorders>
              <w:tl2br w:val="nil"/>
              <w:tr2bl w:val="nil"/>
            </w:tcBorders>
            <w:vAlign w:val="center"/>
          </w:tcPr>
          <w:p>
            <w:pPr>
              <w:spacing w:line="360" w:lineRule="auto"/>
              <w:jc w:val="center"/>
              <w:rPr>
                <w:rFonts w:ascii="仿宋" w:hAnsi="仿宋" w:eastAsia="仿宋" w:cs="Times New Roman"/>
                <w:color w:val="auto"/>
                <w:kern w:val="0"/>
                <w:sz w:val="24"/>
                <w:lang w:bidi="ar"/>
              </w:rPr>
            </w:pPr>
          </w:p>
        </w:tc>
        <w:tc>
          <w:tcPr>
            <w:tcW w:w="1150" w:type="dxa"/>
            <w:tcBorders>
              <w:tl2br w:val="nil"/>
              <w:tr2bl w:val="nil"/>
            </w:tcBorders>
            <w:vAlign w:val="center"/>
          </w:tcPr>
          <w:p>
            <w:pPr>
              <w:spacing w:line="360" w:lineRule="auto"/>
              <w:jc w:val="center"/>
              <w:rPr>
                <w:rFonts w:ascii="仿宋" w:hAnsi="仿宋" w:eastAsia="仿宋" w:cs="Times New Roman"/>
                <w:color w:val="auto"/>
                <w:kern w:val="0"/>
                <w:sz w:val="24"/>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556" w:type="dxa"/>
            <w:tcBorders>
              <w:tl2br w:val="nil"/>
              <w:tr2bl w:val="nil"/>
            </w:tcBorders>
            <w:vAlign w:val="center"/>
          </w:tcPr>
          <w:p>
            <w:pPr>
              <w:spacing w:line="360" w:lineRule="auto"/>
              <w:jc w:val="center"/>
              <w:rPr>
                <w:rFonts w:ascii="仿宋" w:hAnsi="仿宋" w:eastAsia="仿宋" w:cs="Times New Roman"/>
                <w:color w:val="auto"/>
                <w:kern w:val="0"/>
                <w:sz w:val="24"/>
                <w:lang w:bidi="ar"/>
              </w:rPr>
            </w:pPr>
          </w:p>
        </w:tc>
        <w:tc>
          <w:tcPr>
            <w:tcW w:w="847" w:type="dxa"/>
            <w:tcBorders>
              <w:tl2br w:val="nil"/>
              <w:tr2bl w:val="nil"/>
            </w:tcBorders>
            <w:vAlign w:val="center"/>
          </w:tcPr>
          <w:p>
            <w:pPr>
              <w:spacing w:line="360" w:lineRule="auto"/>
              <w:jc w:val="center"/>
              <w:rPr>
                <w:rFonts w:ascii="仿宋" w:hAnsi="仿宋" w:eastAsia="仿宋" w:cs="Times New Roman"/>
                <w:color w:val="auto"/>
                <w:kern w:val="0"/>
                <w:sz w:val="24"/>
                <w:lang w:bidi="ar"/>
              </w:rPr>
            </w:pPr>
          </w:p>
        </w:tc>
        <w:tc>
          <w:tcPr>
            <w:tcW w:w="706" w:type="dxa"/>
            <w:tcBorders>
              <w:tl2br w:val="nil"/>
              <w:tr2bl w:val="nil"/>
            </w:tcBorders>
            <w:vAlign w:val="center"/>
          </w:tcPr>
          <w:p>
            <w:pPr>
              <w:spacing w:line="360" w:lineRule="auto"/>
              <w:jc w:val="center"/>
              <w:rPr>
                <w:rFonts w:ascii="仿宋" w:hAnsi="仿宋" w:eastAsia="仿宋" w:cs="Times New Roman"/>
                <w:color w:val="auto"/>
                <w:kern w:val="0"/>
                <w:sz w:val="24"/>
                <w:lang w:bidi="ar"/>
              </w:rPr>
            </w:pPr>
          </w:p>
        </w:tc>
        <w:tc>
          <w:tcPr>
            <w:tcW w:w="1132" w:type="dxa"/>
            <w:tcBorders>
              <w:tl2br w:val="nil"/>
              <w:tr2bl w:val="nil"/>
            </w:tcBorders>
          </w:tcPr>
          <w:p>
            <w:pPr>
              <w:spacing w:line="360" w:lineRule="auto"/>
              <w:jc w:val="center"/>
              <w:rPr>
                <w:rFonts w:ascii="仿宋" w:hAnsi="仿宋" w:eastAsia="仿宋" w:cs="Times New Roman"/>
                <w:color w:val="auto"/>
                <w:kern w:val="0"/>
                <w:sz w:val="24"/>
                <w:lang w:bidi="ar"/>
              </w:rPr>
            </w:pPr>
          </w:p>
        </w:tc>
        <w:tc>
          <w:tcPr>
            <w:tcW w:w="1132" w:type="dxa"/>
            <w:tcBorders>
              <w:tl2br w:val="nil"/>
              <w:tr2bl w:val="nil"/>
            </w:tcBorders>
            <w:vAlign w:val="center"/>
          </w:tcPr>
          <w:p>
            <w:pPr>
              <w:spacing w:line="360" w:lineRule="auto"/>
              <w:jc w:val="center"/>
              <w:rPr>
                <w:rFonts w:ascii="仿宋" w:hAnsi="仿宋" w:eastAsia="仿宋" w:cs="Times New Roman"/>
                <w:color w:val="auto"/>
                <w:kern w:val="0"/>
                <w:sz w:val="24"/>
                <w:lang w:bidi="ar"/>
              </w:rPr>
            </w:pPr>
          </w:p>
        </w:tc>
        <w:tc>
          <w:tcPr>
            <w:tcW w:w="992" w:type="dxa"/>
            <w:tcBorders>
              <w:tl2br w:val="nil"/>
              <w:tr2bl w:val="nil"/>
            </w:tcBorders>
            <w:vAlign w:val="center"/>
          </w:tcPr>
          <w:p>
            <w:pPr>
              <w:spacing w:line="360" w:lineRule="auto"/>
              <w:jc w:val="center"/>
              <w:rPr>
                <w:rFonts w:ascii="仿宋" w:hAnsi="仿宋" w:eastAsia="仿宋" w:cs="Times New Roman"/>
                <w:color w:val="auto"/>
                <w:kern w:val="0"/>
                <w:sz w:val="24"/>
                <w:lang w:bidi="ar"/>
              </w:rPr>
            </w:pPr>
          </w:p>
        </w:tc>
        <w:tc>
          <w:tcPr>
            <w:tcW w:w="1135" w:type="dxa"/>
            <w:gridSpan w:val="2"/>
            <w:tcBorders>
              <w:tl2br w:val="nil"/>
              <w:tr2bl w:val="nil"/>
            </w:tcBorders>
            <w:vAlign w:val="center"/>
          </w:tcPr>
          <w:p>
            <w:pPr>
              <w:spacing w:line="360" w:lineRule="auto"/>
              <w:jc w:val="center"/>
              <w:rPr>
                <w:rFonts w:ascii="仿宋" w:hAnsi="仿宋" w:eastAsia="仿宋" w:cs="Times New Roman"/>
                <w:color w:val="auto"/>
                <w:kern w:val="0"/>
                <w:sz w:val="24"/>
                <w:lang w:bidi="ar"/>
              </w:rPr>
            </w:pPr>
          </w:p>
        </w:tc>
        <w:tc>
          <w:tcPr>
            <w:tcW w:w="1557" w:type="dxa"/>
            <w:tcBorders>
              <w:tl2br w:val="nil"/>
              <w:tr2bl w:val="nil"/>
            </w:tcBorders>
            <w:vAlign w:val="center"/>
          </w:tcPr>
          <w:p>
            <w:pPr>
              <w:spacing w:line="360" w:lineRule="auto"/>
              <w:jc w:val="center"/>
              <w:rPr>
                <w:rFonts w:ascii="仿宋" w:hAnsi="仿宋" w:eastAsia="仿宋" w:cs="Times New Roman"/>
                <w:color w:val="auto"/>
                <w:kern w:val="0"/>
                <w:sz w:val="24"/>
                <w:lang w:bidi="ar"/>
              </w:rPr>
            </w:pPr>
          </w:p>
        </w:tc>
        <w:tc>
          <w:tcPr>
            <w:tcW w:w="1150" w:type="dxa"/>
            <w:tcBorders>
              <w:tl2br w:val="nil"/>
              <w:tr2bl w:val="nil"/>
            </w:tcBorders>
            <w:vAlign w:val="center"/>
          </w:tcPr>
          <w:p>
            <w:pPr>
              <w:spacing w:line="360" w:lineRule="auto"/>
              <w:jc w:val="center"/>
              <w:rPr>
                <w:rFonts w:ascii="仿宋" w:hAnsi="仿宋" w:eastAsia="仿宋" w:cs="Times New Roman"/>
                <w:color w:val="auto"/>
                <w:kern w:val="0"/>
                <w:sz w:val="24"/>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6" w:type="dxa"/>
            <w:tcBorders>
              <w:tl2br w:val="nil"/>
              <w:tr2bl w:val="nil"/>
            </w:tcBorders>
            <w:vAlign w:val="center"/>
          </w:tcPr>
          <w:p>
            <w:pPr>
              <w:spacing w:line="360" w:lineRule="auto"/>
              <w:jc w:val="center"/>
              <w:rPr>
                <w:rFonts w:ascii="仿宋" w:hAnsi="仿宋" w:eastAsia="仿宋" w:cs="Times New Roman"/>
                <w:color w:val="auto"/>
                <w:kern w:val="0"/>
                <w:sz w:val="24"/>
                <w:lang w:bidi="ar"/>
              </w:rPr>
            </w:pPr>
          </w:p>
        </w:tc>
        <w:tc>
          <w:tcPr>
            <w:tcW w:w="847" w:type="dxa"/>
            <w:tcBorders>
              <w:tl2br w:val="nil"/>
              <w:tr2bl w:val="nil"/>
            </w:tcBorders>
            <w:vAlign w:val="center"/>
          </w:tcPr>
          <w:p>
            <w:pPr>
              <w:spacing w:line="360" w:lineRule="auto"/>
              <w:jc w:val="center"/>
              <w:rPr>
                <w:rFonts w:ascii="仿宋" w:hAnsi="仿宋" w:eastAsia="仿宋" w:cs="Times New Roman"/>
                <w:color w:val="auto"/>
                <w:kern w:val="0"/>
                <w:sz w:val="24"/>
                <w:lang w:bidi="ar"/>
              </w:rPr>
            </w:pPr>
          </w:p>
        </w:tc>
        <w:tc>
          <w:tcPr>
            <w:tcW w:w="706" w:type="dxa"/>
            <w:tcBorders>
              <w:tl2br w:val="nil"/>
              <w:tr2bl w:val="nil"/>
            </w:tcBorders>
            <w:vAlign w:val="center"/>
          </w:tcPr>
          <w:p>
            <w:pPr>
              <w:spacing w:line="360" w:lineRule="auto"/>
              <w:jc w:val="center"/>
              <w:rPr>
                <w:rFonts w:ascii="仿宋" w:hAnsi="仿宋" w:eastAsia="仿宋" w:cs="Times New Roman"/>
                <w:color w:val="auto"/>
                <w:kern w:val="0"/>
                <w:sz w:val="24"/>
                <w:lang w:bidi="ar"/>
              </w:rPr>
            </w:pPr>
          </w:p>
        </w:tc>
        <w:tc>
          <w:tcPr>
            <w:tcW w:w="1132" w:type="dxa"/>
            <w:tcBorders>
              <w:tl2br w:val="nil"/>
              <w:tr2bl w:val="nil"/>
            </w:tcBorders>
          </w:tcPr>
          <w:p>
            <w:pPr>
              <w:spacing w:line="360" w:lineRule="auto"/>
              <w:jc w:val="center"/>
              <w:rPr>
                <w:rFonts w:ascii="仿宋" w:hAnsi="仿宋" w:eastAsia="仿宋" w:cs="Times New Roman"/>
                <w:color w:val="auto"/>
                <w:kern w:val="0"/>
                <w:sz w:val="24"/>
                <w:lang w:bidi="ar"/>
              </w:rPr>
            </w:pPr>
          </w:p>
        </w:tc>
        <w:tc>
          <w:tcPr>
            <w:tcW w:w="1132" w:type="dxa"/>
            <w:tcBorders>
              <w:tl2br w:val="nil"/>
              <w:tr2bl w:val="nil"/>
            </w:tcBorders>
            <w:vAlign w:val="center"/>
          </w:tcPr>
          <w:p>
            <w:pPr>
              <w:spacing w:line="360" w:lineRule="auto"/>
              <w:jc w:val="center"/>
              <w:rPr>
                <w:rFonts w:ascii="仿宋" w:hAnsi="仿宋" w:eastAsia="仿宋" w:cs="Times New Roman"/>
                <w:color w:val="auto"/>
                <w:kern w:val="0"/>
                <w:sz w:val="24"/>
                <w:lang w:bidi="ar"/>
              </w:rPr>
            </w:pPr>
          </w:p>
        </w:tc>
        <w:tc>
          <w:tcPr>
            <w:tcW w:w="992" w:type="dxa"/>
            <w:tcBorders>
              <w:tl2br w:val="nil"/>
              <w:tr2bl w:val="nil"/>
            </w:tcBorders>
            <w:vAlign w:val="center"/>
          </w:tcPr>
          <w:p>
            <w:pPr>
              <w:spacing w:line="360" w:lineRule="auto"/>
              <w:jc w:val="center"/>
              <w:rPr>
                <w:rFonts w:ascii="仿宋" w:hAnsi="仿宋" w:eastAsia="仿宋" w:cs="Times New Roman"/>
                <w:color w:val="auto"/>
                <w:kern w:val="0"/>
                <w:sz w:val="24"/>
                <w:lang w:bidi="ar"/>
              </w:rPr>
            </w:pPr>
          </w:p>
        </w:tc>
        <w:tc>
          <w:tcPr>
            <w:tcW w:w="1135" w:type="dxa"/>
            <w:gridSpan w:val="2"/>
            <w:tcBorders>
              <w:tl2br w:val="nil"/>
              <w:tr2bl w:val="nil"/>
            </w:tcBorders>
            <w:vAlign w:val="center"/>
          </w:tcPr>
          <w:p>
            <w:pPr>
              <w:spacing w:line="360" w:lineRule="auto"/>
              <w:jc w:val="center"/>
              <w:rPr>
                <w:rFonts w:ascii="仿宋" w:hAnsi="仿宋" w:eastAsia="仿宋" w:cs="Times New Roman"/>
                <w:color w:val="auto"/>
                <w:kern w:val="0"/>
                <w:sz w:val="24"/>
                <w:lang w:bidi="ar"/>
              </w:rPr>
            </w:pPr>
          </w:p>
        </w:tc>
        <w:tc>
          <w:tcPr>
            <w:tcW w:w="1557" w:type="dxa"/>
            <w:tcBorders>
              <w:tl2br w:val="nil"/>
              <w:tr2bl w:val="nil"/>
            </w:tcBorders>
            <w:vAlign w:val="center"/>
          </w:tcPr>
          <w:p>
            <w:pPr>
              <w:spacing w:line="360" w:lineRule="auto"/>
              <w:jc w:val="center"/>
              <w:rPr>
                <w:rFonts w:ascii="仿宋" w:hAnsi="仿宋" w:eastAsia="仿宋" w:cs="Times New Roman"/>
                <w:color w:val="auto"/>
                <w:kern w:val="0"/>
                <w:sz w:val="24"/>
                <w:lang w:bidi="ar"/>
              </w:rPr>
            </w:pPr>
          </w:p>
        </w:tc>
        <w:tc>
          <w:tcPr>
            <w:tcW w:w="1150" w:type="dxa"/>
            <w:tcBorders>
              <w:tl2br w:val="nil"/>
              <w:tr2bl w:val="nil"/>
            </w:tcBorders>
            <w:vAlign w:val="center"/>
          </w:tcPr>
          <w:p>
            <w:pPr>
              <w:spacing w:line="360" w:lineRule="auto"/>
              <w:jc w:val="center"/>
              <w:rPr>
                <w:rFonts w:ascii="仿宋" w:hAnsi="仿宋" w:eastAsia="仿宋" w:cs="Times New Roman"/>
                <w:color w:val="auto"/>
                <w:kern w:val="0"/>
                <w:sz w:val="24"/>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556" w:type="dxa"/>
            <w:tcBorders>
              <w:tl2br w:val="nil"/>
              <w:tr2bl w:val="nil"/>
            </w:tcBorders>
          </w:tcPr>
          <w:p>
            <w:pPr>
              <w:spacing w:line="360" w:lineRule="auto"/>
              <w:ind w:left="426"/>
              <w:rPr>
                <w:rFonts w:ascii="仿宋" w:hAnsi="仿宋" w:eastAsia="仿宋" w:cs="Times New Roman"/>
                <w:color w:val="auto"/>
                <w:kern w:val="0"/>
                <w:sz w:val="32"/>
                <w:szCs w:val="32"/>
                <w:lang w:bidi="ar"/>
              </w:rPr>
            </w:pPr>
          </w:p>
        </w:tc>
        <w:tc>
          <w:tcPr>
            <w:tcW w:w="847" w:type="dxa"/>
            <w:tcBorders>
              <w:tl2br w:val="nil"/>
              <w:tr2bl w:val="nil"/>
            </w:tcBorders>
          </w:tcPr>
          <w:p>
            <w:pPr>
              <w:spacing w:line="360" w:lineRule="auto"/>
              <w:ind w:left="426"/>
              <w:rPr>
                <w:rFonts w:ascii="仿宋" w:hAnsi="仿宋" w:eastAsia="仿宋" w:cs="Times New Roman"/>
                <w:color w:val="auto"/>
                <w:kern w:val="0"/>
                <w:sz w:val="32"/>
                <w:szCs w:val="32"/>
                <w:lang w:bidi="ar"/>
              </w:rPr>
            </w:pPr>
          </w:p>
        </w:tc>
        <w:tc>
          <w:tcPr>
            <w:tcW w:w="706" w:type="dxa"/>
            <w:tcBorders>
              <w:tl2br w:val="nil"/>
              <w:tr2bl w:val="nil"/>
            </w:tcBorders>
          </w:tcPr>
          <w:p>
            <w:pPr>
              <w:spacing w:line="360" w:lineRule="auto"/>
              <w:ind w:left="426"/>
              <w:rPr>
                <w:rFonts w:ascii="仿宋" w:hAnsi="仿宋" w:eastAsia="仿宋" w:cs="Times New Roman"/>
                <w:color w:val="auto"/>
                <w:kern w:val="0"/>
                <w:sz w:val="32"/>
                <w:szCs w:val="32"/>
                <w:lang w:bidi="ar"/>
              </w:rPr>
            </w:pPr>
          </w:p>
        </w:tc>
        <w:tc>
          <w:tcPr>
            <w:tcW w:w="1132" w:type="dxa"/>
            <w:tcBorders>
              <w:tl2br w:val="nil"/>
              <w:tr2bl w:val="nil"/>
            </w:tcBorders>
          </w:tcPr>
          <w:p>
            <w:pPr>
              <w:spacing w:line="360" w:lineRule="auto"/>
              <w:ind w:left="426"/>
              <w:rPr>
                <w:rFonts w:ascii="仿宋" w:hAnsi="仿宋" w:eastAsia="仿宋" w:cs="Times New Roman"/>
                <w:color w:val="auto"/>
                <w:kern w:val="0"/>
                <w:sz w:val="32"/>
                <w:szCs w:val="32"/>
                <w:lang w:bidi="ar"/>
              </w:rPr>
            </w:pPr>
          </w:p>
        </w:tc>
        <w:tc>
          <w:tcPr>
            <w:tcW w:w="1132" w:type="dxa"/>
            <w:tcBorders>
              <w:tl2br w:val="nil"/>
              <w:tr2bl w:val="nil"/>
            </w:tcBorders>
          </w:tcPr>
          <w:p>
            <w:pPr>
              <w:spacing w:line="360" w:lineRule="auto"/>
              <w:ind w:left="426"/>
              <w:rPr>
                <w:rFonts w:ascii="仿宋" w:hAnsi="仿宋" w:eastAsia="仿宋" w:cs="Times New Roman"/>
                <w:color w:val="auto"/>
                <w:kern w:val="0"/>
                <w:sz w:val="32"/>
                <w:szCs w:val="32"/>
                <w:lang w:bidi="ar"/>
              </w:rPr>
            </w:pPr>
          </w:p>
        </w:tc>
        <w:tc>
          <w:tcPr>
            <w:tcW w:w="998" w:type="dxa"/>
            <w:gridSpan w:val="2"/>
            <w:tcBorders>
              <w:tl2br w:val="nil"/>
              <w:tr2bl w:val="nil"/>
            </w:tcBorders>
          </w:tcPr>
          <w:p>
            <w:pPr>
              <w:spacing w:line="360" w:lineRule="auto"/>
              <w:ind w:left="426"/>
              <w:rPr>
                <w:rFonts w:ascii="仿宋" w:hAnsi="仿宋" w:eastAsia="仿宋" w:cs="Times New Roman"/>
                <w:color w:val="auto"/>
                <w:kern w:val="0"/>
                <w:sz w:val="32"/>
                <w:szCs w:val="32"/>
                <w:lang w:bidi="ar"/>
              </w:rPr>
            </w:pPr>
          </w:p>
        </w:tc>
        <w:tc>
          <w:tcPr>
            <w:tcW w:w="1129" w:type="dxa"/>
            <w:tcBorders>
              <w:tl2br w:val="nil"/>
              <w:tr2bl w:val="nil"/>
            </w:tcBorders>
          </w:tcPr>
          <w:p>
            <w:pPr>
              <w:spacing w:line="360" w:lineRule="auto"/>
              <w:ind w:left="426"/>
              <w:rPr>
                <w:rFonts w:ascii="仿宋" w:hAnsi="仿宋" w:eastAsia="仿宋" w:cs="Times New Roman"/>
                <w:color w:val="auto"/>
                <w:kern w:val="0"/>
                <w:sz w:val="32"/>
                <w:szCs w:val="32"/>
                <w:lang w:bidi="ar"/>
              </w:rPr>
            </w:pPr>
          </w:p>
        </w:tc>
        <w:tc>
          <w:tcPr>
            <w:tcW w:w="1557" w:type="dxa"/>
            <w:tcBorders>
              <w:tl2br w:val="nil"/>
              <w:tr2bl w:val="nil"/>
            </w:tcBorders>
          </w:tcPr>
          <w:p>
            <w:pPr>
              <w:spacing w:line="360" w:lineRule="auto"/>
              <w:ind w:left="426"/>
              <w:rPr>
                <w:rFonts w:ascii="仿宋" w:hAnsi="仿宋" w:eastAsia="仿宋" w:cs="Times New Roman"/>
                <w:color w:val="auto"/>
                <w:kern w:val="0"/>
                <w:sz w:val="32"/>
                <w:szCs w:val="32"/>
                <w:lang w:bidi="ar"/>
              </w:rPr>
            </w:pPr>
          </w:p>
        </w:tc>
        <w:tc>
          <w:tcPr>
            <w:tcW w:w="1150" w:type="dxa"/>
            <w:tcBorders>
              <w:tl2br w:val="nil"/>
              <w:tr2bl w:val="nil"/>
            </w:tcBorders>
          </w:tcPr>
          <w:p>
            <w:pPr>
              <w:spacing w:line="360" w:lineRule="auto"/>
              <w:ind w:left="426"/>
              <w:rPr>
                <w:rFonts w:ascii="仿宋" w:hAnsi="仿宋" w:eastAsia="仿宋" w:cs="Times New Roman"/>
                <w:color w:val="auto"/>
                <w:kern w:val="0"/>
                <w:sz w:val="32"/>
                <w:szCs w:val="32"/>
                <w:lang w:bidi="ar"/>
              </w:rPr>
            </w:pPr>
          </w:p>
        </w:tc>
      </w:tr>
    </w:tbl>
    <w:p>
      <w:pPr>
        <w:spacing w:line="360" w:lineRule="auto"/>
        <w:rPr>
          <w:rFonts w:ascii="仿宋" w:hAnsi="仿宋" w:eastAsia="仿宋" w:cs="Times New Roman"/>
          <w:color w:val="auto"/>
          <w:kern w:val="0"/>
          <w:sz w:val="32"/>
          <w:szCs w:val="32"/>
          <w:lang w:bidi="ar"/>
        </w:rPr>
      </w:pPr>
    </w:p>
    <w:p>
      <w:pPr>
        <w:spacing w:line="360" w:lineRule="auto"/>
        <w:rPr>
          <w:rFonts w:ascii="仿宋" w:hAnsi="仿宋" w:eastAsia="仿宋" w:cs="Times New Roman"/>
          <w:color w:val="auto"/>
          <w:kern w:val="0"/>
          <w:sz w:val="32"/>
          <w:szCs w:val="32"/>
          <w:lang w:bidi="ar"/>
        </w:rPr>
      </w:pPr>
      <w:r>
        <w:rPr>
          <w:rFonts w:ascii="仿宋" w:hAnsi="仿宋" w:eastAsia="仿宋" w:cs="Times New Roman"/>
          <w:color w:val="auto"/>
          <w:kern w:val="0"/>
          <w:sz w:val="32"/>
          <w:szCs w:val="32"/>
          <w:lang w:bidi="ar"/>
        </w:rPr>
        <w:t xml:space="preserve">                     </w:t>
      </w:r>
    </w:p>
    <w:p>
      <w:pPr>
        <w:spacing w:line="360" w:lineRule="auto"/>
        <w:ind w:firstLine="4160" w:firstLineChars="1300"/>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 </w:t>
      </w:r>
      <w:r>
        <w:rPr>
          <w:rFonts w:hint="eastAsia" w:ascii="仿宋_GB2312" w:hAnsi="仿宋_GB2312" w:eastAsia="仿宋_GB2312" w:cs="仿宋_GB2312"/>
          <w:color w:val="auto"/>
          <w:kern w:val="0"/>
          <w:sz w:val="32"/>
          <w:szCs w:val="32"/>
          <w:lang w:eastAsia="zh-CN" w:bidi="ar"/>
        </w:rPr>
        <w:t>绍兴市上虞区</w:t>
      </w:r>
      <w:r>
        <w:rPr>
          <w:rFonts w:hint="eastAsia" w:ascii="仿宋_GB2312" w:hAnsi="仿宋_GB2312" w:eastAsia="仿宋_GB2312" w:cs="仿宋_GB2312"/>
          <w:color w:val="auto"/>
          <w:kern w:val="0"/>
          <w:sz w:val="32"/>
          <w:szCs w:val="32"/>
          <w:u w:val="single"/>
          <w:lang w:val="en-US" w:eastAsia="zh-CN" w:bidi="ar"/>
        </w:rPr>
        <w:t xml:space="preserve">     </w:t>
      </w:r>
      <w:r>
        <w:rPr>
          <w:rFonts w:hint="eastAsia" w:ascii="仿宋_GB2312" w:hAnsi="仿宋_GB2312" w:eastAsia="仿宋_GB2312" w:cs="仿宋_GB2312"/>
          <w:color w:val="auto"/>
          <w:kern w:val="0"/>
          <w:sz w:val="32"/>
          <w:szCs w:val="32"/>
          <w:lang w:val="en-US" w:eastAsia="zh-CN" w:bidi="ar"/>
        </w:rPr>
        <w:t xml:space="preserve">乡镇（街道） </w:t>
      </w:r>
    </w:p>
    <w:p>
      <w:pPr>
        <w:spacing w:line="360" w:lineRule="auto"/>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 xml:space="preserve">                                20  年  月  日</w:t>
      </w:r>
    </w:p>
    <w:p>
      <w:pPr>
        <w:rPr>
          <w:rFonts w:ascii="黑体" w:hAnsi="黑体" w:eastAsia="黑体" w:cs="黑体"/>
          <w:color w:val="auto"/>
          <w:kern w:val="0"/>
          <w:sz w:val="32"/>
          <w:szCs w:val="32"/>
          <w:lang w:bidi="ar"/>
        </w:rPr>
      </w:pPr>
      <w:r>
        <w:rPr>
          <w:rFonts w:hint="eastAsia" w:ascii="黑体" w:hAnsi="黑体" w:eastAsia="黑体" w:cs="黑体"/>
          <w:color w:val="auto"/>
          <w:kern w:val="0"/>
          <w:sz w:val="32"/>
          <w:szCs w:val="32"/>
          <w:lang w:bidi="ar"/>
        </w:rPr>
        <w:t>附件2</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color w:val="auto"/>
          <w:sz w:val="40"/>
          <w:szCs w:val="52"/>
        </w:rPr>
      </w:pPr>
      <w:r>
        <w:rPr>
          <w:rFonts w:hint="eastAsia" w:ascii="方正小标宋简体" w:hAnsi="方正小标宋简体" w:eastAsia="方正小标宋简体" w:cs="方正小标宋简体"/>
          <w:b w:val="0"/>
          <w:bCs/>
          <w:color w:val="auto"/>
          <w:sz w:val="40"/>
          <w:szCs w:val="52"/>
        </w:rPr>
        <w:t>绍兴市</w:t>
      </w:r>
      <w:r>
        <w:rPr>
          <w:rFonts w:hint="eastAsia" w:ascii="方正小标宋简体" w:hAnsi="方正小标宋简体" w:eastAsia="方正小标宋简体" w:cs="方正小标宋简体"/>
          <w:b w:val="0"/>
          <w:bCs/>
          <w:color w:val="auto"/>
          <w:sz w:val="40"/>
          <w:szCs w:val="52"/>
          <w:lang w:eastAsia="zh-CN"/>
        </w:rPr>
        <w:t>上虞区区</w:t>
      </w:r>
      <w:r>
        <w:rPr>
          <w:rFonts w:hint="eastAsia" w:ascii="方正小标宋简体" w:hAnsi="方正小标宋简体" w:eastAsia="方正小标宋简体" w:cs="方正小标宋简体"/>
          <w:b w:val="0"/>
          <w:bCs/>
          <w:color w:val="auto"/>
          <w:sz w:val="40"/>
          <w:szCs w:val="52"/>
        </w:rPr>
        <w:t>级救灾物资调用函</w:t>
      </w:r>
    </w:p>
    <w:p>
      <w:pPr>
        <w:spacing w:line="360" w:lineRule="auto"/>
        <w:ind w:firstLine="1280" w:firstLineChars="400"/>
        <w:jc w:val="center"/>
        <w:rPr>
          <w:rFonts w:ascii="仿宋" w:hAnsi="仿宋" w:eastAsia="仿宋" w:cs="仿宋_GB2312"/>
          <w:color w:val="auto"/>
          <w:sz w:val="32"/>
          <w:szCs w:val="32"/>
        </w:rPr>
      </w:pPr>
    </w:p>
    <w:p>
      <w:pPr>
        <w:spacing w:line="360" w:lineRule="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u w:val="single"/>
          <w:lang w:val="en-US" w:eastAsia="zh-CN"/>
        </w:rPr>
        <w:t xml:space="preserve">                 </w:t>
      </w:r>
      <w:r>
        <w:rPr>
          <w:rFonts w:hint="eastAsia" w:ascii="仿宋_GB2312" w:hAnsi="仿宋_GB2312" w:eastAsia="仿宋_GB2312" w:cs="仿宋_GB2312"/>
          <w:color w:val="auto"/>
          <w:spacing w:val="0"/>
          <w:sz w:val="32"/>
          <w:szCs w:val="32"/>
        </w:rPr>
        <w:t>：</w:t>
      </w:r>
    </w:p>
    <w:p>
      <w:pPr>
        <w:spacing w:line="360" w:lineRule="auto"/>
        <w:ind w:firstLine="640" w:firstLineChars="200"/>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经研究决定，请你单位按照有关规定要求，调拨以下</w:t>
      </w:r>
      <w:r>
        <w:rPr>
          <w:rFonts w:hint="eastAsia" w:ascii="仿宋_GB2312" w:hAnsi="仿宋_GB2312" w:eastAsia="仿宋_GB2312" w:cs="仿宋_GB2312"/>
          <w:color w:val="auto"/>
          <w:spacing w:val="0"/>
          <w:sz w:val="32"/>
          <w:szCs w:val="32"/>
          <w:lang w:eastAsia="zh-CN"/>
        </w:rPr>
        <w:t>区</w:t>
      </w:r>
      <w:r>
        <w:rPr>
          <w:rFonts w:hint="eastAsia" w:ascii="仿宋_GB2312" w:hAnsi="仿宋_GB2312" w:eastAsia="仿宋_GB2312" w:cs="仿宋_GB2312"/>
          <w:color w:val="auto"/>
          <w:spacing w:val="0"/>
          <w:sz w:val="32"/>
          <w:szCs w:val="32"/>
        </w:rPr>
        <w:t>级救灾物资于</w:t>
      </w:r>
      <w:r>
        <w:rPr>
          <w:rFonts w:hint="eastAsia" w:ascii="仿宋_GB2312" w:hAnsi="仿宋_GB2312" w:eastAsia="仿宋_GB2312" w:cs="仿宋_GB2312"/>
          <w:color w:val="auto"/>
          <w:spacing w:val="0"/>
          <w:sz w:val="32"/>
          <w:szCs w:val="32"/>
          <w:u w:val="single"/>
        </w:rPr>
        <w:t xml:space="preserve">   </w:t>
      </w:r>
      <w:r>
        <w:rPr>
          <w:rFonts w:hint="eastAsia" w:ascii="仿宋_GB2312" w:hAnsi="仿宋_GB2312" w:eastAsia="仿宋_GB2312" w:cs="仿宋_GB2312"/>
          <w:color w:val="auto"/>
          <w:spacing w:val="0"/>
          <w:sz w:val="32"/>
          <w:szCs w:val="32"/>
        </w:rPr>
        <w:t>月</w:t>
      </w:r>
      <w:r>
        <w:rPr>
          <w:rFonts w:hint="eastAsia" w:ascii="仿宋_GB2312" w:hAnsi="仿宋_GB2312" w:eastAsia="仿宋_GB2312" w:cs="仿宋_GB2312"/>
          <w:color w:val="auto"/>
          <w:spacing w:val="0"/>
          <w:sz w:val="32"/>
          <w:szCs w:val="32"/>
          <w:u w:val="single"/>
        </w:rPr>
        <w:t xml:space="preserve">   </w:t>
      </w:r>
      <w:r>
        <w:rPr>
          <w:rFonts w:hint="eastAsia" w:ascii="仿宋_GB2312" w:hAnsi="仿宋_GB2312" w:eastAsia="仿宋_GB2312" w:cs="仿宋_GB2312"/>
          <w:color w:val="auto"/>
          <w:spacing w:val="0"/>
          <w:sz w:val="32"/>
          <w:szCs w:val="32"/>
        </w:rPr>
        <w:t>日前送至</w:t>
      </w:r>
      <w:r>
        <w:rPr>
          <w:rFonts w:hint="eastAsia" w:ascii="仿宋_GB2312" w:hAnsi="仿宋_GB2312" w:eastAsia="仿宋_GB2312" w:cs="仿宋_GB2312"/>
          <w:color w:val="auto"/>
          <w:spacing w:val="0"/>
          <w:sz w:val="32"/>
          <w:szCs w:val="32"/>
          <w:u w:val="single"/>
        </w:rPr>
        <w:t xml:space="preserve">     </w:t>
      </w:r>
      <w:r>
        <w:rPr>
          <w:rFonts w:hint="eastAsia" w:ascii="仿宋_GB2312" w:hAnsi="仿宋_GB2312" w:eastAsia="仿宋_GB2312" w:cs="仿宋_GB2312"/>
          <w:color w:val="auto"/>
          <w:spacing w:val="0"/>
          <w:sz w:val="32"/>
          <w:szCs w:val="32"/>
        </w:rPr>
        <w:t>镇（街道），并与当地政府做好交接工作。</w:t>
      </w:r>
    </w:p>
    <w:tbl>
      <w:tblPr>
        <w:tblStyle w:val="7"/>
        <w:tblpPr w:leftFromText="180" w:rightFromText="180" w:vertAnchor="text" w:horzAnchor="page" w:tblpXSpec="center" w:tblpY="535"/>
        <w:tblOverlap w:val="never"/>
        <w:tblW w:w="907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11"/>
        <w:gridCol w:w="813"/>
        <w:gridCol w:w="1134"/>
        <w:gridCol w:w="992"/>
        <w:gridCol w:w="1134"/>
        <w:gridCol w:w="1559"/>
        <w:gridCol w:w="14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011" w:type="dxa"/>
            <w:tcBorders>
              <w:top w:val="single" w:color="auto" w:sz="12" w:space="0"/>
              <w:left w:val="single" w:color="auto" w:sz="12" w:space="0"/>
              <w:bottom w:val="single" w:color="auto" w:sz="4" w:space="0"/>
              <w:right w:val="single" w:color="auto" w:sz="4" w:space="0"/>
            </w:tcBorders>
            <w:vAlign w:val="center"/>
          </w:tcPr>
          <w:p>
            <w:pPr>
              <w:spacing w:line="360" w:lineRule="auto"/>
              <w:jc w:val="center"/>
              <w:rPr>
                <w:rFonts w:ascii="仿宋" w:hAnsi="仿宋" w:eastAsia="仿宋" w:cs="Times New Roman"/>
                <w:color w:val="auto"/>
                <w:kern w:val="0"/>
                <w:sz w:val="24"/>
                <w:lang w:bidi="ar"/>
              </w:rPr>
            </w:pPr>
            <w:r>
              <w:rPr>
                <w:rFonts w:hint="eastAsia" w:ascii="仿宋" w:hAnsi="仿宋" w:eastAsia="仿宋" w:cs="Times New Roman"/>
                <w:color w:val="auto"/>
                <w:w w:val="90"/>
                <w:kern w:val="0"/>
                <w:sz w:val="24"/>
                <w:lang w:bidi="ar"/>
              </w:rPr>
              <w:t>物资装备名称</w:t>
            </w:r>
          </w:p>
        </w:tc>
        <w:tc>
          <w:tcPr>
            <w:tcW w:w="813"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auto"/>
                <w:w w:val="90"/>
                <w:kern w:val="0"/>
                <w:sz w:val="24"/>
                <w:lang w:bidi="ar"/>
              </w:rPr>
            </w:pPr>
            <w:r>
              <w:rPr>
                <w:rFonts w:hint="eastAsia" w:ascii="仿宋" w:hAnsi="仿宋" w:eastAsia="仿宋" w:cs="Times New Roman"/>
                <w:color w:val="auto"/>
                <w:w w:val="90"/>
                <w:kern w:val="0"/>
                <w:sz w:val="24"/>
                <w:lang w:bidi="ar"/>
              </w:rPr>
              <w:t>数量</w:t>
            </w:r>
          </w:p>
        </w:tc>
        <w:tc>
          <w:tcPr>
            <w:tcW w:w="1134" w:type="dxa"/>
            <w:tcBorders>
              <w:top w:val="single" w:color="auto" w:sz="12" w:space="0"/>
              <w:left w:val="single" w:color="auto" w:sz="4" w:space="0"/>
              <w:bottom w:val="single" w:color="auto" w:sz="4" w:space="0"/>
              <w:right w:val="single" w:color="auto" w:sz="4" w:space="0"/>
            </w:tcBorders>
          </w:tcPr>
          <w:p>
            <w:pPr>
              <w:spacing w:line="360" w:lineRule="auto"/>
              <w:jc w:val="center"/>
              <w:rPr>
                <w:rFonts w:ascii="仿宋" w:hAnsi="仿宋" w:eastAsia="仿宋" w:cs="Times New Roman"/>
                <w:color w:val="auto"/>
                <w:w w:val="90"/>
                <w:kern w:val="0"/>
                <w:sz w:val="24"/>
                <w:lang w:bidi="ar"/>
              </w:rPr>
            </w:pPr>
            <w:r>
              <w:rPr>
                <w:rFonts w:hint="eastAsia" w:ascii="仿宋" w:hAnsi="仿宋" w:eastAsia="仿宋" w:cs="Times New Roman"/>
                <w:color w:val="auto"/>
                <w:w w:val="90"/>
                <w:kern w:val="0"/>
                <w:sz w:val="24"/>
                <w:lang w:bidi="ar"/>
              </w:rPr>
              <w:t>规格型号</w:t>
            </w:r>
          </w:p>
        </w:tc>
        <w:tc>
          <w:tcPr>
            <w:tcW w:w="992"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auto"/>
                <w:w w:val="90"/>
                <w:kern w:val="0"/>
                <w:sz w:val="24"/>
                <w:lang w:bidi="ar"/>
              </w:rPr>
            </w:pPr>
            <w:r>
              <w:rPr>
                <w:rFonts w:hint="eastAsia" w:ascii="仿宋" w:hAnsi="仿宋" w:eastAsia="仿宋" w:cs="Times New Roman"/>
                <w:color w:val="auto"/>
                <w:w w:val="90"/>
                <w:kern w:val="0"/>
                <w:sz w:val="24"/>
                <w:lang w:bidi="ar"/>
              </w:rPr>
              <w:t>目的地</w:t>
            </w:r>
          </w:p>
        </w:tc>
        <w:tc>
          <w:tcPr>
            <w:tcW w:w="1134"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auto"/>
                <w:w w:val="90"/>
                <w:kern w:val="0"/>
                <w:sz w:val="24"/>
                <w:lang w:bidi="ar"/>
              </w:rPr>
            </w:pPr>
            <w:r>
              <w:rPr>
                <w:rFonts w:hint="eastAsia" w:ascii="仿宋" w:hAnsi="仿宋" w:eastAsia="仿宋" w:cs="Times New Roman"/>
                <w:color w:val="auto"/>
                <w:w w:val="90"/>
                <w:kern w:val="0"/>
                <w:sz w:val="24"/>
                <w:lang w:bidi="ar"/>
              </w:rPr>
              <w:t>到达时间</w:t>
            </w:r>
          </w:p>
        </w:tc>
        <w:tc>
          <w:tcPr>
            <w:tcW w:w="1559"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auto"/>
                <w:w w:val="90"/>
                <w:kern w:val="0"/>
                <w:sz w:val="24"/>
                <w:lang w:bidi="ar"/>
              </w:rPr>
            </w:pPr>
            <w:r>
              <w:rPr>
                <w:rFonts w:hint="eastAsia" w:ascii="仿宋" w:hAnsi="仿宋" w:eastAsia="仿宋" w:cs="Times New Roman"/>
                <w:color w:val="auto"/>
                <w:w w:val="90"/>
                <w:kern w:val="0"/>
                <w:sz w:val="24"/>
                <w:lang w:bidi="ar"/>
              </w:rPr>
              <w:t>联系人</w:t>
            </w:r>
          </w:p>
        </w:tc>
        <w:tc>
          <w:tcPr>
            <w:tcW w:w="1433" w:type="dxa"/>
            <w:tcBorders>
              <w:top w:val="single" w:color="auto" w:sz="12" w:space="0"/>
              <w:left w:val="single" w:color="auto" w:sz="4" w:space="0"/>
              <w:bottom w:val="single" w:color="auto" w:sz="4" w:space="0"/>
              <w:right w:val="single" w:color="auto" w:sz="12" w:space="0"/>
            </w:tcBorders>
            <w:vAlign w:val="center"/>
          </w:tcPr>
          <w:p>
            <w:pPr>
              <w:spacing w:line="360" w:lineRule="auto"/>
              <w:jc w:val="center"/>
              <w:rPr>
                <w:rFonts w:ascii="仿宋" w:hAnsi="仿宋" w:eastAsia="仿宋" w:cs="Times New Roman"/>
                <w:color w:val="auto"/>
                <w:w w:val="90"/>
                <w:kern w:val="0"/>
                <w:sz w:val="24"/>
                <w:lang w:bidi="ar"/>
              </w:rPr>
            </w:pPr>
            <w:r>
              <w:rPr>
                <w:rFonts w:hint="eastAsia" w:ascii="仿宋" w:hAnsi="仿宋" w:eastAsia="仿宋" w:cs="Times New Roman"/>
                <w:color w:val="auto"/>
                <w:w w:val="90"/>
                <w:kern w:val="0"/>
                <w:sz w:val="24"/>
                <w:lang w:bidi="ar"/>
              </w:rPr>
              <w:t>联系方式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011"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仿宋" w:hAnsi="仿宋" w:eastAsia="仿宋" w:cs="Times New Roman"/>
                <w:color w:val="auto"/>
                <w:kern w:val="0"/>
                <w:sz w:val="24"/>
                <w:lang w:bidi="ar"/>
              </w:rPr>
            </w:pPr>
          </w:p>
        </w:tc>
        <w:tc>
          <w:tcPr>
            <w:tcW w:w="8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auto"/>
                <w:kern w:val="0"/>
                <w:sz w:val="24"/>
                <w:lang w:bidi="ar"/>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Times New Roman"/>
                <w:color w:val="auto"/>
                <w:kern w:val="0"/>
                <w:sz w:val="24"/>
                <w:lang w:bidi="ar"/>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auto"/>
                <w:kern w:val="0"/>
                <w:sz w:val="24"/>
                <w:lang w:bidi="ar"/>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auto"/>
                <w:kern w:val="0"/>
                <w:sz w:val="24"/>
                <w:lang w:bidi="ar"/>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auto"/>
                <w:kern w:val="0"/>
                <w:sz w:val="24"/>
                <w:lang w:bidi="ar"/>
              </w:rPr>
            </w:pPr>
          </w:p>
        </w:tc>
        <w:tc>
          <w:tcPr>
            <w:tcW w:w="1433"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仿宋" w:hAnsi="仿宋" w:eastAsia="仿宋" w:cs="Times New Roman"/>
                <w:color w:val="auto"/>
                <w:kern w:val="0"/>
                <w:sz w:val="24"/>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011"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仿宋" w:hAnsi="仿宋" w:eastAsia="仿宋" w:cs="Times New Roman"/>
                <w:color w:val="auto"/>
                <w:kern w:val="0"/>
                <w:sz w:val="24"/>
                <w:lang w:bidi="ar"/>
              </w:rPr>
            </w:pPr>
          </w:p>
        </w:tc>
        <w:tc>
          <w:tcPr>
            <w:tcW w:w="8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auto"/>
                <w:kern w:val="0"/>
                <w:sz w:val="24"/>
                <w:lang w:bidi="ar"/>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Times New Roman"/>
                <w:color w:val="auto"/>
                <w:kern w:val="0"/>
                <w:sz w:val="24"/>
                <w:lang w:bidi="ar"/>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auto"/>
                <w:kern w:val="0"/>
                <w:sz w:val="24"/>
                <w:lang w:bidi="ar"/>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auto"/>
                <w:kern w:val="0"/>
                <w:sz w:val="24"/>
                <w:lang w:bidi="ar"/>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auto"/>
                <w:kern w:val="0"/>
                <w:sz w:val="24"/>
                <w:lang w:bidi="ar"/>
              </w:rPr>
            </w:pPr>
          </w:p>
        </w:tc>
        <w:tc>
          <w:tcPr>
            <w:tcW w:w="1433"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仿宋" w:hAnsi="仿宋" w:eastAsia="仿宋" w:cs="Times New Roman"/>
                <w:color w:val="auto"/>
                <w:kern w:val="0"/>
                <w:sz w:val="24"/>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11" w:type="dxa"/>
            <w:tcBorders>
              <w:top w:val="single" w:color="auto" w:sz="4" w:space="0"/>
              <w:left w:val="single" w:color="auto" w:sz="12" w:space="0"/>
              <w:bottom w:val="single" w:color="auto" w:sz="12" w:space="0"/>
              <w:right w:val="single" w:color="auto" w:sz="4" w:space="0"/>
            </w:tcBorders>
            <w:vAlign w:val="center"/>
          </w:tcPr>
          <w:p>
            <w:pPr>
              <w:spacing w:line="360" w:lineRule="auto"/>
              <w:jc w:val="center"/>
              <w:rPr>
                <w:rFonts w:ascii="仿宋" w:hAnsi="仿宋" w:eastAsia="仿宋" w:cs="Times New Roman"/>
                <w:color w:val="auto"/>
                <w:kern w:val="0"/>
                <w:sz w:val="24"/>
                <w:lang w:bidi="ar"/>
              </w:rPr>
            </w:pPr>
          </w:p>
        </w:tc>
        <w:tc>
          <w:tcPr>
            <w:tcW w:w="813"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仿宋" w:hAnsi="仿宋" w:eastAsia="仿宋" w:cs="Times New Roman"/>
                <w:color w:val="auto"/>
                <w:kern w:val="0"/>
                <w:sz w:val="24"/>
                <w:lang w:bidi="ar"/>
              </w:rPr>
            </w:pPr>
          </w:p>
        </w:tc>
        <w:tc>
          <w:tcPr>
            <w:tcW w:w="1134" w:type="dxa"/>
            <w:tcBorders>
              <w:top w:val="single" w:color="auto" w:sz="4" w:space="0"/>
              <w:left w:val="single" w:color="auto" w:sz="4" w:space="0"/>
              <w:bottom w:val="single" w:color="auto" w:sz="12" w:space="0"/>
              <w:right w:val="single" w:color="auto" w:sz="4" w:space="0"/>
            </w:tcBorders>
          </w:tcPr>
          <w:p>
            <w:pPr>
              <w:spacing w:line="360" w:lineRule="auto"/>
              <w:jc w:val="center"/>
              <w:rPr>
                <w:rFonts w:ascii="仿宋" w:hAnsi="仿宋" w:eastAsia="仿宋" w:cs="Times New Roman"/>
                <w:color w:val="auto"/>
                <w:kern w:val="0"/>
                <w:sz w:val="24"/>
                <w:lang w:bidi="ar"/>
              </w:rPr>
            </w:pPr>
          </w:p>
        </w:tc>
        <w:tc>
          <w:tcPr>
            <w:tcW w:w="992"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仿宋" w:hAnsi="仿宋" w:eastAsia="仿宋" w:cs="Times New Roman"/>
                <w:color w:val="auto"/>
                <w:kern w:val="0"/>
                <w:sz w:val="24"/>
                <w:lang w:bidi="ar"/>
              </w:rPr>
            </w:pPr>
          </w:p>
        </w:tc>
        <w:tc>
          <w:tcPr>
            <w:tcW w:w="1134"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仿宋" w:hAnsi="仿宋" w:eastAsia="仿宋" w:cs="Times New Roman"/>
                <w:color w:val="auto"/>
                <w:kern w:val="0"/>
                <w:sz w:val="24"/>
                <w:lang w:bidi="ar"/>
              </w:rPr>
            </w:pPr>
          </w:p>
        </w:tc>
        <w:tc>
          <w:tcPr>
            <w:tcW w:w="1559"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仿宋" w:hAnsi="仿宋" w:eastAsia="仿宋" w:cs="Times New Roman"/>
                <w:color w:val="auto"/>
                <w:kern w:val="0"/>
                <w:sz w:val="24"/>
                <w:lang w:bidi="ar"/>
              </w:rPr>
            </w:pPr>
          </w:p>
        </w:tc>
        <w:tc>
          <w:tcPr>
            <w:tcW w:w="1433" w:type="dxa"/>
            <w:tcBorders>
              <w:top w:val="single" w:color="auto" w:sz="4" w:space="0"/>
              <w:left w:val="single" w:color="auto" w:sz="4" w:space="0"/>
              <w:bottom w:val="single" w:color="auto" w:sz="12" w:space="0"/>
              <w:right w:val="single" w:color="auto" w:sz="12" w:space="0"/>
            </w:tcBorders>
            <w:vAlign w:val="center"/>
          </w:tcPr>
          <w:p>
            <w:pPr>
              <w:spacing w:line="360" w:lineRule="auto"/>
              <w:jc w:val="center"/>
              <w:rPr>
                <w:rFonts w:ascii="仿宋" w:hAnsi="仿宋" w:eastAsia="仿宋" w:cs="Times New Roman"/>
                <w:color w:val="auto"/>
                <w:kern w:val="0"/>
                <w:sz w:val="24"/>
                <w:lang w:bidi="ar"/>
              </w:rPr>
            </w:pPr>
          </w:p>
        </w:tc>
      </w:tr>
    </w:tbl>
    <w:p>
      <w:pPr>
        <w:spacing w:line="192" w:lineRule="auto"/>
        <w:rPr>
          <w:rFonts w:ascii="仿宋" w:hAnsi="仿宋" w:eastAsia="仿宋" w:cs="仿宋_GB2312"/>
          <w:color w:val="auto"/>
          <w:sz w:val="32"/>
          <w:szCs w:val="32"/>
        </w:rPr>
      </w:pPr>
      <w:r>
        <w:rPr>
          <w:rFonts w:hint="eastAsia" w:ascii="仿宋" w:hAnsi="仿宋" w:eastAsia="仿宋" w:cs="仿宋_GB2312"/>
          <w:color w:val="auto"/>
          <w:sz w:val="32"/>
          <w:szCs w:val="32"/>
        </w:rPr>
        <w:t xml:space="preserve"> </w:t>
      </w:r>
    </w:p>
    <w:p>
      <w:pPr>
        <w:spacing w:line="360" w:lineRule="auto"/>
        <w:rPr>
          <w:rFonts w:ascii="仿宋" w:hAnsi="仿宋" w:eastAsia="仿宋" w:cs="Times New Roman"/>
          <w:color w:val="auto"/>
          <w:kern w:val="0"/>
          <w:sz w:val="32"/>
          <w:szCs w:val="32"/>
          <w:lang w:bidi="ar"/>
        </w:rPr>
      </w:pP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spacing w:line="360" w:lineRule="auto"/>
        <w:ind w:firstLine="640" w:firstLineChars="200"/>
        <w:rPr>
          <w:rFonts w:hint="eastAsia" w:ascii="仿宋_GB2312" w:hAnsi="仿宋_GB2312" w:eastAsia="仿宋_GB2312" w:cs="仿宋_GB2312"/>
          <w:color w:val="auto"/>
          <w:sz w:val="32"/>
          <w:szCs w:val="32"/>
        </w:rPr>
      </w:pPr>
    </w:p>
    <w:p>
      <w:pPr>
        <w:spacing w:line="360" w:lineRule="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区应急协调指挥机构（区安委办、区防指办、区减灾办、区森防指办）</w:t>
      </w:r>
    </w:p>
    <w:p>
      <w:pPr>
        <w:spacing w:line="360" w:lineRule="auto"/>
        <w:rPr>
          <w:rFonts w:hint="eastAsia" w:ascii="仿宋_GB2312" w:hAnsi="仿宋_GB2312" w:eastAsia="仿宋_GB2312" w:cs="仿宋_GB2312"/>
          <w:color w:val="auto"/>
          <w:sz w:val="32"/>
          <w:szCs w:val="32"/>
          <w:lang w:val="en-US" w:eastAsia="zh-CN"/>
        </w:rPr>
      </w:pPr>
    </w:p>
    <w:p>
      <w:pPr>
        <w:spacing w:line="360" w:lineRule="auto"/>
        <w:rPr>
          <w:rFonts w:hint="eastAsia" w:ascii="黑体" w:hAnsi="黑体" w:eastAsia="黑体" w:cs="黑体"/>
          <w:color w:val="auto"/>
          <w:kern w:val="0"/>
          <w:sz w:val="32"/>
          <w:szCs w:val="32"/>
          <w:lang w:bidi="ar"/>
        </w:rPr>
      </w:pPr>
      <w:r>
        <w:rPr>
          <w:rFonts w:hint="eastAsia" w:ascii="仿宋_GB2312" w:hAnsi="仿宋_GB2312" w:eastAsia="仿宋_GB2312" w:cs="仿宋_GB2312"/>
          <w:color w:val="auto"/>
          <w:sz w:val="32"/>
          <w:szCs w:val="32"/>
        </w:rPr>
        <w:t xml:space="preserve">                                 20  年  月  日</w:t>
      </w:r>
    </w:p>
    <w:p>
      <w:pPr>
        <w:rPr>
          <w:rFonts w:hint="eastAsia" w:ascii="黑体" w:hAnsi="黑体" w:eastAsia="黑体" w:cs="黑体"/>
          <w:color w:val="auto"/>
          <w:kern w:val="0"/>
          <w:sz w:val="32"/>
          <w:szCs w:val="32"/>
          <w:lang w:bidi="ar"/>
        </w:rPr>
      </w:pPr>
      <w:r>
        <w:rPr>
          <w:rFonts w:hint="eastAsia" w:ascii="黑体" w:hAnsi="黑体" w:eastAsia="黑体" w:cs="黑体"/>
          <w:color w:val="auto"/>
          <w:kern w:val="0"/>
          <w:sz w:val="32"/>
          <w:szCs w:val="32"/>
          <w:lang w:bidi="ar"/>
        </w:rPr>
        <w:br w:type="page"/>
      </w:r>
    </w:p>
    <w:p>
      <w:pPr>
        <w:spacing w:line="360" w:lineRule="auto"/>
        <w:rPr>
          <w:rFonts w:ascii="黑体" w:hAnsi="黑体" w:eastAsia="黑体" w:cs="黑体"/>
          <w:color w:val="auto"/>
          <w:kern w:val="0"/>
          <w:sz w:val="32"/>
          <w:szCs w:val="32"/>
          <w:lang w:bidi="ar"/>
        </w:rPr>
      </w:pPr>
      <w:r>
        <w:rPr>
          <w:rFonts w:hint="eastAsia" w:ascii="黑体" w:hAnsi="黑体" w:eastAsia="黑体" w:cs="黑体"/>
          <w:color w:val="auto"/>
          <w:kern w:val="0"/>
          <w:sz w:val="32"/>
          <w:szCs w:val="32"/>
          <w:lang w:bidi="ar"/>
        </w:rPr>
        <w:t>附件3</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绍兴市</w:t>
      </w:r>
      <w:r>
        <w:rPr>
          <w:rFonts w:hint="eastAsia" w:ascii="方正小标宋简体" w:hAnsi="方正小标宋简体" w:eastAsia="方正小标宋简体" w:cs="方正小标宋简体"/>
          <w:b w:val="0"/>
          <w:bCs/>
          <w:color w:val="auto"/>
          <w:sz w:val="44"/>
          <w:szCs w:val="44"/>
          <w:lang w:eastAsia="zh-CN"/>
        </w:rPr>
        <w:t>上虞区区</w:t>
      </w:r>
      <w:r>
        <w:rPr>
          <w:rFonts w:hint="eastAsia" w:ascii="方正小标宋简体" w:hAnsi="方正小标宋简体" w:eastAsia="方正小标宋简体" w:cs="方正小标宋简体"/>
          <w:b w:val="0"/>
          <w:bCs/>
          <w:color w:val="auto"/>
          <w:sz w:val="44"/>
          <w:szCs w:val="44"/>
        </w:rPr>
        <w:t>级救灾物资调拨通知单</w:t>
      </w:r>
    </w:p>
    <w:p>
      <w:pPr>
        <w:spacing w:line="360" w:lineRule="auto"/>
        <w:ind w:firstLine="8192" w:firstLineChars="2550"/>
        <w:rPr>
          <w:rFonts w:ascii="仿宋" w:hAnsi="仿宋" w:eastAsia="仿宋" w:cs="仿宋"/>
          <w:bCs/>
          <w:color w:val="auto"/>
          <w:sz w:val="32"/>
          <w:szCs w:val="32"/>
        </w:rPr>
      </w:pPr>
      <w:r>
        <w:rPr>
          <w:rFonts w:hint="eastAsia" w:ascii="仿宋" w:hAnsi="仿宋" w:eastAsia="仿宋" w:cs="仿宋"/>
          <w:b/>
          <w:color w:val="auto"/>
          <w:sz w:val="32"/>
          <w:szCs w:val="32"/>
        </w:rPr>
        <w:t>NO:</w:t>
      </w:r>
    </w:p>
    <w:p>
      <w:pPr>
        <w:spacing w:line="360" w:lineRule="auto"/>
        <w:rPr>
          <w:rFonts w:hint="eastAsia" w:ascii="仿宋_GB2312" w:hAnsi="仿宋_GB2312" w:eastAsia="仿宋_GB2312" w:cs="仿宋_GB2312"/>
          <w:color w:val="auto"/>
          <w:sz w:val="32"/>
          <w:szCs w:val="32"/>
          <w:lang w:eastAsia="zh-CN"/>
        </w:rPr>
      </w:pPr>
    </w:p>
    <w:p>
      <w:pPr>
        <w:spacing w:line="36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救灾物资承</w:t>
      </w:r>
      <w:r>
        <w:rPr>
          <w:rFonts w:hint="eastAsia" w:ascii="仿宋_GB2312" w:hAnsi="仿宋_GB2312" w:eastAsia="仿宋_GB2312" w:cs="仿宋_GB2312"/>
          <w:color w:val="auto"/>
          <w:sz w:val="32"/>
          <w:szCs w:val="32"/>
          <w:lang w:eastAsia="zh-CN"/>
        </w:rPr>
        <w:t>（代）</w:t>
      </w:r>
      <w:r>
        <w:rPr>
          <w:rFonts w:hint="eastAsia" w:ascii="仿宋_GB2312" w:hAnsi="仿宋_GB2312" w:eastAsia="仿宋_GB2312" w:cs="仿宋_GB2312"/>
          <w:color w:val="auto"/>
          <w:sz w:val="32"/>
          <w:szCs w:val="32"/>
        </w:rPr>
        <w:t>储单位：</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应急管理局《绍兴市</w:t>
      </w:r>
      <w:r>
        <w:rPr>
          <w:rFonts w:hint="eastAsia" w:ascii="仿宋_GB2312" w:hAnsi="仿宋_GB2312" w:eastAsia="仿宋_GB2312" w:cs="仿宋_GB2312"/>
          <w:color w:val="auto"/>
          <w:sz w:val="32"/>
          <w:szCs w:val="32"/>
          <w:lang w:eastAsia="zh-CN"/>
        </w:rPr>
        <w:t>上虞区区</w:t>
      </w:r>
      <w:r>
        <w:rPr>
          <w:rFonts w:hint="eastAsia" w:ascii="仿宋_GB2312" w:hAnsi="仿宋_GB2312" w:eastAsia="仿宋_GB2312" w:cs="仿宋_GB2312"/>
          <w:color w:val="auto"/>
          <w:sz w:val="32"/>
          <w:szCs w:val="32"/>
        </w:rPr>
        <w:t>级救灾物资调用函》，经研究，同意由你单位调运</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级救灾物资（见下表），</w:t>
      </w:r>
      <w:r>
        <w:rPr>
          <w:rFonts w:hint="eastAsia" w:ascii="仿宋_GB2312" w:hAnsi="仿宋_GB2312" w:eastAsia="仿宋_GB2312" w:cs="仿宋_GB2312"/>
          <w:color w:val="auto"/>
          <w:sz w:val="32"/>
          <w:szCs w:val="32"/>
          <w:lang w:eastAsia="zh-CN"/>
        </w:rPr>
        <w:t>请及时</w:t>
      </w:r>
      <w:r>
        <w:rPr>
          <w:rFonts w:hint="eastAsia" w:ascii="仿宋_GB2312" w:hAnsi="仿宋_GB2312" w:eastAsia="仿宋_GB2312" w:cs="仿宋_GB2312"/>
          <w:color w:val="auto"/>
          <w:sz w:val="32"/>
          <w:szCs w:val="32"/>
        </w:rPr>
        <w:t>送至</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 xml:space="preserve"> 镇（街道）人民政府。所需运输费用由你方垫付。请按照有关规定，认真做好救灾物资调运、接收、登记工作。</w:t>
      </w:r>
    </w:p>
    <w:tbl>
      <w:tblPr>
        <w:tblStyle w:val="7"/>
        <w:tblpPr w:leftFromText="180" w:rightFromText="180" w:vertAnchor="text" w:horzAnchor="page" w:tblpXSpec="center" w:tblpY="535"/>
        <w:tblOverlap w:val="never"/>
        <w:tblW w:w="881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36"/>
        <w:gridCol w:w="901"/>
        <w:gridCol w:w="1134"/>
        <w:gridCol w:w="1145"/>
        <w:gridCol w:w="1406"/>
        <w:gridCol w:w="20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136" w:type="dxa"/>
            <w:tcBorders>
              <w:top w:val="single" w:color="auto" w:sz="12" w:space="0"/>
              <w:left w:val="single" w:color="auto" w:sz="12" w:space="0"/>
              <w:bottom w:val="single" w:color="auto" w:sz="4" w:space="0"/>
              <w:right w:val="single" w:color="auto" w:sz="4" w:space="0"/>
            </w:tcBorders>
            <w:vAlign w:val="center"/>
          </w:tcPr>
          <w:p>
            <w:pPr>
              <w:spacing w:line="360" w:lineRule="auto"/>
              <w:jc w:val="center"/>
              <w:rPr>
                <w:rFonts w:ascii="仿宋" w:hAnsi="仿宋" w:eastAsia="仿宋" w:cs="Times New Roman"/>
                <w:color w:val="auto"/>
                <w:kern w:val="0"/>
                <w:sz w:val="24"/>
                <w:lang w:bidi="ar"/>
              </w:rPr>
            </w:pPr>
            <w:r>
              <w:rPr>
                <w:rFonts w:hint="eastAsia" w:ascii="仿宋" w:hAnsi="仿宋" w:eastAsia="仿宋" w:cs="Times New Roman"/>
                <w:color w:val="auto"/>
                <w:w w:val="90"/>
                <w:kern w:val="0"/>
                <w:sz w:val="24"/>
                <w:lang w:bidi="ar"/>
              </w:rPr>
              <w:t>物资装备名称</w:t>
            </w:r>
          </w:p>
        </w:tc>
        <w:tc>
          <w:tcPr>
            <w:tcW w:w="901"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auto"/>
                <w:w w:val="90"/>
                <w:kern w:val="0"/>
                <w:sz w:val="24"/>
                <w:lang w:bidi="ar"/>
              </w:rPr>
            </w:pPr>
            <w:r>
              <w:rPr>
                <w:rFonts w:hint="eastAsia" w:ascii="仿宋" w:hAnsi="仿宋" w:eastAsia="仿宋" w:cs="Times New Roman"/>
                <w:color w:val="auto"/>
                <w:w w:val="90"/>
                <w:kern w:val="0"/>
                <w:sz w:val="24"/>
                <w:lang w:bidi="ar"/>
              </w:rPr>
              <w:t>数量</w:t>
            </w:r>
          </w:p>
        </w:tc>
        <w:tc>
          <w:tcPr>
            <w:tcW w:w="1134" w:type="dxa"/>
            <w:tcBorders>
              <w:top w:val="single" w:color="auto" w:sz="12" w:space="0"/>
              <w:left w:val="single" w:color="auto" w:sz="4" w:space="0"/>
              <w:bottom w:val="single" w:color="auto" w:sz="4" w:space="0"/>
              <w:right w:val="single" w:color="auto" w:sz="4" w:space="0"/>
            </w:tcBorders>
          </w:tcPr>
          <w:p>
            <w:pPr>
              <w:spacing w:line="360" w:lineRule="auto"/>
              <w:jc w:val="center"/>
              <w:rPr>
                <w:rFonts w:ascii="仿宋" w:hAnsi="仿宋" w:eastAsia="仿宋" w:cs="Times New Roman"/>
                <w:color w:val="auto"/>
                <w:w w:val="90"/>
                <w:kern w:val="0"/>
                <w:sz w:val="24"/>
                <w:lang w:bidi="ar"/>
              </w:rPr>
            </w:pPr>
            <w:r>
              <w:rPr>
                <w:rFonts w:hint="eastAsia" w:ascii="仿宋" w:hAnsi="仿宋" w:eastAsia="仿宋" w:cs="Times New Roman"/>
                <w:color w:val="auto"/>
                <w:w w:val="90"/>
                <w:kern w:val="0"/>
                <w:sz w:val="24"/>
                <w:lang w:bidi="ar"/>
              </w:rPr>
              <w:t>规格型号</w:t>
            </w:r>
          </w:p>
        </w:tc>
        <w:tc>
          <w:tcPr>
            <w:tcW w:w="1145"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auto"/>
                <w:w w:val="90"/>
                <w:kern w:val="0"/>
                <w:sz w:val="24"/>
                <w:lang w:bidi="ar"/>
              </w:rPr>
            </w:pPr>
            <w:r>
              <w:rPr>
                <w:rFonts w:hint="eastAsia" w:ascii="仿宋" w:hAnsi="仿宋" w:eastAsia="仿宋" w:cs="Times New Roman"/>
                <w:color w:val="auto"/>
                <w:w w:val="90"/>
                <w:kern w:val="0"/>
                <w:sz w:val="24"/>
                <w:lang w:bidi="ar"/>
              </w:rPr>
              <w:t>目的地</w:t>
            </w:r>
          </w:p>
        </w:tc>
        <w:tc>
          <w:tcPr>
            <w:tcW w:w="1406"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auto"/>
                <w:w w:val="90"/>
                <w:kern w:val="0"/>
                <w:sz w:val="24"/>
                <w:lang w:bidi="ar"/>
              </w:rPr>
            </w:pPr>
            <w:r>
              <w:rPr>
                <w:rFonts w:hint="eastAsia" w:ascii="仿宋" w:hAnsi="仿宋" w:eastAsia="仿宋" w:cs="Times New Roman"/>
                <w:color w:val="auto"/>
                <w:w w:val="90"/>
                <w:kern w:val="0"/>
                <w:sz w:val="24"/>
                <w:lang w:bidi="ar"/>
              </w:rPr>
              <w:t>联系人</w:t>
            </w:r>
          </w:p>
        </w:tc>
        <w:tc>
          <w:tcPr>
            <w:tcW w:w="2096" w:type="dxa"/>
            <w:tcBorders>
              <w:top w:val="single" w:color="auto" w:sz="12" w:space="0"/>
              <w:left w:val="single" w:color="auto" w:sz="4" w:space="0"/>
              <w:bottom w:val="single" w:color="auto" w:sz="4" w:space="0"/>
              <w:right w:val="single" w:color="auto" w:sz="12" w:space="0"/>
            </w:tcBorders>
            <w:vAlign w:val="center"/>
          </w:tcPr>
          <w:p>
            <w:pPr>
              <w:spacing w:line="360" w:lineRule="auto"/>
              <w:jc w:val="center"/>
              <w:rPr>
                <w:rFonts w:ascii="仿宋" w:hAnsi="仿宋" w:eastAsia="仿宋" w:cs="Times New Roman"/>
                <w:color w:val="auto"/>
                <w:w w:val="90"/>
                <w:kern w:val="0"/>
                <w:sz w:val="24"/>
                <w:lang w:bidi="ar"/>
              </w:rPr>
            </w:pPr>
            <w:r>
              <w:rPr>
                <w:rFonts w:hint="eastAsia" w:ascii="仿宋" w:hAnsi="仿宋" w:eastAsia="仿宋" w:cs="Times New Roman"/>
                <w:color w:val="auto"/>
                <w:w w:val="90"/>
                <w:kern w:val="0"/>
                <w:sz w:val="24"/>
                <w:lang w:bidi="ar"/>
              </w:rPr>
              <w:t>联系方式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136"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仿宋" w:hAnsi="仿宋" w:eastAsia="仿宋" w:cs="Times New Roman"/>
                <w:color w:val="auto"/>
                <w:kern w:val="0"/>
                <w:sz w:val="24"/>
                <w:lang w:bidi="ar"/>
              </w:rPr>
            </w:pPr>
          </w:p>
        </w:tc>
        <w:tc>
          <w:tcPr>
            <w:tcW w:w="9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auto"/>
                <w:kern w:val="0"/>
                <w:sz w:val="24"/>
                <w:lang w:bidi="ar"/>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Times New Roman"/>
                <w:color w:val="auto"/>
                <w:kern w:val="0"/>
                <w:sz w:val="24"/>
                <w:lang w:bidi="ar"/>
              </w:rPr>
            </w:pPr>
          </w:p>
        </w:tc>
        <w:tc>
          <w:tcPr>
            <w:tcW w:w="11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auto"/>
                <w:kern w:val="0"/>
                <w:sz w:val="24"/>
                <w:lang w:bidi="ar"/>
              </w:rPr>
            </w:pPr>
          </w:p>
        </w:tc>
        <w:tc>
          <w:tcPr>
            <w:tcW w:w="14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auto"/>
                <w:kern w:val="0"/>
                <w:sz w:val="24"/>
                <w:lang w:bidi="ar"/>
              </w:rPr>
            </w:pPr>
          </w:p>
        </w:tc>
        <w:tc>
          <w:tcPr>
            <w:tcW w:w="2096"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仿宋" w:hAnsi="仿宋" w:eastAsia="仿宋" w:cs="Times New Roman"/>
                <w:color w:val="auto"/>
                <w:kern w:val="0"/>
                <w:sz w:val="24"/>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136"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仿宋" w:hAnsi="仿宋" w:eastAsia="仿宋" w:cs="Times New Roman"/>
                <w:color w:val="auto"/>
                <w:kern w:val="0"/>
                <w:sz w:val="24"/>
                <w:lang w:bidi="ar"/>
              </w:rPr>
            </w:pPr>
          </w:p>
        </w:tc>
        <w:tc>
          <w:tcPr>
            <w:tcW w:w="9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auto"/>
                <w:kern w:val="0"/>
                <w:sz w:val="24"/>
                <w:lang w:bidi="ar"/>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Times New Roman"/>
                <w:color w:val="auto"/>
                <w:kern w:val="0"/>
                <w:sz w:val="24"/>
                <w:lang w:bidi="ar"/>
              </w:rPr>
            </w:pPr>
          </w:p>
        </w:tc>
        <w:tc>
          <w:tcPr>
            <w:tcW w:w="11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auto"/>
                <w:kern w:val="0"/>
                <w:sz w:val="24"/>
                <w:lang w:bidi="ar"/>
              </w:rPr>
            </w:pPr>
          </w:p>
        </w:tc>
        <w:tc>
          <w:tcPr>
            <w:tcW w:w="14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auto"/>
                <w:kern w:val="0"/>
                <w:sz w:val="24"/>
                <w:lang w:bidi="ar"/>
              </w:rPr>
            </w:pPr>
          </w:p>
        </w:tc>
        <w:tc>
          <w:tcPr>
            <w:tcW w:w="2096"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仿宋" w:hAnsi="仿宋" w:eastAsia="仿宋" w:cs="Times New Roman"/>
                <w:color w:val="auto"/>
                <w:kern w:val="0"/>
                <w:sz w:val="24"/>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36" w:type="dxa"/>
            <w:tcBorders>
              <w:top w:val="single" w:color="auto" w:sz="4" w:space="0"/>
              <w:left w:val="single" w:color="auto" w:sz="12" w:space="0"/>
              <w:bottom w:val="single" w:color="auto" w:sz="12" w:space="0"/>
              <w:right w:val="single" w:color="auto" w:sz="4" w:space="0"/>
            </w:tcBorders>
            <w:vAlign w:val="center"/>
          </w:tcPr>
          <w:p>
            <w:pPr>
              <w:spacing w:line="360" w:lineRule="auto"/>
              <w:jc w:val="center"/>
              <w:rPr>
                <w:rFonts w:ascii="仿宋" w:hAnsi="仿宋" w:eastAsia="仿宋" w:cs="Times New Roman"/>
                <w:color w:val="auto"/>
                <w:kern w:val="0"/>
                <w:sz w:val="24"/>
                <w:lang w:bidi="ar"/>
              </w:rPr>
            </w:pPr>
          </w:p>
        </w:tc>
        <w:tc>
          <w:tcPr>
            <w:tcW w:w="901"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仿宋" w:hAnsi="仿宋" w:eastAsia="仿宋" w:cs="Times New Roman"/>
                <w:color w:val="auto"/>
                <w:kern w:val="0"/>
                <w:sz w:val="24"/>
                <w:lang w:bidi="ar"/>
              </w:rPr>
            </w:pPr>
          </w:p>
        </w:tc>
        <w:tc>
          <w:tcPr>
            <w:tcW w:w="1134" w:type="dxa"/>
            <w:tcBorders>
              <w:top w:val="single" w:color="auto" w:sz="4" w:space="0"/>
              <w:left w:val="single" w:color="auto" w:sz="4" w:space="0"/>
              <w:bottom w:val="single" w:color="auto" w:sz="12" w:space="0"/>
              <w:right w:val="single" w:color="auto" w:sz="4" w:space="0"/>
            </w:tcBorders>
          </w:tcPr>
          <w:p>
            <w:pPr>
              <w:spacing w:line="360" w:lineRule="auto"/>
              <w:jc w:val="center"/>
              <w:rPr>
                <w:rFonts w:ascii="仿宋" w:hAnsi="仿宋" w:eastAsia="仿宋" w:cs="Times New Roman"/>
                <w:color w:val="auto"/>
                <w:kern w:val="0"/>
                <w:sz w:val="24"/>
                <w:lang w:bidi="ar"/>
              </w:rPr>
            </w:pPr>
          </w:p>
        </w:tc>
        <w:tc>
          <w:tcPr>
            <w:tcW w:w="1145"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仿宋" w:hAnsi="仿宋" w:eastAsia="仿宋" w:cs="Times New Roman"/>
                <w:color w:val="auto"/>
                <w:kern w:val="0"/>
                <w:sz w:val="24"/>
                <w:lang w:bidi="ar"/>
              </w:rPr>
            </w:pPr>
          </w:p>
        </w:tc>
        <w:tc>
          <w:tcPr>
            <w:tcW w:w="1406"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仿宋" w:hAnsi="仿宋" w:eastAsia="仿宋" w:cs="Times New Roman"/>
                <w:color w:val="auto"/>
                <w:kern w:val="0"/>
                <w:sz w:val="24"/>
                <w:lang w:bidi="ar"/>
              </w:rPr>
            </w:pPr>
          </w:p>
        </w:tc>
        <w:tc>
          <w:tcPr>
            <w:tcW w:w="2096" w:type="dxa"/>
            <w:tcBorders>
              <w:top w:val="single" w:color="auto" w:sz="4" w:space="0"/>
              <w:left w:val="single" w:color="auto" w:sz="4" w:space="0"/>
              <w:bottom w:val="single" w:color="auto" w:sz="12" w:space="0"/>
              <w:right w:val="single" w:color="auto" w:sz="12" w:space="0"/>
            </w:tcBorders>
            <w:vAlign w:val="center"/>
          </w:tcPr>
          <w:p>
            <w:pPr>
              <w:spacing w:line="360" w:lineRule="auto"/>
              <w:jc w:val="center"/>
              <w:rPr>
                <w:rFonts w:ascii="仿宋" w:hAnsi="仿宋" w:eastAsia="仿宋" w:cs="Times New Roman"/>
                <w:color w:val="auto"/>
                <w:kern w:val="0"/>
                <w:sz w:val="24"/>
                <w:lang w:bidi="ar"/>
              </w:rPr>
            </w:pPr>
          </w:p>
        </w:tc>
      </w:tr>
    </w:tbl>
    <w:p>
      <w:pPr>
        <w:spacing w:line="192" w:lineRule="auto"/>
        <w:ind w:firstLine="640" w:firstLineChars="200"/>
        <w:rPr>
          <w:rFonts w:ascii="仿宋" w:hAnsi="仿宋" w:eastAsia="仿宋" w:cs="仿宋_GB2312"/>
          <w:color w:val="auto"/>
          <w:sz w:val="32"/>
          <w:szCs w:val="32"/>
        </w:rPr>
      </w:pPr>
    </w:p>
    <w:p>
      <w:pPr>
        <w:rPr>
          <w:rFonts w:ascii="仿宋" w:hAnsi="仿宋" w:eastAsia="仿宋"/>
          <w:color w:val="auto"/>
        </w:rPr>
      </w:pPr>
      <w:r>
        <w:rPr>
          <w:rFonts w:hint="eastAsia" w:ascii="仿宋" w:hAnsi="仿宋" w:eastAsia="仿宋"/>
          <w:color w:val="auto"/>
        </w:rPr>
        <w:t xml:space="preserve">                                            </w:t>
      </w:r>
    </w:p>
    <w:p>
      <w:pPr>
        <w:ind w:firstLine="4620" w:firstLineChars="2200"/>
        <w:rPr>
          <w:rFonts w:ascii="仿宋" w:hAnsi="仿宋" w:eastAsia="仿宋"/>
          <w:color w:val="auto"/>
        </w:rPr>
      </w:pPr>
      <w:r>
        <w:rPr>
          <w:rFonts w:hint="eastAsia" w:ascii="仿宋" w:hAnsi="仿宋" w:eastAsia="仿宋"/>
          <w:color w:val="auto"/>
        </w:rPr>
        <w:t xml:space="preserve"> </w:t>
      </w:r>
    </w:p>
    <w:p>
      <w:pPr>
        <w:ind w:firstLine="4620" w:firstLineChars="2200"/>
        <w:rPr>
          <w:rFonts w:ascii="仿宋" w:hAnsi="仿宋" w:eastAsia="仿宋"/>
          <w:color w:val="auto"/>
        </w:rPr>
      </w:pPr>
    </w:p>
    <w:p>
      <w:pPr>
        <w:ind w:firstLine="4620" w:firstLineChars="2200"/>
        <w:rPr>
          <w:rFonts w:ascii="仿宋" w:hAnsi="仿宋" w:eastAsia="仿宋"/>
          <w:color w:val="auto"/>
        </w:rPr>
      </w:pPr>
    </w:p>
    <w:p>
      <w:pPr>
        <w:ind w:firstLine="4620" w:firstLineChars="2200"/>
        <w:rPr>
          <w:rFonts w:ascii="仿宋" w:hAnsi="仿宋" w:eastAsia="仿宋"/>
          <w:color w:val="auto"/>
        </w:rPr>
      </w:pPr>
    </w:p>
    <w:p>
      <w:pPr>
        <w:ind w:firstLine="4620" w:firstLineChars="2200"/>
        <w:rPr>
          <w:rFonts w:ascii="仿宋" w:hAnsi="仿宋" w:eastAsia="仿宋"/>
          <w:color w:val="auto"/>
        </w:rPr>
      </w:pPr>
    </w:p>
    <w:p>
      <w:pPr>
        <w:ind w:firstLine="4620" w:firstLineChars="2200"/>
        <w:rPr>
          <w:rFonts w:ascii="仿宋" w:hAnsi="仿宋" w:eastAsia="仿宋"/>
          <w:color w:val="auto"/>
        </w:rPr>
      </w:pPr>
    </w:p>
    <w:p>
      <w:pPr>
        <w:keepNext w:val="0"/>
        <w:keepLines w:val="0"/>
        <w:pageBreakBefore w:val="0"/>
        <w:widowControl w:val="0"/>
        <w:kinsoku/>
        <w:wordWrap/>
        <w:overflowPunct/>
        <w:topLinePunct w:val="0"/>
        <w:autoSpaceDE/>
        <w:autoSpaceDN/>
        <w:bidi w:val="0"/>
        <w:adjustRightInd/>
        <w:snapToGrid/>
        <w:spacing w:line="580" w:lineRule="exact"/>
        <w:ind w:firstLine="4800" w:firstLineChars="15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绍兴市</w:t>
      </w:r>
      <w:r>
        <w:rPr>
          <w:rFonts w:hint="eastAsia" w:ascii="仿宋_GB2312" w:hAnsi="仿宋_GB2312" w:eastAsia="仿宋_GB2312" w:cs="仿宋_GB2312"/>
          <w:color w:val="auto"/>
          <w:sz w:val="32"/>
          <w:szCs w:val="32"/>
          <w:lang w:eastAsia="zh-CN"/>
        </w:rPr>
        <w:t>上虞区</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rPr>
        <w:t xml:space="preserve">                                              </w:t>
      </w:r>
      <w:r>
        <w:rPr>
          <w:rFonts w:hint="eastAsia" w:ascii="仿宋_GB2312" w:hAnsi="仿宋_GB2312" w:eastAsia="仿宋_GB2312" w:cs="仿宋_GB2312"/>
          <w:color w:val="auto"/>
          <w:sz w:val="32"/>
          <w:szCs w:val="32"/>
        </w:rPr>
        <w:t xml:space="preserve">    20  年  月  日</w:t>
      </w:r>
    </w:p>
    <w:p>
      <w:pPr>
        <w:rPr>
          <w:rFonts w:ascii="仿宋" w:hAnsi="仿宋" w:eastAsia="仿宋" w:cs="仿宋"/>
          <w:color w:val="auto"/>
          <w:sz w:val="32"/>
          <w:szCs w:val="32"/>
        </w:rPr>
      </w:pPr>
    </w:p>
    <w:p>
      <w:pPr>
        <w:rPr>
          <w:rFonts w:hint="eastAsia" w:ascii="黑体" w:hAnsi="黑体" w:eastAsia="黑体" w:cs="黑体"/>
          <w:color w:val="auto"/>
          <w:kern w:val="0"/>
          <w:sz w:val="32"/>
          <w:szCs w:val="32"/>
          <w:lang w:bidi="ar"/>
        </w:rPr>
      </w:pPr>
      <w:r>
        <w:rPr>
          <w:rFonts w:hint="eastAsia" w:ascii="黑体" w:hAnsi="黑体" w:eastAsia="黑体" w:cs="黑体"/>
          <w:color w:val="auto"/>
          <w:kern w:val="0"/>
          <w:sz w:val="32"/>
          <w:szCs w:val="32"/>
          <w:lang w:bidi="ar"/>
        </w:rPr>
        <w:br w:type="page"/>
      </w:r>
    </w:p>
    <w:p>
      <w:pPr>
        <w:spacing w:line="360" w:lineRule="auto"/>
        <w:rPr>
          <w:rFonts w:ascii="黑体" w:hAnsi="黑体" w:eastAsia="黑体" w:cs="黑体"/>
          <w:color w:val="auto"/>
          <w:kern w:val="0"/>
          <w:sz w:val="32"/>
          <w:szCs w:val="32"/>
          <w:lang w:bidi="ar"/>
        </w:rPr>
      </w:pPr>
      <w:r>
        <w:rPr>
          <w:rFonts w:hint="eastAsia" w:ascii="黑体" w:hAnsi="黑体" w:eastAsia="黑体" w:cs="黑体"/>
          <w:color w:val="auto"/>
          <w:kern w:val="0"/>
          <w:sz w:val="32"/>
          <w:szCs w:val="32"/>
          <w:lang w:bidi="ar"/>
        </w:rPr>
        <w:t>附件4</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color w:val="auto"/>
          <w:sz w:val="40"/>
          <w:szCs w:val="40"/>
        </w:rPr>
      </w:pPr>
      <w:r>
        <w:rPr>
          <w:rFonts w:hint="eastAsia" w:ascii="方正小标宋简体" w:hAnsi="方正小标宋简体" w:eastAsia="方正小标宋简体" w:cs="方正小标宋简体"/>
          <w:b w:val="0"/>
          <w:bCs/>
          <w:color w:val="auto"/>
          <w:sz w:val="40"/>
          <w:szCs w:val="40"/>
        </w:rPr>
        <w:t>绍兴市</w:t>
      </w:r>
      <w:r>
        <w:rPr>
          <w:rFonts w:hint="eastAsia" w:ascii="方正小标宋简体" w:hAnsi="方正小标宋简体" w:eastAsia="方正小标宋简体" w:cs="方正小标宋简体"/>
          <w:b w:val="0"/>
          <w:bCs/>
          <w:color w:val="auto"/>
          <w:sz w:val="40"/>
          <w:szCs w:val="40"/>
          <w:lang w:eastAsia="zh-CN"/>
        </w:rPr>
        <w:t>上虞区区</w:t>
      </w:r>
      <w:r>
        <w:rPr>
          <w:rFonts w:hint="eastAsia" w:ascii="方正小标宋简体" w:hAnsi="方正小标宋简体" w:eastAsia="方正小标宋简体" w:cs="方正小标宋简体"/>
          <w:b w:val="0"/>
          <w:bCs/>
          <w:color w:val="auto"/>
          <w:sz w:val="40"/>
          <w:szCs w:val="40"/>
        </w:rPr>
        <w:t>级救灾物资入库通知单</w:t>
      </w:r>
    </w:p>
    <w:p>
      <w:pPr>
        <w:wordWrap w:val="0"/>
        <w:jc w:val="right"/>
        <w:rPr>
          <w:rFonts w:ascii="仿宋" w:hAnsi="仿宋" w:eastAsia="仿宋" w:cs="楷体"/>
          <w:color w:val="auto"/>
          <w:sz w:val="32"/>
          <w:szCs w:val="40"/>
        </w:rPr>
      </w:pPr>
      <w:r>
        <w:rPr>
          <w:rFonts w:hint="eastAsia" w:ascii="仿宋" w:hAnsi="仿宋" w:eastAsia="仿宋" w:cs="楷体"/>
          <w:color w:val="auto"/>
          <w:sz w:val="32"/>
          <w:szCs w:val="40"/>
        </w:rPr>
        <w:t xml:space="preserve">                                             </w:t>
      </w:r>
      <w:r>
        <w:rPr>
          <w:rFonts w:ascii="仿宋" w:hAnsi="仿宋" w:eastAsia="仿宋" w:cs="楷体"/>
          <w:b/>
          <w:bCs/>
          <w:color w:val="auto"/>
          <w:sz w:val="32"/>
          <w:szCs w:val="40"/>
        </w:rPr>
        <w:t xml:space="preserve"> </w:t>
      </w:r>
      <w:r>
        <w:rPr>
          <w:rFonts w:ascii="仿宋" w:hAnsi="仿宋" w:eastAsia="仿宋" w:cs="黑体"/>
          <w:b/>
          <w:bCs/>
          <w:color w:val="auto"/>
          <w:sz w:val="32"/>
          <w:szCs w:val="40"/>
        </w:rPr>
        <w:t>NO</w:t>
      </w:r>
      <w:r>
        <w:rPr>
          <w:rFonts w:hint="eastAsia" w:ascii="仿宋" w:hAnsi="仿宋" w:eastAsia="仿宋" w:cs="黑体"/>
          <w:bCs/>
          <w:color w:val="auto"/>
          <w:sz w:val="32"/>
          <w:szCs w:val="40"/>
        </w:rPr>
        <w:t>：</w:t>
      </w:r>
      <w:r>
        <w:rPr>
          <w:rFonts w:hint="eastAsia" w:ascii="仿宋" w:hAnsi="仿宋" w:eastAsia="仿宋" w:cs="楷体"/>
          <w:color w:val="auto"/>
          <w:sz w:val="32"/>
          <w:szCs w:val="40"/>
        </w:rPr>
        <w:t xml:space="preserve"> </w:t>
      </w:r>
      <w:r>
        <w:rPr>
          <w:rFonts w:ascii="仿宋" w:hAnsi="仿宋" w:eastAsia="仿宋" w:cs="楷体"/>
          <w:color w:val="auto"/>
          <w:sz w:val="32"/>
          <w:szCs w:val="40"/>
        </w:rPr>
        <w:t xml:space="preserve"> </w:t>
      </w:r>
    </w:p>
    <w:p>
      <w:pPr>
        <w:spacing w:line="360" w:lineRule="auto"/>
        <w:jc w:val="left"/>
        <w:rPr>
          <w:rFonts w:hint="eastAsia" w:ascii="仿宋" w:hAnsi="仿宋" w:eastAsia="仿宋" w:cs="楷体"/>
          <w:color w:val="auto"/>
          <w:sz w:val="32"/>
          <w:szCs w:val="40"/>
          <w:lang w:val="en-US" w:eastAsia="zh-CN"/>
        </w:rPr>
      </w:pPr>
    </w:p>
    <w:p>
      <w:pPr>
        <w:spacing w:line="360" w:lineRule="auto"/>
        <w:jc w:val="left"/>
        <w:rPr>
          <w:rFonts w:hint="eastAsia" w:ascii="仿宋_GB2312" w:hAnsi="仿宋_GB2312" w:eastAsia="仿宋_GB2312" w:cs="仿宋_GB2312"/>
          <w:color w:val="auto"/>
          <w:sz w:val="32"/>
          <w:szCs w:val="40"/>
        </w:rPr>
      </w:pPr>
      <w:r>
        <w:rPr>
          <w:rFonts w:hint="eastAsia" w:ascii="仿宋_GB2312" w:hAnsi="仿宋_GB2312" w:eastAsia="仿宋_GB2312" w:cs="仿宋_GB2312"/>
          <w:color w:val="auto"/>
          <w:sz w:val="32"/>
          <w:szCs w:val="40"/>
          <w:lang w:val="en-US" w:eastAsia="zh-CN"/>
        </w:rPr>
        <w:t>区</w:t>
      </w:r>
      <w:r>
        <w:rPr>
          <w:rFonts w:hint="eastAsia" w:ascii="仿宋_GB2312" w:hAnsi="仿宋_GB2312" w:eastAsia="仿宋_GB2312" w:cs="仿宋_GB2312"/>
          <w:color w:val="auto"/>
          <w:sz w:val="32"/>
          <w:szCs w:val="40"/>
        </w:rPr>
        <w:t>级救灾物资承储单位：</w:t>
      </w:r>
    </w:p>
    <w:p>
      <w:pPr>
        <w:spacing w:line="360" w:lineRule="auto"/>
        <w:ind w:firstLine="640"/>
        <w:rPr>
          <w:rFonts w:hint="eastAsia" w:ascii="仿宋_GB2312" w:hAnsi="仿宋_GB2312" w:eastAsia="仿宋_GB2312" w:cs="仿宋_GB2312"/>
          <w:color w:val="auto"/>
          <w:spacing w:val="-11"/>
          <w:sz w:val="32"/>
          <w:szCs w:val="40"/>
        </w:rPr>
      </w:pPr>
      <w:r>
        <w:rPr>
          <w:rFonts w:hint="eastAsia" w:ascii="仿宋_GB2312" w:hAnsi="仿宋_GB2312" w:eastAsia="仿宋_GB2312" w:cs="仿宋_GB2312"/>
          <w:color w:val="auto"/>
          <w:spacing w:val="-11"/>
          <w:sz w:val="32"/>
          <w:szCs w:val="40"/>
        </w:rPr>
        <w:t>根据</w:t>
      </w:r>
      <w:r>
        <w:rPr>
          <w:rFonts w:hint="eastAsia" w:ascii="仿宋_GB2312" w:hAnsi="仿宋_GB2312" w:eastAsia="仿宋_GB2312" w:cs="仿宋_GB2312"/>
          <w:color w:val="auto"/>
          <w:spacing w:val="-11"/>
          <w:sz w:val="32"/>
          <w:szCs w:val="40"/>
          <w:u w:val="single"/>
          <w:lang w:val="en-US" w:eastAsia="zh-CN"/>
        </w:rPr>
        <w:t xml:space="preserve">                   </w:t>
      </w:r>
      <w:r>
        <w:rPr>
          <w:rFonts w:hint="eastAsia" w:ascii="仿宋_GB2312" w:hAnsi="仿宋_GB2312" w:eastAsia="仿宋_GB2312" w:cs="仿宋_GB2312"/>
          <w:color w:val="auto"/>
          <w:spacing w:val="-11"/>
          <w:sz w:val="32"/>
          <w:szCs w:val="40"/>
        </w:rPr>
        <w:t>，安排你单位承储下列物资，请按《绍兴市</w:t>
      </w:r>
      <w:r>
        <w:rPr>
          <w:rFonts w:hint="eastAsia" w:ascii="仿宋_GB2312" w:hAnsi="仿宋_GB2312" w:eastAsia="仿宋_GB2312" w:cs="仿宋_GB2312"/>
          <w:color w:val="auto"/>
          <w:spacing w:val="-11"/>
          <w:sz w:val="32"/>
          <w:szCs w:val="40"/>
          <w:lang w:eastAsia="zh-CN"/>
        </w:rPr>
        <w:t>上虞区区</w:t>
      </w:r>
      <w:r>
        <w:rPr>
          <w:rFonts w:hint="eastAsia" w:ascii="仿宋_GB2312" w:hAnsi="仿宋_GB2312" w:eastAsia="仿宋_GB2312" w:cs="仿宋_GB2312"/>
          <w:color w:val="auto"/>
          <w:spacing w:val="-11"/>
          <w:sz w:val="32"/>
          <w:szCs w:val="40"/>
        </w:rPr>
        <w:t>级救灾物资储备管理实施细则》等有关规定，严格规范管理，认真做好救灾物资检验、核对、归集、登记等各项入库工作。入库过程中，如有问题，请及时反馈。</w:t>
      </w:r>
    </w:p>
    <w:tbl>
      <w:tblPr>
        <w:tblStyle w:val="8"/>
        <w:tblpPr w:leftFromText="180" w:rightFromText="180" w:vertAnchor="text" w:horzAnchor="page" w:tblpX="1200" w:tblpY="267"/>
        <w:tblOverlap w:val="never"/>
        <w:tblW w:w="9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1011"/>
        <w:gridCol w:w="964"/>
        <w:gridCol w:w="1299"/>
        <w:gridCol w:w="1035"/>
        <w:gridCol w:w="855"/>
        <w:gridCol w:w="1005"/>
        <w:gridCol w:w="123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1424" w:type="dxa"/>
            <w:vAlign w:val="center"/>
          </w:tcPr>
          <w:p>
            <w:pPr>
              <w:jc w:val="center"/>
              <w:rPr>
                <w:rFonts w:ascii="仿宋" w:hAnsi="仿宋" w:eastAsia="仿宋" w:cs="仿宋"/>
                <w:b/>
                <w:bCs/>
                <w:color w:val="auto"/>
                <w:sz w:val="24"/>
                <w:szCs w:val="32"/>
              </w:rPr>
            </w:pPr>
            <w:r>
              <w:rPr>
                <w:rFonts w:hint="eastAsia" w:ascii="仿宋" w:hAnsi="仿宋" w:eastAsia="仿宋" w:cs="仿宋"/>
                <w:b/>
                <w:bCs/>
                <w:color w:val="auto"/>
                <w:sz w:val="24"/>
                <w:szCs w:val="32"/>
              </w:rPr>
              <w:t>储备品种</w:t>
            </w:r>
          </w:p>
        </w:tc>
        <w:tc>
          <w:tcPr>
            <w:tcW w:w="1011" w:type="dxa"/>
            <w:vAlign w:val="center"/>
          </w:tcPr>
          <w:p>
            <w:pPr>
              <w:jc w:val="center"/>
              <w:rPr>
                <w:rFonts w:hint="eastAsia" w:ascii="仿宋" w:hAnsi="仿宋" w:eastAsia="仿宋" w:cs="仿宋"/>
                <w:b/>
                <w:bCs/>
                <w:color w:val="auto"/>
                <w:sz w:val="24"/>
                <w:szCs w:val="32"/>
              </w:rPr>
            </w:pPr>
            <w:r>
              <w:rPr>
                <w:rFonts w:hint="eastAsia" w:ascii="仿宋" w:hAnsi="仿宋" w:eastAsia="仿宋" w:cs="仿宋"/>
                <w:b/>
                <w:bCs/>
                <w:color w:val="auto"/>
                <w:sz w:val="24"/>
                <w:szCs w:val="32"/>
              </w:rPr>
              <w:t>储备</w:t>
            </w:r>
          </w:p>
          <w:p>
            <w:pPr>
              <w:jc w:val="center"/>
              <w:rPr>
                <w:rFonts w:ascii="仿宋" w:hAnsi="仿宋" w:eastAsia="仿宋" w:cs="仿宋"/>
                <w:b/>
                <w:bCs/>
                <w:color w:val="auto"/>
                <w:sz w:val="24"/>
                <w:szCs w:val="32"/>
              </w:rPr>
            </w:pPr>
            <w:r>
              <w:rPr>
                <w:rFonts w:hint="eastAsia" w:ascii="仿宋" w:hAnsi="仿宋" w:eastAsia="仿宋" w:cs="仿宋"/>
                <w:b/>
                <w:bCs/>
                <w:color w:val="auto"/>
                <w:sz w:val="24"/>
                <w:szCs w:val="32"/>
              </w:rPr>
              <w:t>属性</w:t>
            </w:r>
          </w:p>
        </w:tc>
        <w:tc>
          <w:tcPr>
            <w:tcW w:w="964" w:type="dxa"/>
            <w:vAlign w:val="center"/>
          </w:tcPr>
          <w:p>
            <w:pPr>
              <w:jc w:val="center"/>
              <w:rPr>
                <w:rFonts w:ascii="仿宋" w:hAnsi="仿宋" w:eastAsia="仿宋" w:cs="仿宋"/>
                <w:b/>
                <w:bCs/>
                <w:color w:val="auto"/>
                <w:sz w:val="24"/>
                <w:szCs w:val="32"/>
              </w:rPr>
            </w:pPr>
            <w:r>
              <w:rPr>
                <w:rFonts w:hint="eastAsia" w:ascii="仿宋" w:hAnsi="仿宋" w:eastAsia="仿宋" w:cs="仿宋"/>
                <w:b/>
                <w:bCs/>
                <w:color w:val="auto"/>
                <w:sz w:val="24"/>
                <w:szCs w:val="32"/>
              </w:rPr>
              <w:t>生产</w:t>
            </w:r>
          </w:p>
          <w:p>
            <w:pPr>
              <w:jc w:val="center"/>
              <w:rPr>
                <w:rFonts w:ascii="仿宋" w:hAnsi="仿宋" w:eastAsia="仿宋" w:cs="仿宋"/>
                <w:b/>
                <w:bCs/>
                <w:color w:val="auto"/>
                <w:sz w:val="24"/>
                <w:szCs w:val="32"/>
              </w:rPr>
            </w:pPr>
            <w:r>
              <w:rPr>
                <w:rFonts w:hint="eastAsia" w:ascii="仿宋" w:hAnsi="仿宋" w:eastAsia="仿宋" w:cs="仿宋"/>
                <w:b/>
                <w:bCs/>
                <w:color w:val="auto"/>
                <w:sz w:val="24"/>
                <w:szCs w:val="32"/>
              </w:rPr>
              <w:t>时间</w:t>
            </w:r>
          </w:p>
        </w:tc>
        <w:tc>
          <w:tcPr>
            <w:tcW w:w="1299" w:type="dxa"/>
            <w:vAlign w:val="center"/>
          </w:tcPr>
          <w:p>
            <w:pPr>
              <w:jc w:val="center"/>
              <w:rPr>
                <w:rFonts w:ascii="仿宋" w:hAnsi="仿宋" w:eastAsia="仿宋" w:cs="仿宋"/>
                <w:b/>
                <w:bCs/>
                <w:color w:val="auto"/>
                <w:sz w:val="24"/>
                <w:szCs w:val="32"/>
              </w:rPr>
            </w:pPr>
            <w:r>
              <w:rPr>
                <w:rFonts w:hint="eastAsia" w:ascii="仿宋" w:hAnsi="仿宋" w:eastAsia="仿宋" w:cs="仿宋"/>
                <w:b/>
                <w:bCs/>
                <w:color w:val="auto"/>
                <w:sz w:val="24"/>
                <w:szCs w:val="32"/>
              </w:rPr>
              <w:t>规格型号</w:t>
            </w:r>
          </w:p>
        </w:tc>
        <w:tc>
          <w:tcPr>
            <w:tcW w:w="1035" w:type="dxa"/>
            <w:vAlign w:val="center"/>
          </w:tcPr>
          <w:p>
            <w:pPr>
              <w:jc w:val="center"/>
              <w:rPr>
                <w:rFonts w:ascii="仿宋" w:hAnsi="仿宋" w:eastAsia="仿宋" w:cs="仿宋"/>
                <w:b/>
                <w:bCs/>
                <w:color w:val="auto"/>
                <w:sz w:val="24"/>
                <w:szCs w:val="32"/>
              </w:rPr>
            </w:pPr>
          </w:p>
          <w:p>
            <w:pPr>
              <w:jc w:val="center"/>
              <w:rPr>
                <w:rFonts w:ascii="仿宋" w:hAnsi="仿宋" w:eastAsia="仿宋" w:cs="仿宋"/>
                <w:b/>
                <w:bCs/>
                <w:color w:val="auto"/>
                <w:sz w:val="24"/>
                <w:szCs w:val="32"/>
              </w:rPr>
            </w:pPr>
            <w:r>
              <w:rPr>
                <w:rFonts w:hint="eastAsia" w:ascii="仿宋" w:hAnsi="仿宋" w:eastAsia="仿宋" w:cs="仿宋"/>
                <w:b/>
                <w:bCs/>
                <w:color w:val="auto"/>
                <w:sz w:val="24"/>
                <w:szCs w:val="32"/>
              </w:rPr>
              <w:t>数量</w:t>
            </w:r>
          </w:p>
          <w:p>
            <w:pPr>
              <w:jc w:val="center"/>
              <w:rPr>
                <w:rFonts w:ascii="仿宋" w:hAnsi="仿宋" w:eastAsia="仿宋" w:cs="仿宋"/>
                <w:b/>
                <w:bCs/>
                <w:color w:val="auto"/>
                <w:sz w:val="24"/>
                <w:szCs w:val="32"/>
              </w:rPr>
            </w:pPr>
          </w:p>
        </w:tc>
        <w:tc>
          <w:tcPr>
            <w:tcW w:w="855" w:type="dxa"/>
            <w:vAlign w:val="center"/>
          </w:tcPr>
          <w:p>
            <w:pPr>
              <w:jc w:val="center"/>
              <w:rPr>
                <w:rFonts w:hint="eastAsia" w:ascii="仿宋" w:hAnsi="仿宋" w:eastAsia="仿宋" w:cs="仿宋"/>
                <w:b/>
                <w:bCs/>
                <w:color w:val="auto"/>
                <w:sz w:val="24"/>
                <w:szCs w:val="32"/>
                <w:lang w:eastAsia="zh-CN"/>
              </w:rPr>
            </w:pPr>
            <w:r>
              <w:rPr>
                <w:rFonts w:hint="eastAsia" w:ascii="仿宋" w:hAnsi="仿宋" w:eastAsia="仿宋" w:cs="仿宋"/>
                <w:b/>
                <w:bCs/>
                <w:color w:val="auto"/>
                <w:sz w:val="24"/>
                <w:szCs w:val="32"/>
                <w:lang w:eastAsia="zh-CN"/>
              </w:rPr>
              <w:t>单位</w:t>
            </w:r>
          </w:p>
        </w:tc>
        <w:tc>
          <w:tcPr>
            <w:tcW w:w="1005" w:type="dxa"/>
            <w:vAlign w:val="center"/>
          </w:tcPr>
          <w:p>
            <w:pPr>
              <w:jc w:val="center"/>
              <w:rPr>
                <w:rFonts w:ascii="仿宋" w:hAnsi="仿宋" w:eastAsia="仿宋" w:cs="仿宋"/>
                <w:b/>
                <w:bCs/>
                <w:color w:val="auto"/>
                <w:sz w:val="24"/>
                <w:szCs w:val="32"/>
              </w:rPr>
            </w:pPr>
            <w:r>
              <w:rPr>
                <w:rFonts w:hint="eastAsia" w:ascii="仿宋" w:hAnsi="仿宋" w:eastAsia="仿宋" w:cs="仿宋"/>
                <w:b/>
                <w:bCs/>
                <w:color w:val="auto"/>
                <w:sz w:val="24"/>
                <w:szCs w:val="32"/>
              </w:rPr>
              <w:t>单价</w:t>
            </w:r>
          </w:p>
          <w:p>
            <w:pPr>
              <w:jc w:val="center"/>
              <w:rPr>
                <w:rFonts w:ascii="仿宋" w:hAnsi="仿宋" w:eastAsia="仿宋" w:cs="仿宋"/>
                <w:b/>
                <w:bCs/>
                <w:color w:val="auto"/>
                <w:sz w:val="24"/>
                <w:szCs w:val="32"/>
              </w:rPr>
            </w:pPr>
            <w:r>
              <w:rPr>
                <w:rFonts w:hint="eastAsia" w:ascii="仿宋" w:hAnsi="仿宋" w:eastAsia="仿宋" w:cs="仿宋"/>
                <w:b/>
                <w:bCs/>
                <w:color w:val="auto"/>
                <w:sz w:val="24"/>
                <w:szCs w:val="32"/>
              </w:rPr>
              <w:t>（元）</w:t>
            </w:r>
          </w:p>
        </w:tc>
        <w:tc>
          <w:tcPr>
            <w:tcW w:w="1230" w:type="dxa"/>
            <w:vAlign w:val="center"/>
          </w:tcPr>
          <w:p>
            <w:pPr>
              <w:jc w:val="center"/>
              <w:rPr>
                <w:rFonts w:ascii="仿宋" w:hAnsi="仿宋" w:eastAsia="仿宋" w:cs="仿宋"/>
                <w:b/>
                <w:bCs/>
                <w:color w:val="auto"/>
                <w:sz w:val="24"/>
                <w:szCs w:val="32"/>
              </w:rPr>
            </w:pPr>
            <w:r>
              <w:rPr>
                <w:rFonts w:hint="eastAsia" w:ascii="仿宋" w:hAnsi="仿宋" w:eastAsia="仿宋" w:cs="仿宋"/>
                <w:b/>
                <w:bCs/>
                <w:color w:val="auto"/>
                <w:sz w:val="24"/>
                <w:szCs w:val="32"/>
              </w:rPr>
              <w:t>金额</w:t>
            </w:r>
          </w:p>
          <w:p>
            <w:pPr>
              <w:jc w:val="center"/>
              <w:rPr>
                <w:rFonts w:hint="eastAsia" w:ascii="仿宋" w:hAnsi="仿宋" w:eastAsia="仿宋" w:cs="仿宋"/>
                <w:b/>
                <w:bCs/>
                <w:color w:val="auto"/>
                <w:sz w:val="24"/>
                <w:szCs w:val="32"/>
                <w:lang w:eastAsia="zh-CN"/>
              </w:rPr>
            </w:pPr>
            <w:r>
              <w:rPr>
                <w:rFonts w:hint="eastAsia" w:ascii="仿宋" w:hAnsi="仿宋" w:eastAsia="仿宋" w:cs="仿宋"/>
                <w:b/>
                <w:bCs/>
                <w:color w:val="auto"/>
                <w:sz w:val="24"/>
                <w:szCs w:val="32"/>
              </w:rPr>
              <w:t>（万元）</w:t>
            </w:r>
          </w:p>
        </w:tc>
        <w:tc>
          <w:tcPr>
            <w:tcW w:w="840" w:type="dxa"/>
            <w:vAlign w:val="center"/>
          </w:tcPr>
          <w:p>
            <w:pPr>
              <w:jc w:val="center"/>
              <w:rPr>
                <w:rFonts w:hint="eastAsia" w:ascii="仿宋" w:hAnsi="仿宋" w:eastAsia="仿宋" w:cs="仿宋"/>
                <w:b/>
                <w:bCs/>
                <w:color w:val="auto"/>
                <w:sz w:val="24"/>
                <w:szCs w:val="32"/>
                <w:lang w:eastAsia="zh-CN"/>
              </w:rPr>
            </w:pPr>
            <w:r>
              <w:rPr>
                <w:rFonts w:hint="eastAsia" w:ascii="仿宋" w:hAnsi="仿宋" w:eastAsia="仿宋" w:cs="仿宋"/>
                <w:b/>
                <w:bCs/>
                <w:color w:val="auto"/>
                <w:sz w:val="24"/>
                <w:szCs w:val="32"/>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exact"/>
        </w:trPr>
        <w:tc>
          <w:tcPr>
            <w:tcW w:w="1424" w:type="dxa"/>
            <w:vAlign w:val="center"/>
          </w:tcPr>
          <w:p>
            <w:pPr>
              <w:jc w:val="center"/>
              <w:rPr>
                <w:rFonts w:ascii="仿宋" w:hAnsi="仿宋" w:eastAsia="仿宋" w:cs="仿宋"/>
                <w:color w:val="auto"/>
                <w:sz w:val="24"/>
                <w:szCs w:val="32"/>
              </w:rPr>
            </w:pPr>
          </w:p>
        </w:tc>
        <w:tc>
          <w:tcPr>
            <w:tcW w:w="1011" w:type="dxa"/>
            <w:vAlign w:val="center"/>
          </w:tcPr>
          <w:p>
            <w:pPr>
              <w:jc w:val="center"/>
              <w:rPr>
                <w:rFonts w:ascii="仿宋" w:hAnsi="仿宋" w:eastAsia="仿宋" w:cs="仿宋"/>
                <w:color w:val="auto"/>
                <w:sz w:val="24"/>
                <w:szCs w:val="32"/>
              </w:rPr>
            </w:pPr>
          </w:p>
        </w:tc>
        <w:tc>
          <w:tcPr>
            <w:tcW w:w="964" w:type="dxa"/>
            <w:vAlign w:val="center"/>
          </w:tcPr>
          <w:p>
            <w:pPr>
              <w:jc w:val="center"/>
              <w:rPr>
                <w:rFonts w:ascii="仿宋" w:hAnsi="仿宋" w:eastAsia="仿宋" w:cs="仿宋"/>
                <w:color w:val="auto"/>
                <w:sz w:val="24"/>
                <w:szCs w:val="32"/>
              </w:rPr>
            </w:pPr>
          </w:p>
        </w:tc>
        <w:tc>
          <w:tcPr>
            <w:tcW w:w="1299" w:type="dxa"/>
            <w:vAlign w:val="center"/>
          </w:tcPr>
          <w:p>
            <w:pPr>
              <w:jc w:val="center"/>
              <w:rPr>
                <w:rFonts w:ascii="仿宋" w:hAnsi="仿宋" w:eastAsia="仿宋" w:cs="仿宋"/>
                <w:color w:val="auto"/>
                <w:sz w:val="24"/>
                <w:szCs w:val="32"/>
              </w:rPr>
            </w:pPr>
          </w:p>
        </w:tc>
        <w:tc>
          <w:tcPr>
            <w:tcW w:w="1035" w:type="dxa"/>
            <w:vAlign w:val="center"/>
          </w:tcPr>
          <w:p>
            <w:pPr>
              <w:jc w:val="center"/>
              <w:rPr>
                <w:rFonts w:ascii="仿宋" w:hAnsi="仿宋" w:eastAsia="仿宋" w:cs="仿宋"/>
                <w:color w:val="auto"/>
                <w:sz w:val="24"/>
                <w:szCs w:val="32"/>
              </w:rPr>
            </w:pPr>
          </w:p>
        </w:tc>
        <w:tc>
          <w:tcPr>
            <w:tcW w:w="855" w:type="dxa"/>
            <w:vAlign w:val="center"/>
          </w:tcPr>
          <w:p>
            <w:pPr>
              <w:jc w:val="center"/>
              <w:rPr>
                <w:rFonts w:ascii="仿宋" w:hAnsi="仿宋" w:eastAsia="仿宋" w:cs="仿宋"/>
                <w:color w:val="auto"/>
                <w:sz w:val="24"/>
                <w:szCs w:val="32"/>
              </w:rPr>
            </w:pPr>
          </w:p>
        </w:tc>
        <w:tc>
          <w:tcPr>
            <w:tcW w:w="1005" w:type="dxa"/>
            <w:vAlign w:val="center"/>
          </w:tcPr>
          <w:p>
            <w:pPr>
              <w:jc w:val="center"/>
              <w:rPr>
                <w:rFonts w:ascii="仿宋" w:hAnsi="仿宋" w:eastAsia="仿宋" w:cs="仿宋"/>
                <w:color w:val="auto"/>
                <w:sz w:val="24"/>
                <w:szCs w:val="32"/>
              </w:rPr>
            </w:pPr>
          </w:p>
        </w:tc>
        <w:tc>
          <w:tcPr>
            <w:tcW w:w="1230" w:type="dxa"/>
            <w:vAlign w:val="center"/>
          </w:tcPr>
          <w:p>
            <w:pPr>
              <w:jc w:val="center"/>
              <w:rPr>
                <w:rFonts w:ascii="仿宋" w:hAnsi="仿宋" w:eastAsia="仿宋" w:cs="仿宋"/>
                <w:color w:val="auto"/>
                <w:sz w:val="24"/>
                <w:szCs w:val="32"/>
              </w:rPr>
            </w:pPr>
          </w:p>
        </w:tc>
        <w:tc>
          <w:tcPr>
            <w:tcW w:w="840" w:type="dxa"/>
            <w:vAlign w:val="center"/>
          </w:tcPr>
          <w:p>
            <w:pPr>
              <w:jc w:val="center"/>
              <w:rPr>
                <w:rFonts w:ascii="仿宋" w:hAnsi="仿宋" w:eastAsia="仿宋" w:cs="仿宋"/>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24" w:type="dxa"/>
            <w:vAlign w:val="center"/>
          </w:tcPr>
          <w:p>
            <w:pPr>
              <w:jc w:val="center"/>
              <w:rPr>
                <w:rFonts w:ascii="仿宋" w:hAnsi="仿宋" w:eastAsia="仿宋" w:cs="仿宋"/>
                <w:color w:val="auto"/>
                <w:sz w:val="24"/>
                <w:szCs w:val="32"/>
              </w:rPr>
            </w:pPr>
          </w:p>
        </w:tc>
        <w:tc>
          <w:tcPr>
            <w:tcW w:w="1011" w:type="dxa"/>
            <w:vAlign w:val="center"/>
          </w:tcPr>
          <w:p>
            <w:pPr>
              <w:jc w:val="center"/>
              <w:rPr>
                <w:rFonts w:ascii="仿宋" w:hAnsi="仿宋" w:eastAsia="仿宋" w:cs="仿宋"/>
                <w:color w:val="auto"/>
                <w:sz w:val="24"/>
                <w:szCs w:val="32"/>
              </w:rPr>
            </w:pPr>
          </w:p>
        </w:tc>
        <w:tc>
          <w:tcPr>
            <w:tcW w:w="964" w:type="dxa"/>
            <w:vAlign w:val="center"/>
          </w:tcPr>
          <w:p>
            <w:pPr>
              <w:jc w:val="center"/>
              <w:rPr>
                <w:rFonts w:ascii="仿宋" w:hAnsi="仿宋" w:eastAsia="仿宋" w:cs="仿宋"/>
                <w:color w:val="auto"/>
                <w:sz w:val="24"/>
                <w:szCs w:val="32"/>
              </w:rPr>
            </w:pPr>
          </w:p>
        </w:tc>
        <w:tc>
          <w:tcPr>
            <w:tcW w:w="1299" w:type="dxa"/>
            <w:vAlign w:val="center"/>
          </w:tcPr>
          <w:p>
            <w:pPr>
              <w:jc w:val="center"/>
              <w:rPr>
                <w:rFonts w:ascii="仿宋" w:hAnsi="仿宋" w:eastAsia="仿宋" w:cs="仿宋"/>
                <w:color w:val="auto"/>
                <w:sz w:val="24"/>
                <w:szCs w:val="32"/>
              </w:rPr>
            </w:pPr>
          </w:p>
        </w:tc>
        <w:tc>
          <w:tcPr>
            <w:tcW w:w="1035" w:type="dxa"/>
            <w:vAlign w:val="center"/>
          </w:tcPr>
          <w:p>
            <w:pPr>
              <w:jc w:val="center"/>
              <w:rPr>
                <w:rFonts w:ascii="仿宋" w:hAnsi="仿宋" w:eastAsia="仿宋" w:cs="仿宋"/>
                <w:color w:val="auto"/>
                <w:sz w:val="24"/>
                <w:szCs w:val="32"/>
              </w:rPr>
            </w:pPr>
          </w:p>
        </w:tc>
        <w:tc>
          <w:tcPr>
            <w:tcW w:w="855" w:type="dxa"/>
            <w:vAlign w:val="center"/>
          </w:tcPr>
          <w:p>
            <w:pPr>
              <w:jc w:val="center"/>
              <w:rPr>
                <w:rFonts w:ascii="仿宋" w:hAnsi="仿宋" w:eastAsia="仿宋" w:cs="仿宋"/>
                <w:color w:val="auto"/>
                <w:sz w:val="24"/>
                <w:szCs w:val="32"/>
              </w:rPr>
            </w:pPr>
          </w:p>
        </w:tc>
        <w:tc>
          <w:tcPr>
            <w:tcW w:w="1005" w:type="dxa"/>
            <w:vAlign w:val="center"/>
          </w:tcPr>
          <w:p>
            <w:pPr>
              <w:jc w:val="center"/>
              <w:rPr>
                <w:rFonts w:ascii="仿宋" w:hAnsi="仿宋" w:eastAsia="仿宋" w:cs="仿宋"/>
                <w:color w:val="auto"/>
                <w:sz w:val="24"/>
                <w:szCs w:val="32"/>
              </w:rPr>
            </w:pPr>
          </w:p>
        </w:tc>
        <w:tc>
          <w:tcPr>
            <w:tcW w:w="1230" w:type="dxa"/>
            <w:vAlign w:val="center"/>
          </w:tcPr>
          <w:p>
            <w:pPr>
              <w:jc w:val="center"/>
              <w:rPr>
                <w:rFonts w:ascii="仿宋" w:hAnsi="仿宋" w:eastAsia="仿宋" w:cs="仿宋"/>
                <w:color w:val="auto"/>
                <w:sz w:val="24"/>
                <w:szCs w:val="32"/>
              </w:rPr>
            </w:pPr>
          </w:p>
        </w:tc>
        <w:tc>
          <w:tcPr>
            <w:tcW w:w="840" w:type="dxa"/>
            <w:vAlign w:val="center"/>
          </w:tcPr>
          <w:p>
            <w:pPr>
              <w:jc w:val="center"/>
              <w:rPr>
                <w:rFonts w:ascii="仿宋" w:hAnsi="仿宋" w:eastAsia="仿宋" w:cs="仿宋"/>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24" w:type="dxa"/>
            <w:vAlign w:val="center"/>
          </w:tcPr>
          <w:p>
            <w:pPr>
              <w:jc w:val="center"/>
              <w:rPr>
                <w:rFonts w:ascii="仿宋" w:hAnsi="仿宋" w:eastAsia="仿宋" w:cs="仿宋"/>
                <w:color w:val="auto"/>
                <w:sz w:val="24"/>
                <w:szCs w:val="32"/>
              </w:rPr>
            </w:pPr>
          </w:p>
        </w:tc>
        <w:tc>
          <w:tcPr>
            <w:tcW w:w="1011" w:type="dxa"/>
            <w:vAlign w:val="center"/>
          </w:tcPr>
          <w:p>
            <w:pPr>
              <w:jc w:val="center"/>
              <w:rPr>
                <w:rFonts w:ascii="仿宋" w:hAnsi="仿宋" w:eastAsia="仿宋" w:cs="仿宋"/>
                <w:color w:val="auto"/>
                <w:sz w:val="24"/>
                <w:szCs w:val="32"/>
              </w:rPr>
            </w:pPr>
          </w:p>
        </w:tc>
        <w:tc>
          <w:tcPr>
            <w:tcW w:w="964" w:type="dxa"/>
            <w:vAlign w:val="center"/>
          </w:tcPr>
          <w:p>
            <w:pPr>
              <w:jc w:val="center"/>
              <w:rPr>
                <w:rFonts w:ascii="仿宋" w:hAnsi="仿宋" w:eastAsia="仿宋" w:cs="仿宋"/>
                <w:color w:val="auto"/>
                <w:sz w:val="24"/>
                <w:szCs w:val="32"/>
              </w:rPr>
            </w:pPr>
          </w:p>
        </w:tc>
        <w:tc>
          <w:tcPr>
            <w:tcW w:w="1299" w:type="dxa"/>
            <w:vAlign w:val="center"/>
          </w:tcPr>
          <w:p>
            <w:pPr>
              <w:jc w:val="center"/>
              <w:rPr>
                <w:rFonts w:ascii="仿宋" w:hAnsi="仿宋" w:eastAsia="仿宋" w:cs="仿宋"/>
                <w:color w:val="auto"/>
                <w:sz w:val="24"/>
                <w:szCs w:val="32"/>
              </w:rPr>
            </w:pPr>
          </w:p>
        </w:tc>
        <w:tc>
          <w:tcPr>
            <w:tcW w:w="1035" w:type="dxa"/>
            <w:vAlign w:val="center"/>
          </w:tcPr>
          <w:p>
            <w:pPr>
              <w:jc w:val="center"/>
              <w:rPr>
                <w:rFonts w:ascii="仿宋" w:hAnsi="仿宋" w:eastAsia="仿宋" w:cs="仿宋"/>
                <w:color w:val="auto"/>
                <w:sz w:val="24"/>
                <w:szCs w:val="32"/>
              </w:rPr>
            </w:pPr>
          </w:p>
        </w:tc>
        <w:tc>
          <w:tcPr>
            <w:tcW w:w="855" w:type="dxa"/>
            <w:vAlign w:val="center"/>
          </w:tcPr>
          <w:p>
            <w:pPr>
              <w:jc w:val="center"/>
              <w:rPr>
                <w:rFonts w:ascii="仿宋" w:hAnsi="仿宋" w:eastAsia="仿宋" w:cs="仿宋"/>
                <w:color w:val="auto"/>
                <w:sz w:val="24"/>
                <w:szCs w:val="32"/>
              </w:rPr>
            </w:pPr>
          </w:p>
        </w:tc>
        <w:tc>
          <w:tcPr>
            <w:tcW w:w="1005" w:type="dxa"/>
            <w:vAlign w:val="center"/>
          </w:tcPr>
          <w:p>
            <w:pPr>
              <w:jc w:val="center"/>
              <w:rPr>
                <w:rFonts w:ascii="仿宋" w:hAnsi="仿宋" w:eastAsia="仿宋" w:cs="仿宋"/>
                <w:color w:val="auto"/>
                <w:sz w:val="24"/>
                <w:szCs w:val="32"/>
              </w:rPr>
            </w:pPr>
          </w:p>
        </w:tc>
        <w:tc>
          <w:tcPr>
            <w:tcW w:w="1230" w:type="dxa"/>
            <w:vAlign w:val="center"/>
          </w:tcPr>
          <w:p>
            <w:pPr>
              <w:jc w:val="center"/>
              <w:rPr>
                <w:rFonts w:ascii="仿宋" w:hAnsi="仿宋" w:eastAsia="仿宋" w:cs="仿宋"/>
                <w:color w:val="auto"/>
                <w:sz w:val="24"/>
                <w:szCs w:val="32"/>
              </w:rPr>
            </w:pPr>
          </w:p>
        </w:tc>
        <w:tc>
          <w:tcPr>
            <w:tcW w:w="840" w:type="dxa"/>
            <w:vAlign w:val="center"/>
          </w:tcPr>
          <w:p>
            <w:pPr>
              <w:jc w:val="center"/>
              <w:rPr>
                <w:rFonts w:ascii="仿宋" w:hAnsi="仿宋" w:eastAsia="仿宋" w:cs="仿宋"/>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24" w:type="dxa"/>
            <w:vAlign w:val="center"/>
          </w:tcPr>
          <w:p>
            <w:pPr>
              <w:jc w:val="center"/>
              <w:rPr>
                <w:rFonts w:ascii="仿宋" w:hAnsi="仿宋" w:eastAsia="仿宋" w:cs="仿宋"/>
                <w:color w:val="auto"/>
                <w:sz w:val="24"/>
                <w:szCs w:val="32"/>
              </w:rPr>
            </w:pPr>
          </w:p>
        </w:tc>
        <w:tc>
          <w:tcPr>
            <w:tcW w:w="1011" w:type="dxa"/>
            <w:vAlign w:val="center"/>
          </w:tcPr>
          <w:p>
            <w:pPr>
              <w:jc w:val="center"/>
              <w:rPr>
                <w:rFonts w:ascii="仿宋" w:hAnsi="仿宋" w:eastAsia="仿宋" w:cs="仿宋"/>
                <w:color w:val="auto"/>
                <w:sz w:val="24"/>
                <w:szCs w:val="32"/>
              </w:rPr>
            </w:pPr>
          </w:p>
        </w:tc>
        <w:tc>
          <w:tcPr>
            <w:tcW w:w="964" w:type="dxa"/>
            <w:vAlign w:val="center"/>
          </w:tcPr>
          <w:p>
            <w:pPr>
              <w:jc w:val="center"/>
              <w:rPr>
                <w:rFonts w:ascii="仿宋" w:hAnsi="仿宋" w:eastAsia="仿宋" w:cs="仿宋"/>
                <w:color w:val="auto"/>
                <w:sz w:val="24"/>
                <w:szCs w:val="32"/>
              </w:rPr>
            </w:pPr>
          </w:p>
        </w:tc>
        <w:tc>
          <w:tcPr>
            <w:tcW w:w="1299" w:type="dxa"/>
            <w:vAlign w:val="center"/>
          </w:tcPr>
          <w:p>
            <w:pPr>
              <w:jc w:val="center"/>
              <w:rPr>
                <w:rFonts w:ascii="仿宋" w:hAnsi="仿宋" w:eastAsia="仿宋" w:cs="仿宋"/>
                <w:color w:val="auto"/>
                <w:sz w:val="24"/>
                <w:szCs w:val="32"/>
              </w:rPr>
            </w:pPr>
          </w:p>
        </w:tc>
        <w:tc>
          <w:tcPr>
            <w:tcW w:w="1035" w:type="dxa"/>
            <w:vAlign w:val="center"/>
          </w:tcPr>
          <w:p>
            <w:pPr>
              <w:jc w:val="center"/>
              <w:rPr>
                <w:rFonts w:ascii="仿宋" w:hAnsi="仿宋" w:eastAsia="仿宋" w:cs="仿宋"/>
                <w:color w:val="auto"/>
                <w:sz w:val="24"/>
                <w:szCs w:val="32"/>
              </w:rPr>
            </w:pPr>
          </w:p>
        </w:tc>
        <w:tc>
          <w:tcPr>
            <w:tcW w:w="855" w:type="dxa"/>
            <w:vAlign w:val="center"/>
          </w:tcPr>
          <w:p>
            <w:pPr>
              <w:jc w:val="center"/>
              <w:rPr>
                <w:rFonts w:ascii="仿宋" w:hAnsi="仿宋" w:eastAsia="仿宋" w:cs="仿宋"/>
                <w:color w:val="auto"/>
                <w:sz w:val="24"/>
                <w:szCs w:val="32"/>
              </w:rPr>
            </w:pPr>
          </w:p>
        </w:tc>
        <w:tc>
          <w:tcPr>
            <w:tcW w:w="1005" w:type="dxa"/>
            <w:vAlign w:val="center"/>
          </w:tcPr>
          <w:p>
            <w:pPr>
              <w:jc w:val="center"/>
              <w:rPr>
                <w:rFonts w:ascii="仿宋" w:hAnsi="仿宋" w:eastAsia="仿宋" w:cs="仿宋"/>
                <w:color w:val="auto"/>
                <w:sz w:val="24"/>
                <w:szCs w:val="32"/>
              </w:rPr>
            </w:pPr>
          </w:p>
        </w:tc>
        <w:tc>
          <w:tcPr>
            <w:tcW w:w="1230" w:type="dxa"/>
            <w:vAlign w:val="center"/>
          </w:tcPr>
          <w:p>
            <w:pPr>
              <w:jc w:val="center"/>
              <w:rPr>
                <w:rFonts w:ascii="仿宋" w:hAnsi="仿宋" w:eastAsia="仿宋" w:cs="仿宋"/>
                <w:color w:val="auto"/>
                <w:sz w:val="24"/>
                <w:szCs w:val="32"/>
              </w:rPr>
            </w:pPr>
          </w:p>
        </w:tc>
        <w:tc>
          <w:tcPr>
            <w:tcW w:w="840" w:type="dxa"/>
            <w:vAlign w:val="center"/>
          </w:tcPr>
          <w:p>
            <w:pPr>
              <w:rPr>
                <w:rFonts w:ascii="仿宋" w:hAnsi="仿宋" w:eastAsia="仿宋" w:cs="仿宋"/>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24" w:type="dxa"/>
            <w:vAlign w:val="center"/>
          </w:tcPr>
          <w:p>
            <w:pPr>
              <w:jc w:val="center"/>
              <w:rPr>
                <w:rFonts w:ascii="仿宋" w:hAnsi="仿宋" w:eastAsia="仿宋" w:cs="仿宋"/>
                <w:color w:val="auto"/>
                <w:sz w:val="24"/>
                <w:szCs w:val="32"/>
              </w:rPr>
            </w:pPr>
          </w:p>
        </w:tc>
        <w:tc>
          <w:tcPr>
            <w:tcW w:w="1011" w:type="dxa"/>
            <w:vAlign w:val="center"/>
          </w:tcPr>
          <w:p>
            <w:pPr>
              <w:jc w:val="center"/>
              <w:rPr>
                <w:rFonts w:ascii="仿宋" w:hAnsi="仿宋" w:eastAsia="仿宋" w:cs="仿宋"/>
                <w:color w:val="auto"/>
                <w:sz w:val="24"/>
                <w:szCs w:val="32"/>
              </w:rPr>
            </w:pPr>
          </w:p>
        </w:tc>
        <w:tc>
          <w:tcPr>
            <w:tcW w:w="964" w:type="dxa"/>
            <w:vAlign w:val="center"/>
          </w:tcPr>
          <w:p>
            <w:pPr>
              <w:jc w:val="center"/>
              <w:rPr>
                <w:rFonts w:ascii="仿宋" w:hAnsi="仿宋" w:eastAsia="仿宋" w:cs="仿宋"/>
                <w:color w:val="auto"/>
                <w:sz w:val="24"/>
                <w:szCs w:val="32"/>
              </w:rPr>
            </w:pPr>
          </w:p>
        </w:tc>
        <w:tc>
          <w:tcPr>
            <w:tcW w:w="1299" w:type="dxa"/>
            <w:vAlign w:val="center"/>
          </w:tcPr>
          <w:p>
            <w:pPr>
              <w:jc w:val="center"/>
              <w:rPr>
                <w:rFonts w:ascii="仿宋" w:hAnsi="仿宋" w:eastAsia="仿宋" w:cs="仿宋"/>
                <w:color w:val="auto"/>
                <w:sz w:val="24"/>
                <w:szCs w:val="32"/>
              </w:rPr>
            </w:pPr>
          </w:p>
        </w:tc>
        <w:tc>
          <w:tcPr>
            <w:tcW w:w="1035" w:type="dxa"/>
            <w:vAlign w:val="center"/>
          </w:tcPr>
          <w:p>
            <w:pPr>
              <w:jc w:val="center"/>
              <w:rPr>
                <w:rFonts w:ascii="仿宋" w:hAnsi="仿宋" w:eastAsia="仿宋" w:cs="仿宋"/>
                <w:color w:val="auto"/>
                <w:sz w:val="24"/>
                <w:szCs w:val="32"/>
              </w:rPr>
            </w:pPr>
          </w:p>
        </w:tc>
        <w:tc>
          <w:tcPr>
            <w:tcW w:w="855" w:type="dxa"/>
            <w:vAlign w:val="center"/>
          </w:tcPr>
          <w:p>
            <w:pPr>
              <w:jc w:val="center"/>
              <w:rPr>
                <w:rFonts w:ascii="仿宋" w:hAnsi="仿宋" w:eastAsia="仿宋" w:cs="仿宋"/>
                <w:color w:val="auto"/>
                <w:sz w:val="24"/>
                <w:szCs w:val="32"/>
              </w:rPr>
            </w:pPr>
          </w:p>
        </w:tc>
        <w:tc>
          <w:tcPr>
            <w:tcW w:w="1005" w:type="dxa"/>
            <w:vAlign w:val="center"/>
          </w:tcPr>
          <w:p>
            <w:pPr>
              <w:jc w:val="center"/>
              <w:rPr>
                <w:rFonts w:ascii="仿宋" w:hAnsi="仿宋" w:eastAsia="仿宋" w:cs="仿宋"/>
                <w:color w:val="auto"/>
                <w:sz w:val="24"/>
                <w:szCs w:val="32"/>
              </w:rPr>
            </w:pPr>
          </w:p>
        </w:tc>
        <w:tc>
          <w:tcPr>
            <w:tcW w:w="1230" w:type="dxa"/>
            <w:vAlign w:val="center"/>
          </w:tcPr>
          <w:p>
            <w:pPr>
              <w:jc w:val="center"/>
              <w:rPr>
                <w:rFonts w:ascii="仿宋" w:hAnsi="仿宋" w:eastAsia="仿宋" w:cs="仿宋"/>
                <w:color w:val="auto"/>
                <w:sz w:val="24"/>
                <w:szCs w:val="32"/>
              </w:rPr>
            </w:pPr>
          </w:p>
        </w:tc>
        <w:tc>
          <w:tcPr>
            <w:tcW w:w="840" w:type="dxa"/>
            <w:vAlign w:val="center"/>
          </w:tcPr>
          <w:p>
            <w:pPr>
              <w:rPr>
                <w:rFonts w:ascii="仿宋" w:hAnsi="仿宋" w:eastAsia="仿宋" w:cs="仿宋"/>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424" w:type="dxa"/>
            <w:vAlign w:val="center"/>
          </w:tcPr>
          <w:p>
            <w:pPr>
              <w:jc w:val="center"/>
              <w:rPr>
                <w:rFonts w:ascii="仿宋" w:hAnsi="仿宋" w:eastAsia="仿宋" w:cs="仿宋"/>
                <w:color w:val="auto"/>
                <w:sz w:val="24"/>
                <w:szCs w:val="32"/>
              </w:rPr>
            </w:pPr>
            <w:r>
              <w:rPr>
                <w:rFonts w:hint="eastAsia" w:ascii="仿宋" w:hAnsi="仿宋" w:eastAsia="仿宋" w:cs="仿宋"/>
                <w:color w:val="auto"/>
                <w:sz w:val="24"/>
                <w:szCs w:val="32"/>
              </w:rPr>
              <w:t>合计</w:t>
            </w:r>
          </w:p>
        </w:tc>
        <w:tc>
          <w:tcPr>
            <w:tcW w:w="1011" w:type="dxa"/>
            <w:vAlign w:val="center"/>
          </w:tcPr>
          <w:p>
            <w:pPr>
              <w:jc w:val="center"/>
              <w:rPr>
                <w:rFonts w:ascii="仿宋" w:hAnsi="仿宋" w:eastAsia="仿宋" w:cs="仿宋"/>
                <w:color w:val="auto"/>
                <w:sz w:val="24"/>
                <w:szCs w:val="32"/>
              </w:rPr>
            </w:pPr>
            <w:r>
              <w:rPr>
                <w:rFonts w:hint="eastAsia" w:ascii="仿宋" w:hAnsi="仿宋" w:eastAsia="仿宋" w:cs="仿宋"/>
                <w:color w:val="auto"/>
                <w:sz w:val="24"/>
                <w:szCs w:val="32"/>
              </w:rPr>
              <w:t>----</w:t>
            </w:r>
          </w:p>
        </w:tc>
        <w:tc>
          <w:tcPr>
            <w:tcW w:w="964" w:type="dxa"/>
            <w:vAlign w:val="center"/>
          </w:tcPr>
          <w:p>
            <w:pPr>
              <w:jc w:val="center"/>
              <w:rPr>
                <w:rFonts w:ascii="仿宋" w:hAnsi="仿宋" w:eastAsia="仿宋" w:cs="仿宋"/>
                <w:color w:val="auto"/>
                <w:sz w:val="24"/>
                <w:szCs w:val="32"/>
              </w:rPr>
            </w:pPr>
            <w:r>
              <w:rPr>
                <w:rFonts w:hint="eastAsia" w:ascii="仿宋" w:hAnsi="仿宋" w:eastAsia="仿宋" w:cs="仿宋"/>
                <w:color w:val="auto"/>
                <w:sz w:val="24"/>
                <w:szCs w:val="32"/>
              </w:rPr>
              <w:t>----</w:t>
            </w:r>
          </w:p>
        </w:tc>
        <w:tc>
          <w:tcPr>
            <w:tcW w:w="1299" w:type="dxa"/>
            <w:vAlign w:val="center"/>
          </w:tcPr>
          <w:p>
            <w:pPr>
              <w:jc w:val="center"/>
              <w:rPr>
                <w:rFonts w:ascii="仿宋" w:hAnsi="仿宋" w:eastAsia="仿宋" w:cs="仿宋"/>
                <w:color w:val="auto"/>
                <w:sz w:val="24"/>
                <w:szCs w:val="32"/>
              </w:rPr>
            </w:pPr>
            <w:r>
              <w:rPr>
                <w:rFonts w:hint="eastAsia" w:ascii="仿宋" w:hAnsi="仿宋" w:eastAsia="仿宋" w:cs="仿宋"/>
                <w:color w:val="auto"/>
                <w:sz w:val="24"/>
                <w:szCs w:val="32"/>
              </w:rPr>
              <w:t>----</w:t>
            </w:r>
          </w:p>
        </w:tc>
        <w:tc>
          <w:tcPr>
            <w:tcW w:w="1035" w:type="dxa"/>
            <w:vAlign w:val="center"/>
          </w:tcPr>
          <w:p>
            <w:pPr>
              <w:jc w:val="center"/>
              <w:rPr>
                <w:rFonts w:ascii="仿宋" w:hAnsi="仿宋" w:eastAsia="仿宋" w:cs="仿宋"/>
                <w:color w:val="auto"/>
                <w:sz w:val="24"/>
                <w:szCs w:val="32"/>
              </w:rPr>
            </w:pPr>
          </w:p>
        </w:tc>
        <w:tc>
          <w:tcPr>
            <w:tcW w:w="855" w:type="dxa"/>
            <w:vAlign w:val="center"/>
          </w:tcPr>
          <w:p>
            <w:pPr>
              <w:jc w:val="center"/>
              <w:rPr>
                <w:rFonts w:ascii="仿宋" w:hAnsi="仿宋" w:eastAsia="仿宋" w:cs="仿宋"/>
                <w:color w:val="auto"/>
                <w:sz w:val="24"/>
                <w:szCs w:val="32"/>
              </w:rPr>
            </w:pPr>
          </w:p>
        </w:tc>
        <w:tc>
          <w:tcPr>
            <w:tcW w:w="1005" w:type="dxa"/>
            <w:vAlign w:val="center"/>
          </w:tcPr>
          <w:p>
            <w:pPr>
              <w:jc w:val="center"/>
              <w:rPr>
                <w:rFonts w:ascii="仿宋" w:hAnsi="仿宋" w:eastAsia="仿宋" w:cs="仿宋"/>
                <w:color w:val="auto"/>
                <w:sz w:val="24"/>
                <w:szCs w:val="32"/>
              </w:rPr>
            </w:pPr>
          </w:p>
        </w:tc>
        <w:tc>
          <w:tcPr>
            <w:tcW w:w="1230" w:type="dxa"/>
            <w:vAlign w:val="center"/>
          </w:tcPr>
          <w:p>
            <w:pPr>
              <w:jc w:val="center"/>
              <w:rPr>
                <w:rFonts w:ascii="仿宋" w:hAnsi="仿宋" w:eastAsia="仿宋" w:cs="仿宋"/>
                <w:color w:val="auto"/>
                <w:sz w:val="24"/>
                <w:szCs w:val="32"/>
              </w:rPr>
            </w:pPr>
          </w:p>
        </w:tc>
        <w:tc>
          <w:tcPr>
            <w:tcW w:w="840" w:type="dxa"/>
            <w:vAlign w:val="center"/>
          </w:tcPr>
          <w:p>
            <w:pPr>
              <w:rPr>
                <w:rFonts w:ascii="仿宋" w:hAnsi="仿宋" w:eastAsia="仿宋" w:cs="仿宋"/>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424" w:type="dxa"/>
            <w:vAlign w:val="center"/>
          </w:tcPr>
          <w:p>
            <w:pPr>
              <w:jc w:val="center"/>
              <w:rPr>
                <w:rFonts w:ascii="仿宋" w:hAnsi="仿宋" w:eastAsia="仿宋" w:cs="仿宋"/>
                <w:color w:val="auto"/>
                <w:sz w:val="24"/>
                <w:szCs w:val="32"/>
              </w:rPr>
            </w:pPr>
            <w:r>
              <w:rPr>
                <w:rFonts w:hint="eastAsia" w:ascii="仿宋" w:hAnsi="仿宋" w:eastAsia="仿宋" w:cs="仿宋"/>
                <w:color w:val="auto"/>
                <w:sz w:val="24"/>
                <w:szCs w:val="32"/>
              </w:rPr>
              <w:t>备注</w:t>
            </w:r>
          </w:p>
        </w:tc>
        <w:tc>
          <w:tcPr>
            <w:tcW w:w="8239" w:type="dxa"/>
            <w:gridSpan w:val="8"/>
            <w:vAlign w:val="center"/>
          </w:tcPr>
          <w:p>
            <w:pPr>
              <w:jc w:val="center"/>
              <w:rPr>
                <w:rFonts w:ascii="仿宋" w:hAnsi="仿宋" w:eastAsia="仿宋" w:cs="仿宋"/>
                <w:color w:val="auto"/>
                <w:sz w:val="24"/>
                <w:szCs w:val="32"/>
              </w:rPr>
            </w:pPr>
          </w:p>
        </w:tc>
      </w:tr>
    </w:tbl>
    <w:p>
      <w:pPr>
        <w:jc w:val="left"/>
        <w:rPr>
          <w:rFonts w:ascii="仿宋" w:hAnsi="仿宋" w:eastAsia="仿宋" w:cs="仿宋"/>
          <w:color w:val="auto"/>
          <w:sz w:val="32"/>
          <w:szCs w:val="32"/>
        </w:rPr>
      </w:pPr>
      <w:r>
        <w:rPr>
          <w:rFonts w:hint="eastAsia" w:ascii="楷体" w:hAnsi="楷体" w:eastAsia="楷体" w:cs="楷体"/>
          <w:color w:val="auto"/>
          <w:sz w:val="32"/>
          <w:szCs w:val="40"/>
        </w:rPr>
        <w:t xml:space="preserve">     </w:t>
      </w:r>
      <w:r>
        <w:rPr>
          <w:rFonts w:ascii="楷体" w:hAnsi="楷体" w:eastAsia="楷体" w:cs="楷体"/>
          <w:color w:val="auto"/>
          <w:sz w:val="32"/>
          <w:szCs w:val="40"/>
        </w:rPr>
        <w:t xml:space="preserve"> </w:t>
      </w:r>
      <w:r>
        <w:rPr>
          <w:rFonts w:hint="eastAsia" w:ascii="楷体" w:hAnsi="楷体" w:eastAsia="楷体" w:cs="楷体"/>
          <w:color w:val="auto"/>
          <w:sz w:val="32"/>
          <w:szCs w:val="40"/>
        </w:rPr>
        <w:t xml:space="preserve">        </w:t>
      </w:r>
      <w:r>
        <w:rPr>
          <w:rFonts w:ascii="楷体" w:hAnsi="楷体" w:eastAsia="楷体" w:cs="楷体"/>
          <w:color w:val="auto"/>
          <w:sz w:val="32"/>
          <w:szCs w:val="40"/>
        </w:rPr>
        <w:t xml:space="preserve"> </w:t>
      </w:r>
    </w:p>
    <w:p>
      <w:pPr>
        <w:rPr>
          <w:rFonts w:ascii="仿宋" w:hAnsi="仿宋" w:eastAsia="仿宋" w:cs="仿宋"/>
          <w:b/>
          <w:bCs/>
          <w:color w:val="auto"/>
          <w:sz w:val="32"/>
          <w:szCs w:val="32"/>
        </w:rPr>
      </w:pPr>
      <w:r>
        <w:rPr>
          <w:rFonts w:hint="eastAsia" w:ascii="仿宋" w:hAnsi="仿宋" w:eastAsia="仿宋" w:cs="仿宋"/>
          <w:b/>
          <w:bCs/>
          <w:color w:val="auto"/>
          <w:sz w:val="32"/>
          <w:szCs w:val="32"/>
        </w:rPr>
        <w:t>签发人：            审核人：          经办人：</w:t>
      </w:r>
    </w:p>
    <w:p>
      <w:pPr>
        <w:ind w:firstLine="4480" w:firstLineChars="1400"/>
        <w:rPr>
          <w:rFonts w:ascii="仿宋" w:hAnsi="仿宋" w:eastAsia="仿宋" w:cs="仿宋"/>
          <w:color w:val="auto"/>
          <w:sz w:val="32"/>
          <w:szCs w:val="32"/>
        </w:rPr>
      </w:pPr>
    </w:p>
    <w:p>
      <w:pPr>
        <w:ind w:firstLine="5440" w:firstLineChars="1700"/>
        <w:rPr>
          <w:rFonts w:hint="eastAsia" w:ascii="仿宋_GB2312" w:hAnsi="仿宋_GB2312" w:eastAsia="仿宋_GB2312" w:cs="仿宋_GB2312"/>
          <w:color w:val="auto"/>
          <w:sz w:val="32"/>
          <w:szCs w:val="32"/>
          <w:u w:val="single"/>
          <w:lang w:val="en-US"/>
        </w:rPr>
      </w:pPr>
      <w:r>
        <w:rPr>
          <w:rFonts w:hint="eastAsia" w:ascii="仿宋_GB2312" w:hAnsi="仿宋_GB2312" w:eastAsia="仿宋_GB2312" w:cs="仿宋_GB2312"/>
          <w:color w:val="auto"/>
          <w:sz w:val="32"/>
          <w:szCs w:val="32"/>
        </w:rPr>
        <w:t>绍兴市</w:t>
      </w:r>
      <w:r>
        <w:rPr>
          <w:rFonts w:hint="eastAsia" w:ascii="仿宋_GB2312" w:hAnsi="仿宋_GB2312" w:eastAsia="仿宋_GB2312" w:cs="仿宋_GB2312"/>
          <w:color w:val="auto"/>
          <w:sz w:val="32"/>
          <w:szCs w:val="32"/>
          <w:lang w:eastAsia="zh-CN"/>
        </w:rPr>
        <w:t>上虞区</w:t>
      </w:r>
      <w:r>
        <w:rPr>
          <w:rFonts w:hint="eastAsia" w:ascii="仿宋_GB2312" w:hAnsi="仿宋_GB2312" w:eastAsia="仿宋_GB2312" w:cs="仿宋_GB2312"/>
          <w:color w:val="auto"/>
          <w:sz w:val="32"/>
          <w:szCs w:val="32"/>
          <w:u w:val="single"/>
          <w:lang w:val="en-US" w:eastAsia="zh-CN"/>
        </w:rPr>
        <w:t xml:space="preserve">       </w:t>
      </w:r>
    </w:p>
    <w:p>
      <w:pPr>
        <w:rPr>
          <w:rFonts w:asciiTheme="majorEastAsia" w:hAnsiTheme="majorEastAsia" w:eastAsiaTheme="majorEastAsia"/>
          <w:color w:val="auto"/>
          <w:sz w:val="32"/>
          <w:szCs w:val="32"/>
        </w:rPr>
      </w:pPr>
      <w:r>
        <w:rPr>
          <w:rFonts w:hint="eastAsia" w:ascii="仿宋_GB2312" w:hAnsi="仿宋_GB2312" w:eastAsia="仿宋_GB2312" w:cs="仿宋_GB2312"/>
          <w:color w:val="auto"/>
        </w:rPr>
        <w:t xml:space="preserve">                                              </w:t>
      </w:r>
      <w:r>
        <w:rPr>
          <w:rFonts w:hint="eastAsia" w:ascii="仿宋_GB2312" w:hAnsi="仿宋_GB2312" w:eastAsia="仿宋_GB2312" w:cs="仿宋_GB2312"/>
          <w:color w:val="auto"/>
          <w:sz w:val="32"/>
          <w:szCs w:val="32"/>
        </w:rPr>
        <w:t xml:space="preserve">       20  年  月  日</w:t>
      </w:r>
    </w:p>
    <w:p>
      <w:pPr>
        <w:spacing w:line="360" w:lineRule="auto"/>
        <w:rPr>
          <w:rFonts w:ascii="华文中宋" w:hAnsi="华文中宋" w:eastAsia="华文中宋"/>
          <w:color w:val="auto"/>
          <w:kern w:val="0"/>
          <w:sz w:val="36"/>
          <w:szCs w:val="36"/>
        </w:rPr>
        <w:sectPr>
          <w:pgSz w:w="11906" w:h="16838"/>
          <w:pgMar w:top="2098" w:right="1474" w:bottom="1984" w:left="1587" w:header="709" w:footer="709" w:gutter="0"/>
          <w:paperSrc/>
          <w:cols w:space="0" w:num="1"/>
          <w:rtlGutter w:val="0"/>
          <w:docGrid w:linePitch="360" w:charSpace="0"/>
        </w:sectPr>
      </w:pPr>
    </w:p>
    <w:p>
      <w:pPr>
        <w:spacing w:line="360" w:lineRule="auto"/>
        <w:ind w:firstLine="640" w:firstLineChars="200"/>
        <w:rPr>
          <w:rFonts w:ascii="黑体" w:hAnsi="黑体" w:eastAsia="黑体" w:cs="黑体"/>
          <w:b/>
          <w:bCs/>
          <w:color w:val="auto"/>
          <w:kern w:val="0"/>
          <w:sz w:val="32"/>
          <w:szCs w:val="32"/>
          <w:lang w:bidi="ar"/>
        </w:rPr>
      </w:pPr>
      <w:r>
        <w:rPr>
          <w:rFonts w:hint="eastAsia" w:ascii="黑体" w:hAnsi="黑体" w:eastAsia="黑体" w:cs="黑体"/>
          <w:color w:val="auto"/>
          <w:kern w:val="0"/>
          <w:sz w:val="32"/>
          <w:szCs w:val="32"/>
          <w:lang w:bidi="ar"/>
        </w:rPr>
        <w:t>附</w:t>
      </w:r>
      <w:r>
        <w:rPr>
          <w:rFonts w:hint="eastAsia" w:ascii="黑体" w:hAnsi="黑体" w:eastAsia="黑体" w:cs="黑体"/>
          <w:b/>
          <w:bCs/>
          <w:color w:val="auto"/>
          <w:kern w:val="0"/>
          <w:sz w:val="32"/>
          <w:szCs w:val="32"/>
          <w:lang w:bidi="ar"/>
        </w:rPr>
        <w:t>件5</w:t>
      </w:r>
    </w:p>
    <w:p>
      <w:pPr>
        <w:ind w:left="564" w:hanging="514" w:hangingChars="117"/>
        <w:jc w:val="center"/>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绍兴市</w:t>
      </w:r>
      <w:r>
        <w:rPr>
          <w:rFonts w:hint="eastAsia" w:ascii="方正小标宋简体" w:hAnsi="方正小标宋简体" w:eastAsia="方正小标宋简体" w:cs="方正小标宋简体"/>
          <w:b w:val="0"/>
          <w:bCs/>
          <w:color w:val="auto"/>
          <w:sz w:val="44"/>
          <w:szCs w:val="44"/>
          <w:lang w:eastAsia="zh-CN"/>
        </w:rPr>
        <w:t>上虞区区</w:t>
      </w:r>
      <w:r>
        <w:rPr>
          <w:rFonts w:hint="eastAsia" w:ascii="方正小标宋简体" w:hAnsi="方正小标宋简体" w:eastAsia="方正小标宋简体" w:cs="方正小标宋简体"/>
          <w:b w:val="0"/>
          <w:bCs/>
          <w:color w:val="auto"/>
          <w:sz w:val="44"/>
          <w:szCs w:val="44"/>
        </w:rPr>
        <w:t>级救灾物资入库凭证</w:t>
      </w:r>
    </w:p>
    <w:p>
      <w:pPr>
        <w:tabs>
          <w:tab w:val="left" w:pos="9175"/>
        </w:tabs>
        <w:jc w:val="left"/>
        <w:rPr>
          <w:rFonts w:ascii="仿宋" w:hAnsi="仿宋" w:eastAsia="仿宋"/>
          <w:color w:val="auto"/>
          <w:sz w:val="24"/>
          <w:szCs w:val="24"/>
        </w:rPr>
      </w:pPr>
      <w:r>
        <w:rPr>
          <w:rFonts w:hint="eastAsia" w:ascii="仿宋" w:hAnsi="仿宋" w:eastAsia="仿宋"/>
          <w:b/>
          <w:color w:val="auto"/>
          <w:sz w:val="24"/>
          <w:szCs w:val="24"/>
        </w:rPr>
        <w:t xml:space="preserve">     </w:t>
      </w:r>
      <w:r>
        <w:rPr>
          <w:rFonts w:hint="eastAsia" w:ascii="仿宋" w:hAnsi="仿宋" w:eastAsia="仿宋"/>
          <w:color w:val="auto"/>
          <w:sz w:val="24"/>
          <w:szCs w:val="24"/>
        </w:rPr>
        <w:t xml:space="preserve"> </w:t>
      </w:r>
    </w:p>
    <w:p>
      <w:pPr>
        <w:tabs>
          <w:tab w:val="left" w:pos="9175"/>
        </w:tabs>
        <w:ind w:firstLine="1400" w:firstLineChars="500"/>
        <w:jc w:val="left"/>
        <w:rPr>
          <w:rFonts w:ascii="仿宋" w:hAnsi="仿宋" w:eastAsia="仿宋"/>
          <w:color w:val="auto"/>
          <w:sz w:val="28"/>
          <w:szCs w:val="28"/>
        </w:rPr>
      </w:pPr>
      <w:r>
        <w:rPr>
          <w:rFonts w:hint="eastAsia" w:ascii="仿宋" w:hAnsi="仿宋" w:eastAsia="仿宋"/>
          <w:color w:val="auto"/>
          <w:sz w:val="28"/>
          <w:szCs w:val="28"/>
        </w:rPr>
        <w:t>单位：                        联系人及联系号码：                                 日期：  年  月  日</w:t>
      </w:r>
    </w:p>
    <w:tbl>
      <w:tblPr>
        <w:tblStyle w:val="8"/>
        <w:tblpPr w:leftFromText="180" w:rightFromText="180" w:vertAnchor="text" w:horzAnchor="page" w:tblpX="1018" w:tblpY="223"/>
        <w:tblW w:w="1490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784"/>
        <w:gridCol w:w="1684"/>
        <w:gridCol w:w="1527"/>
        <w:gridCol w:w="1112"/>
        <w:gridCol w:w="1486"/>
        <w:gridCol w:w="994"/>
        <w:gridCol w:w="1060"/>
        <w:gridCol w:w="1195"/>
        <w:gridCol w:w="1485"/>
        <w:gridCol w:w="157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8" w:hRule="atLeast"/>
        </w:trPr>
        <w:tc>
          <w:tcPr>
            <w:tcW w:w="2784" w:type="dxa"/>
            <w:vAlign w:val="center"/>
          </w:tcPr>
          <w:p>
            <w:pPr>
              <w:tabs>
                <w:tab w:val="center" w:pos="849"/>
              </w:tabs>
              <w:jc w:val="center"/>
              <w:rPr>
                <w:rFonts w:ascii="仿宋" w:hAnsi="仿宋" w:eastAsia="仿宋"/>
                <w:color w:val="auto"/>
                <w:sz w:val="24"/>
                <w:szCs w:val="24"/>
              </w:rPr>
            </w:pPr>
            <w:r>
              <w:rPr>
                <w:rFonts w:hint="eastAsia" w:ascii="仿宋" w:hAnsi="仿宋" w:eastAsia="仿宋"/>
                <w:color w:val="auto"/>
                <w:sz w:val="24"/>
                <w:szCs w:val="24"/>
              </w:rPr>
              <w:t>品  名</w:t>
            </w:r>
          </w:p>
        </w:tc>
        <w:tc>
          <w:tcPr>
            <w:tcW w:w="1684" w:type="dxa"/>
            <w:vAlign w:val="center"/>
          </w:tcPr>
          <w:p>
            <w:pPr>
              <w:jc w:val="center"/>
              <w:rPr>
                <w:rFonts w:ascii="仿宋" w:hAnsi="仿宋" w:eastAsia="仿宋"/>
                <w:color w:val="auto"/>
                <w:sz w:val="24"/>
                <w:szCs w:val="24"/>
              </w:rPr>
            </w:pPr>
            <w:r>
              <w:rPr>
                <w:rFonts w:hint="eastAsia" w:ascii="仿宋" w:hAnsi="仿宋" w:eastAsia="仿宋"/>
                <w:color w:val="auto"/>
                <w:sz w:val="24"/>
                <w:szCs w:val="24"/>
              </w:rPr>
              <w:t>规格</w:t>
            </w:r>
          </w:p>
          <w:p>
            <w:pPr>
              <w:jc w:val="center"/>
              <w:rPr>
                <w:rFonts w:ascii="仿宋" w:hAnsi="仿宋" w:eastAsia="仿宋"/>
                <w:color w:val="auto"/>
                <w:sz w:val="24"/>
                <w:szCs w:val="24"/>
              </w:rPr>
            </w:pPr>
            <w:r>
              <w:rPr>
                <w:rFonts w:hint="eastAsia" w:ascii="仿宋" w:hAnsi="仿宋" w:eastAsia="仿宋"/>
                <w:color w:val="auto"/>
                <w:sz w:val="24"/>
                <w:szCs w:val="24"/>
              </w:rPr>
              <w:t>（型号）</w:t>
            </w:r>
          </w:p>
        </w:tc>
        <w:tc>
          <w:tcPr>
            <w:tcW w:w="1527" w:type="dxa"/>
            <w:vAlign w:val="center"/>
          </w:tcPr>
          <w:p>
            <w:pPr>
              <w:jc w:val="center"/>
              <w:rPr>
                <w:rFonts w:ascii="仿宋" w:hAnsi="仿宋" w:eastAsia="仿宋"/>
                <w:color w:val="auto"/>
                <w:sz w:val="24"/>
                <w:szCs w:val="24"/>
              </w:rPr>
            </w:pPr>
            <w:r>
              <w:rPr>
                <w:rFonts w:hint="eastAsia" w:ascii="仿宋" w:hAnsi="仿宋" w:eastAsia="仿宋"/>
                <w:color w:val="auto"/>
                <w:sz w:val="24"/>
                <w:szCs w:val="24"/>
              </w:rPr>
              <w:t>产地</w:t>
            </w:r>
          </w:p>
        </w:tc>
        <w:tc>
          <w:tcPr>
            <w:tcW w:w="1112" w:type="dxa"/>
            <w:vAlign w:val="center"/>
          </w:tcPr>
          <w:p>
            <w:pPr>
              <w:jc w:val="center"/>
              <w:rPr>
                <w:rFonts w:ascii="仿宋" w:hAnsi="仿宋" w:eastAsia="仿宋"/>
                <w:color w:val="auto"/>
                <w:sz w:val="24"/>
                <w:szCs w:val="24"/>
              </w:rPr>
            </w:pPr>
            <w:r>
              <w:rPr>
                <w:rFonts w:hint="eastAsia" w:ascii="仿宋" w:hAnsi="仿宋" w:eastAsia="仿宋"/>
                <w:color w:val="auto"/>
                <w:sz w:val="24"/>
                <w:szCs w:val="24"/>
              </w:rPr>
              <w:t>质量</w:t>
            </w:r>
          </w:p>
        </w:tc>
        <w:tc>
          <w:tcPr>
            <w:tcW w:w="1486" w:type="dxa"/>
            <w:vAlign w:val="center"/>
          </w:tcPr>
          <w:p>
            <w:pPr>
              <w:jc w:val="center"/>
              <w:rPr>
                <w:rFonts w:ascii="仿宋" w:hAnsi="仿宋" w:eastAsia="仿宋"/>
                <w:color w:val="auto"/>
                <w:sz w:val="24"/>
                <w:szCs w:val="24"/>
              </w:rPr>
            </w:pPr>
            <w:r>
              <w:rPr>
                <w:rFonts w:hint="eastAsia" w:ascii="仿宋" w:hAnsi="仿宋" w:eastAsia="仿宋"/>
                <w:color w:val="auto"/>
                <w:sz w:val="24"/>
                <w:szCs w:val="24"/>
              </w:rPr>
              <w:t>入库日期</w:t>
            </w:r>
          </w:p>
        </w:tc>
        <w:tc>
          <w:tcPr>
            <w:tcW w:w="994" w:type="dxa"/>
            <w:vAlign w:val="center"/>
          </w:tcPr>
          <w:p>
            <w:pPr>
              <w:jc w:val="center"/>
              <w:rPr>
                <w:rFonts w:ascii="仿宋" w:hAnsi="仿宋" w:eastAsia="仿宋"/>
                <w:color w:val="auto"/>
                <w:sz w:val="24"/>
                <w:szCs w:val="24"/>
              </w:rPr>
            </w:pPr>
            <w:r>
              <w:rPr>
                <w:rFonts w:hint="eastAsia" w:ascii="仿宋" w:hAnsi="仿宋" w:eastAsia="仿宋"/>
                <w:color w:val="auto"/>
                <w:sz w:val="24"/>
                <w:szCs w:val="24"/>
              </w:rPr>
              <w:t>数量</w:t>
            </w:r>
          </w:p>
        </w:tc>
        <w:tc>
          <w:tcPr>
            <w:tcW w:w="1060" w:type="dxa"/>
            <w:vAlign w:val="center"/>
          </w:tcPr>
          <w:p>
            <w:pPr>
              <w:jc w:val="center"/>
              <w:rPr>
                <w:rFonts w:hint="eastAsia" w:ascii="仿宋" w:hAnsi="仿宋" w:eastAsia="仿宋"/>
                <w:color w:val="auto"/>
                <w:sz w:val="24"/>
                <w:szCs w:val="24"/>
                <w:lang w:eastAsia="zh-CN"/>
              </w:rPr>
            </w:pPr>
            <w:r>
              <w:rPr>
                <w:rFonts w:hint="eastAsia" w:ascii="仿宋" w:hAnsi="仿宋" w:eastAsia="仿宋"/>
                <w:color w:val="auto"/>
                <w:sz w:val="24"/>
                <w:szCs w:val="24"/>
                <w:lang w:eastAsia="zh-CN"/>
              </w:rPr>
              <w:t>单位</w:t>
            </w:r>
          </w:p>
        </w:tc>
        <w:tc>
          <w:tcPr>
            <w:tcW w:w="1195" w:type="dxa"/>
            <w:vAlign w:val="center"/>
          </w:tcPr>
          <w:p>
            <w:pPr>
              <w:jc w:val="center"/>
              <w:rPr>
                <w:rFonts w:ascii="仿宋" w:hAnsi="仿宋" w:eastAsia="仿宋"/>
                <w:color w:val="auto"/>
                <w:sz w:val="24"/>
                <w:szCs w:val="24"/>
              </w:rPr>
            </w:pPr>
            <w:r>
              <w:rPr>
                <w:rFonts w:hint="eastAsia" w:ascii="仿宋" w:hAnsi="仿宋" w:eastAsia="仿宋"/>
                <w:color w:val="auto"/>
                <w:sz w:val="24"/>
                <w:szCs w:val="24"/>
              </w:rPr>
              <w:t>单价（元）</w:t>
            </w:r>
          </w:p>
        </w:tc>
        <w:tc>
          <w:tcPr>
            <w:tcW w:w="1485" w:type="dxa"/>
            <w:vAlign w:val="center"/>
          </w:tcPr>
          <w:p>
            <w:pPr>
              <w:jc w:val="center"/>
              <w:rPr>
                <w:rFonts w:ascii="仿宋" w:hAnsi="仿宋" w:eastAsia="仿宋"/>
                <w:color w:val="auto"/>
                <w:sz w:val="24"/>
                <w:szCs w:val="24"/>
              </w:rPr>
            </w:pPr>
            <w:r>
              <w:rPr>
                <w:rFonts w:hint="eastAsia" w:ascii="仿宋" w:hAnsi="仿宋" w:eastAsia="仿宋"/>
                <w:color w:val="auto"/>
                <w:sz w:val="24"/>
                <w:szCs w:val="24"/>
              </w:rPr>
              <w:t>金额（</w:t>
            </w:r>
            <w:r>
              <w:rPr>
                <w:rFonts w:hint="eastAsia" w:ascii="仿宋" w:hAnsi="仿宋" w:eastAsia="仿宋"/>
                <w:color w:val="auto"/>
                <w:sz w:val="24"/>
                <w:szCs w:val="24"/>
                <w:lang w:eastAsia="zh-CN"/>
              </w:rPr>
              <w:t>万</w:t>
            </w:r>
            <w:r>
              <w:rPr>
                <w:rFonts w:hint="eastAsia" w:ascii="仿宋" w:hAnsi="仿宋" w:eastAsia="仿宋"/>
                <w:color w:val="auto"/>
                <w:sz w:val="24"/>
                <w:szCs w:val="24"/>
              </w:rPr>
              <w:t>元）</w:t>
            </w:r>
          </w:p>
        </w:tc>
        <w:tc>
          <w:tcPr>
            <w:tcW w:w="1575" w:type="dxa"/>
            <w:vAlign w:val="center"/>
          </w:tcPr>
          <w:p>
            <w:pPr>
              <w:jc w:val="center"/>
              <w:rPr>
                <w:rFonts w:ascii="仿宋" w:hAnsi="仿宋" w:eastAsia="仿宋"/>
                <w:color w:val="auto"/>
                <w:sz w:val="24"/>
                <w:szCs w:val="24"/>
              </w:rPr>
            </w:pPr>
            <w:r>
              <w:rPr>
                <w:rFonts w:hint="eastAsia" w:ascii="仿宋" w:hAnsi="仿宋" w:eastAsia="仿宋"/>
                <w:color w:val="auto"/>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0" w:hRule="atLeast"/>
        </w:trPr>
        <w:tc>
          <w:tcPr>
            <w:tcW w:w="2784" w:type="dxa"/>
          </w:tcPr>
          <w:p>
            <w:pPr>
              <w:jc w:val="center"/>
              <w:rPr>
                <w:rFonts w:ascii="仿宋" w:hAnsi="仿宋" w:eastAsia="仿宋"/>
                <w:color w:val="auto"/>
                <w:sz w:val="24"/>
                <w:szCs w:val="24"/>
              </w:rPr>
            </w:pPr>
          </w:p>
        </w:tc>
        <w:tc>
          <w:tcPr>
            <w:tcW w:w="1684" w:type="dxa"/>
          </w:tcPr>
          <w:p>
            <w:pPr>
              <w:jc w:val="center"/>
              <w:rPr>
                <w:rFonts w:ascii="仿宋" w:hAnsi="仿宋" w:eastAsia="仿宋"/>
                <w:color w:val="auto"/>
                <w:sz w:val="24"/>
                <w:szCs w:val="24"/>
              </w:rPr>
            </w:pPr>
          </w:p>
        </w:tc>
        <w:tc>
          <w:tcPr>
            <w:tcW w:w="1527" w:type="dxa"/>
          </w:tcPr>
          <w:p>
            <w:pPr>
              <w:jc w:val="center"/>
              <w:rPr>
                <w:rFonts w:ascii="仿宋" w:hAnsi="仿宋" w:eastAsia="仿宋"/>
                <w:color w:val="auto"/>
                <w:sz w:val="24"/>
                <w:szCs w:val="24"/>
              </w:rPr>
            </w:pPr>
          </w:p>
        </w:tc>
        <w:tc>
          <w:tcPr>
            <w:tcW w:w="1112" w:type="dxa"/>
          </w:tcPr>
          <w:p>
            <w:pPr>
              <w:jc w:val="center"/>
              <w:rPr>
                <w:rFonts w:ascii="仿宋" w:hAnsi="仿宋" w:eastAsia="仿宋"/>
                <w:color w:val="auto"/>
                <w:sz w:val="24"/>
                <w:szCs w:val="24"/>
              </w:rPr>
            </w:pPr>
          </w:p>
        </w:tc>
        <w:tc>
          <w:tcPr>
            <w:tcW w:w="1486" w:type="dxa"/>
          </w:tcPr>
          <w:p>
            <w:pPr>
              <w:jc w:val="center"/>
              <w:rPr>
                <w:rFonts w:ascii="仿宋" w:hAnsi="仿宋" w:eastAsia="仿宋"/>
                <w:color w:val="auto"/>
                <w:sz w:val="24"/>
                <w:szCs w:val="24"/>
              </w:rPr>
            </w:pPr>
          </w:p>
        </w:tc>
        <w:tc>
          <w:tcPr>
            <w:tcW w:w="994" w:type="dxa"/>
          </w:tcPr>
          <w:p>
            <w:pPr>
              <w:jc w:val="center"/>
              <w:rPr>
                <w:rFonts w:ascii="仿宋" w:hAnsi="仿宋" w:eastAsia="仿宋"/>
                <w:color w:val="auto"/>
                <w:sz w:val="24"/>
                <w:szCs w:val="24"/>
              </w:rPr>
            </w:pPr>
          </w:p>
        </w:tc>
        <w:tc>
          <w:tcPr>
            <w:tcW w:w="1060" w:type="dxa"/>
          </w:tcPr>
          <w:p>
            <w:pPr>
              <w:jc w:val="center"/>
              <w:rPr>
                <w:rFonts w:ascii="仿宋" w:hAnsi="仿宋" w:eastAsia="仿宋"/>
                <w:color w:val="auto"/>
                <w:sz w:val="24"/>
                <w:szCs w:val="24"/>
              </w:rPr>
            </w:pPr>
          </w:p>
        </w:tc>
        <w:tc>
          <w:tcPr>
            <w:tcW w:w="1195" w:type="dxa"/>
          </w:tcPr>
          <w:p>
            <w:pPr>
              <w:jc w:val="center"/>
              <w:rPr>
                <w:rFonts w:ascii="仿宋" w:hAnsi="仿宋" w:eastAsia="仿宋"/>
                <w:color w:val="auto"/>
                <w:sz w:val="24"/>
                <w:szCs w:val="24"/>
              </w:rPr>
            </w:pPr>
          </w:p>
        </w:tc>
        <w:tc>
          <w:tcPr>
            <w:tcW w:w="1485" w:type="dxa"/>
          </w:tcPr>
          <w:p>
            <w:pPr>
              <w:jc w:val="center"/>
              <w:rPr>
                <w:rFonts w:ascii="仿宋" w:hAnsi="仿宋" w:eastAsia="仿宋"/>
                <w:color w:val="auto"/>
                <w:sz w:val="24"/>
                <w:szCs w:val="24"/>
              </w:rPr>
            </w:pPr>
          </w:p>
        </w:tc>
        <w:tc>
          <w:tcPr>
            <w:tcW w:w="1575" w:type="dxa"/>
          </w:tcPr>
          <w:p>
            <w:pPr>
              <w:rPr>
                <w:rFonts w:ascii="仿宋" w:hAnsi="仿宋" w:eastAsia="仿宋"/>
                <w:color w:val="auto"/>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0" w:hRule="atLeast"/>
        </w:trPr>
        <w:tc>
          <w:tcPr>
            <w:tcW w:w="2784" w:type="dxa"/>
          </w:tcPr>
          <w:p>
            <w:pPr>
              <w:rPr>
                <w:rFonts w:ascii="仿宋" w:hAnsi="仿宋" w:eastAsia="仿宋"/>
                <w:color w:val="auto"/>
                <w:sz w:val="24"/>
                <w:szCs w:val="24"/>
              </w:rPr>
            </w:pPr>
          </w:p>
        </w:tc>
        <w:tc>
          <w:tcPr>
            <w:tcW w:w="1684" w:type="dxa"/>
          </w:tcPr>
          <w:p>
            <w:pPr>
              <w:rPr>
                <w:rFonts w:ascii="仿宋" w:hAnsi="仿宋" w:eastAsia="仿宋"/>
                <w:color w:val="auto"/>
                <w:sz w:val="24"/>
                <w:szCs w:val="24"/>
              </w:rPr>
            </w:pPr>
          </w:p>
        </w:tc>
        <w:tc>
          <w:tcPr>
            <w:tcW w:w="1527" w:type="dxa"/>
          </w:tcPr>
          <w:p>
            <w:pPr>
              <w:rPr>
                <w:rFonts w:ascii="仿宋" w:hAnsi="仿宋" w:eastAsia="仿宋"/>
                <w:color w:val="auto"/>
                <w:sz w:val="24"/>
                <w:szCs w:val="24"/>
              </w:rPr>
            </w:pPr>
          </w:p>
        </w:tc>
        <w:tc>
          <w:tcPr>
            <w:tcW w:w="1112" w:type="dxa"/>
          </w:tcPr>
          <w:p>
            <w:pPr>
              <w:rPr>
                <w:rFonts w:ascii="仿宋" w:hAnsi="仿宋" w:eastAsia="仿宋"/>
                <w:color w:val="auto"/>
                <w:sz w:val="24"/>
                <w:szCs w:val="24"/>
              </w:rPr>
            </w:pPr>
          </w:p>
        </w:tc>
        <w:tc>
          <w:tcPr>
            <w:tcW w:w="1486" w:type="dxa"/>
          </w:tcPr>
          <w:p>
            <w:pPr>
              <w:rPr>
                <w:rFonts w:ascii="仿宋" w:hAnsi="仿宋" w:eastAsia="仿宋"/>
                <w:color w:val="auto"/>
                <w:sz w:val="24"/>
                <w:szCs w:val="24"/>
              </w:rPr>
            </w:pPr>
          </w:p>
        </w:tc>
        <w:tc>
          <w:tcPr>
            <w:tcW w:w="994" w:type="dxa"/>
          </w:tcPr>
          <w:p>
            <w:pPr>
              <w:rPr>
                <w:rFonts w:ascii="仿宋" w:hAnsi="仿宋" w:eastAsia="仿宋"/>
                <w:color w:val="auto"/>
                <w:sz w:val="24"/>
                <w:szCs w:val="24"/>
              </w:rPr>
            </w:pPr>
          </w:p>
        </w:tc>
        <w:tc>
          <w:tcPr>
            <w:tcW w:w="1060" w:type="dxa"/>
          </w:tcPr>
          <w:p>
            <w:pPr>
              <w:rPr>
                <w:rFonts w:ascii="仿宋" w:hAnsi="仿宋" w:eastAsia="仿宋"/>
                <w:color w:val="auto"/>
                <w:sz w:val="24"/>
                <w:szCs w:val="24"/>
              </w:rPr>
            </w:pPr>
          </w:p>
        </w:tc>
        <w:tc>
          <w:tcPr>
            <w:tcW w:w="1195" w:type="dxa"/>
          </w:tcPr>
          <w:p>
            <w:pPr>
              <w:rPr>
                <w:rFonts w:ascii="仿宋" w:hAnsi="仿宋" w:eastAsia="仿宋"/>
                <w:color w:val="auto"/>
                <w:sz w:val="24"/>
                <w:szCs w:val="24"/>
              </w:rPr>
            </w:pPr>
          </w:p>
        </w:tc>
        <w:tc>
          <w:tcPr>
            <w:tcW w:w="1485" w:type="dxa"/>
          </w:tcPr>
          <w:p>
            <w:pPr>
              <w:rPr>
                <w:rFonts w:ascii="仿宋" w:hAnsi="仿宋" w:eastAsia="仿宋"/>
                <w:color w:val="auto"/>
                <w:sz w:val="24"/>
                <w:szCs w:val="24"/>
              </w:rPr>
            </w:pPr>
          </w:p>
        </w:tc>
        <w:tc>
          <w:tcPr>
            <w:tcW w:w="1575" w:type="dxa"/>
          </w:tcPr>
          <w:p>
            <w:pPr>
              <w:rPr>
                <w:rFonts w:ascii="仿宋" w:hAnsi="仿宋" w:eastAsia="仿宋"/>
                <w:color w:val="auto"/>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0" w:hRule="atLeast"/>
        </w:trPr>
        <w:tc>
          <w:tcPr>
            <w:tcW w:w="2784" w:type="dxa"/>
          </w:tcPr>
          <w:p>
            <w:pPr>
              <w:rPr>
                <w:rFonts w:ascii="仿宋" w:hAnsi="仿宋" w:eastAsia="仿宋"/>
                <w:color w:val="auto"/>
                <w:sz w:val="24"/>
                <w:szCs w:val="24"/>
              </w:rPr>
            </w:pPr>
          </w:p>
        </w:tc>
        <w:tc>
          <w:tcPr>
            <w:tcW w:w="1684" w:type="dxa"/>
          </w:tcPr>
          <w:p>
            <w:pPr>
              <w:rPr>
                <w:rFonts w:ascii="仿宋" w:hAnsi="仿宋" w:eastAsia="仿宋"/>
                <w:color w:val="auto"/>
                <w:sz w:val="24"/>
                <w:szCs w:val="24"/>
              </w:rPr>
            </w:pPr>
          </w:p>
        </w:tc>
        <w:tc>
          <w:tcPr>
            <w:tcW w:w="1527" w:type="dxa"/>
          </w:tcPr>
          <w:p>
            <w:pPr>
              <w:rPr>
                <w:rFonts w:ascii="仿宋" w:hAnsi="仿宋" w:eastAsia="仿宋"/>
                <w:color w:val="auto"/>
                <w:sz w:val="24"/>
                <w:szCs w:val="24"/>
              </w:rPr>
            </w:pPr>
          </w:p>
        </w:tc>
        <w:tc>
          <w:tcPr>
            <w:tcW w:w="1112" w:type="dxa"/>
          </w:tcPr>
          <w:p>
            <w:pPr>
              <w:rPr>
                <w:rFonts w:ascii="仿宋" w:hAnsi="仿宋" w:eastAsia="仿宋"/>
                <w:color w:val="auto"/>
                <w:sz w:val="24"/>
                <w:szCs w:val="24"/>
              </w:rPr>
            </w:pPr>
          </w:p>
        </w:tc>
        <w:tc>
          <w:tcPr>
            <w:tcW w:w="1486" w:type="dxa"/>
          </w:tcPr>
          <w:p>
            <w:pPr>
              <w:rPr>
                <w:rFonts w:ascii="仿宋" w:hAnsi="仿宋" w:eastAsia="仿宋"/>
                <w:color w:val="auto"/>
                <w:sz w:val="24"/>
                <w:szCs w:val="24"/>
              </w:rPr>
            </w:pPr>
          </w:p>
        </w:tc>
        <w:tc>
          <w:tcPr>
            <w:tcW w:w="994" w:type="dxa"/>
          </w:tcPr>
          <w:p>
            <w:pPr>
              <w:rPr>
                <w:rFonts w:ascii="仿宋" w:hAnsi="仿宋" w:eastAsia="仿宋"/>
                <w:color w:val="auto"/>
                <w:sz w:val="24"/>
                <w:szCs w:val="24"/>
              </w:rPr>
            </w:pPr>
          </w:p>
        </w:tc>
        <w:tc>
          <w:tcPr>
            <w:tcW w:w="1060" w:type="dxa"/>
          </w:tcPr>
          <w:p>
            <w:pPr>
              <w:rPr>
                <w:rFonts w:ascii="仿宋" w:hAnsi="仿宋" w:eastAsia="仿宋"/>
                <w:color w:val="auto"/>
                <w:sz w:val="24"/>
                <w:szCs w:val="24"/>
              </w:rPr>
            </w:pPr>
          </w:p>
        </w:tc>
        <w:tc>
          <w:tcPr>
            <w:tcW w:w="1195" w:type="dxa"/>
          </w:tcPr>
          <w:p>
            <w:pPr>
              <w:rPr>
                <w:rFonts w:ascii="仿宋" w:hAnsi="仿宋" w:eastAsia="仿宋"/>
                <w:color w:val="auto"/>
                <w:sz w:val="24"/>
                <w:szCs w:val="24"/>
              </w:rPr>
            </w:pPr>
          </w:p>
        </w:tc>
        <w:tc>
          <w:tcPr>
            <w:tcW w:w="1485" w:type="dxa"/>
          </w:tcPr>
          <w:p>
            <w:pPr>
              <w:rPr>
                <w:rFonts w:ascii="仿宋" w:hAnsi="仿宋" w:eastAsia="仿宋"/>
                <w:color w:val="auto"/>
                <w:sz w:val="24"/>
                <w:szCs w:val="24"/>
              </w:rPr>
            </w:pPr>
          </w:p>
        </w:tc>
        <w:tc>
          <w:tcPr>
            <w:tcW w:w="1575" w:type="dxa"/>
          </w:tcPr>
          <w:p>
            <w:pPr>
              <w:rPr>
                <w:rFonts w:ascii="仿宋" w:hAnsi="仿宋" w:eastAsia="仿宋"/>
                <w:color w:val="auto"/>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0" w:hRule="atLeast"/>
        </w:trPr>
        <w:tc>
          <w:tcPr>
            <w:tcW w:w="2784" w:type="dxa"/>
          </w:tcPr>
          <w:p>
            <w:pPr>
              <w:rPr>
                <w:rFonts w:ascii="仿宋" w:hAnsi="仿宋" w:eastAsia="仿宋"/>
                <w:color w:val="auto"/>
                <w:sz w:val="24"/>
                <w:szCs w:val="24"/>
              </w:rPr>
            </w:pPr>
          </w:p>
        </w:tc>
        <w:tc>
          <w:tcPr>
            <w:tcW w:w="1684" w:type="dxa"/>
          </w:tcPr>
          <w:p>
            <w:pPr>
              <w:rPr>
                <w:rFonts w:ascii="仿宋" w:hAnsi="仿宋" w:eastAsia="仿宋"/>
                <w:color w:val="auto"/>
                <w:sz w:val="24"/>
                <w:szCs w:val="24"/>
              </w:rPr>
            </w:pPr>
          </w:p>
        </w:tc>
        <w:tc>
          <w:tcPr>
            <w:tcW w:w="1527" w:type="dxa"/>
          </w:tcPr>
          <w:p>
            <w:pPr>
              <w:rPr>
                <w:rFonts w:ascii="仿宋" w:hAnsi="仿宋" w:eastAsia="仿宋"/>
                <w:color w:val="auto"/>
                <w:sz w:val="24"/>
                <w:szCs w:val="24"/>
              </w:rPr>
            </w:pPr>
          </w:p>
        </w:tc>
        <w:tc>
          <w:tcPr>
            <w:tcW w:w="1112" w:type="dxa"/>
          </w:tcPr>
          <w:p>
            <w:pPr>
              <w:rPr>
                <w:rFonts w:ascii="仿宋" w:hAnsi="仿宋" w:eastAsia="仿宋"/>
                <w:color w:val="auto"/>
                <w:sz w:val="24"/>
                <w:szCs w:val="24"/>
              </w:rPr>
            </w:pPr>
          </w:p>
        </w:tc>
        <w:tc>
          <w:tcPr>
            <w:tcW w:w="1486" w:type="dxa"/>
          </w:tcPr>
          <w:p>
            <w:pPr>
              <w:rPr>
                <w:rFonts w:ascii="仿宋" w:hAnsi="仿宋" w:eastAsia="仿宋"/>
                <w:color w:val="auto"/>
                <w:sz w:val="24"/>
                <w:szCs w:val="24"/>
              </w:rPr>
            </w:pPr>
          </w:p>
        </w:tc>
        <w:tc>
          <w:tcPr>
            <w:tcW w:w="994" w:type="dxa"/>
          </w:tcPr>
          <w:p>
            <w:pPr>
              <w:rPr>
                <w:rFonts w:ascii="仿宋" w:hAnsi="仿宋" w:eastAsia="仿宋"/>
                <w:color w:val="auto"/>
                <w:sz w:val="24"/>
                <w:szCs w:val="24"/>
              </w:rPr>
            </w:pPr>
          </w:p>
        </w:tc>
        <w:tc>
          <w:tcPr>
            <w:tcW w:w="1060" w:type="dxa"/>
          </w:tcPr>
          <w:p>
            <w:pPr>
              <w:rPr>
                <w:rFonts w:ascii="仿宋" w:hAnsi="仿宋" w:eastAsia="仿宋"/>
                <w:color w:val="auto"/>
                <w:sz w:val="24"/>
                <w:szCs w:val="24"/>
              </w:rPr>
            </w:pPr>
          </w:p>
        </w:tc>
        <w:tc>
          <w:tcPr>
            <w:tcW w:w="1195" w:type="dxa"/>
          </w:tcPr>
          <w:p>
            <w:pPr>
              <w:rPr>
                <w:rFonts w:ascii="仿宋" w:hAnsi="仿宋" w:eastAsia="仿宋"/>
                <w:color w:val="auto"/>
                <w:sz w:val="24"/>
                <w:szCs w:val="24"/>
              </w:rPr>
            </w:pPr>
          </w:p>
        </w:tc>
        <w:tc>
          <w:tcPr>
            <w:tcW w:w="1485" w:type="dxa"/>
          </w:tcPr>
          <w:p>
            <w:pPr>
              <w:rPr>
                <w:rFonts w:ascii="仿宋" w:hAnsi="仿宋" w:eastAsia="仿宋"/>
                <w:color w:val="auto"/>
                <w:sz w:val="24"/>
                <w:szCs w:val="24"/>
              </w:rPr>
            </w:pPr>
          </w:p>
        </w:tc>
        <w:tc>
          <w:tcPr>
            <w:tcW w:w="1575" w:type="dxa"/>
          </w:tcPr>
          <w:p>
            <w:pPr>
              <w:rPr>
                <w:rFonts w:ascii="仿宋" w:hAnsi="仿宋" w:eastAsia="仿宋"/>
                <w:color w:val="auto"/>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0" w:hRule="atLeast"/>
        </w:trPr>
        <w:tc>
          <w:tcPr>
            <w:tcW w:w="2784" w:type="dxa"/>
          </w:tcPr>
          <w:p>
            <w:pPr>
              <w:rPr>
                <w:rFonts w:ascii="仿宋" w:hAnsi="仿宋" w:eastAsia="仿宋"/>
                <w:color w:val="auto"/>
                <w:sz w:val="24"/>
                <w:szCs w:val="24"/>
              </w:rPr>
            </w:pPr>
          </w:p>
        </w:tc>
        <w:tc>
          <w:tcPr>
            <w:tcW w:w="1684" w:type="dxa"/>
          </w:tcPr>
          <w:p>
            <w:pPr>
              <w:rPr>
                <w:rFonts w:ascii="仿宋" w:hAnsi="仿宋" w:eastAsia="仿宋"/>
                <w:color w:val="auto"/>
                <w:sz w:val="24"/>
                <w:szCs w:val="24"/>
              </w:rPr>
            </w:pPr>
          </w:p>
        </w:tc>
        <w:tc>
          <w:tcPr>
            <w:tcW w:w="1527" w:type="dxa"/>
          </w:tcPr>
          <w:p>
            <w:pPr>
              <w:rPr>
                <w:rFonts w:ascii="仿宋" w:hAnsi="仿宋" w:eastAsia="仿宋"/>
                <w:color w:val="auto"/>
                <w:sz w:val="24"/>
                <w:szCs w:val="24"/>
              </w:rPr>
            </w:pPr>
          </w:p>
        </w:tc>
        <w:tc>
          <w:tcPr>
            <w:tcW w:w="1112" w:type="dxa"/>
          </w:tcPr>
          <w:p>
            <w:pPr>
              <w:rPr>
                <w:rFonts w:ascii="仿宋" w:hAnsi="仿宋" w:eastAsia="仿宋"/>
                <w:color w:val="auto"/>
                <w:sz w:val="24"/>
                <w:szCs w:val="24"/>
              </w:rPr>
            </w:pPr>
          </w:p>
        </w:tc>
        <w:tc>
          <w:tcPr>
            <w:tcW w:w="1486" w:type="dxa"/>
          </w:tcPr>
          <w:p>
            <w:pPr>
              <w:rPr>
                <w:rFonts w:ascii="仿宋" w:hAnsi="仿宋" w:eastAsia="仿宋"/>
                <w:color w:val="auto"/>
                <w:sz w:val="24"/>
                <w:szCs w:val="24"/>
              </w:rPr>
            </w:pPr>
          </w:p>
        </w:tc>
        <w:tc>
          <w:tcPr>
            <w:tcW w:w="994" w:type="dxa"/>
          </w:tcPr>
          <w:p>
            <w:pPr>
              <w:rPr>
                <w:rFonts w:ascii="仿宋" w:hAnsi="仿宋" w:eastAsia="仿宋"/>
                <w:color w:val="auto"/>
                <w:sz w:val="24"/>
                <w:szCs w:val="24"/>
              </w:rPr>
            </w:pPr>
          </w:p>
        </w:tc>
        <w:tc>
          <w:tcPr>
            <w:tcW w:w="1060" w:type="dxa"/>
          </w:tcPr>
          <w:p>
            <w:pPr>
              <w:rPr>
                <w:rFonts w:ascii="仿宋" w:hAnsi="仿宋" w:eastAsia="仿宋"/>
                <w:color w:val="auto"/>
                <w:sz w:val="24"/>
                <w:szCs w:val="24"/>
              </w:rPr>
            </w:pPr>
          </w:p>
        </w:tc>
        <w:tc>
          <w:tcPr>
            <w:tcW w:w="1195" w:type="dxa"/>
          </w:tcPr>
          <w:p>
            <w:pPr>
              <w:rPr>
                <w:rFonts w:ascii="仿宋" w:hAnsi="仿宋" w:eastAsia="仿宋"/>
                <w:color w:val="auto"/>
                <w:sz w:val="24"/>
                <w:szCs w:val="24"/>
              </w:rPr>
            </w:pPr>
          </w:p>
        </w:tc>
        <w:tc>
          <w:tcPr>
            <w:tcW w:w="1485" w:type="dxa"/>
          </w:tcPr>
          <w:p>
            <w:pPr>
              <w:rPr>
                <w:rFonts w:ascii="仿宋" w:hAnsi="仿宋" w:eastAsia="仿宋"/>
                <w:color w:val="auto"/>
                <w:sz w:val="24"/>
                <w:szCs w:val="24"/>
              </w:rPr>
            </w:pPr>
          </w:p>
        </w:tc>
        <w:tc>
          <w:tcPr>
            <w:tcW w:w="1575" w:type="dxa"/>
          </w:tcPr>
          <w:p>
            <w:pPr>
              <w:rPr>
                <w:rFonts w:ascii="仿宋" w:hAnsi="仿宋" w:eastAsia="仿宋"/>
                <w:color w:val="auto"/>
                <w:sz w:val="24"/>
                <w:szCs w:val="24"/>
              </w:rPr>
            </w:pPr>
          </w:p>
        </w:tc>
      </w:tr>
    </w:tbl>
    <w:p>
      <w:pPr>
        <w:ind w:firstLine="470" w:firstLineChars="196"/>
        <w:rPr>
          <w:rFonts w:ascii="仿宋" w:hAnsi="仿宋" w:eastAsia="仿宋"/>
          <w:color w:val="auto"/>
          <w:sz w:val="24"/>
          <w:szCs w:val="24"/>
        </w:rPr>
      </w:pPr>
      <w:r>
        <w:rPr>
          <w:rFonts w:hint="eastAsia" w:ascii="仿宋" w:hAnsi="仿宋" w:eastAsia="仿宋"/>
          <w:color w:val="auto"/>
          <w:sz w:val="24"/>
          <w:szCs w:val="24"/>
        </w:rPr>
        <w:t>运</w:t>
      </w:r>
    </w:p>
    <w:p>
      <w:pPr>
        <w:ind w:firstLine="470" w:firstLineChars="196"/>
        <w:rPr>
          <w:rFonts w:ascii="仿宋" w:hAnsi="仿宋" w:eastAsia="仿宋"/>
          <w:color w:val="auto"/>
          <w:sz w:val="24"/>
          <w:szCs w:val="24"/>
        </w:rPr>
      </w:pPr>
    </w:p>
    <w:p>
      <w:pPr>
        <w:ind w:firstLine="470" w:firstLineChars="196"/>
        <w:rPr>
          <w:rFonts w:ascii="仿宋" w:hAnsi="仿宋" w:eastAsia="仿宋"/>
          <w:color w:val="auto"/>
          <w:sz w:val="24"/>
          <w:szCs w:val="24"/>
        </w:rPr>
      </w:pPr>
    </w:p>
    <w:p>
      <w:pPr>
        <w:ind w:firstLine="470" w:firstLineChars="196"/>
        <w:rPr>
          <w:rFonts w:ascii="仿宋" w:hAnsi="仿宋" w:eastAsia="仿宋"/>
          <w:color w:val="auto"/>
          <w:sz w:val="24"/>
          <w:szCs w:val="24"/>
        </w:rPr>
      </w:pPr>
    </w:p>
    <w:p>
      <w:pPr>
        <w:ind w:firstLine="470" w:firstLineChars="196"/>
        <w:rPr>
          <w:rFonts w:ascii="仿宋" w:hAnsi="仿宋" w:eastAsia="仿宋"/>
          <w:color w:val="auto"/>
          <w:sz w:val="24"/>
          <w:szCs w:val="24"/>
        </w:rPr>
      </w:pPr>
    </w:p>
    <w:p>
      <w:pPr>
        <w:ind w:firstLine="470" w:firstLineChars="196"/>
        <w:rPr>
          <w:rFonts w:ascii="仿宋" w:hAnsi="仿宋" w:eastAsia="仿宋"/>
          <w:color w:val="auto"/>
          <w:sz w:val="24"/>
          <w:szCs w:val="24"/>
        </w:rPr>
      </w:pPr>
    </w:p>
    <w:p>
      <w:pPr>
        <w:ind w:firstLine="470" w:firstLineChars="196"/>
        <w:rPr>
          <w:rFonts w:ascii="仿宋" w:hAnsi="仿宋" w:eastAsia="仿宋"/>
          <w:color w:val="auto"/>
          <w:sz w:val="24"/>
          <w:szCs w:val="24"/>
        </w:rPr>
      </w:pPr>
    </w:p>
    <w:p>
      <w:pPr>
        <w:ind w:firstLine="470" w:firstLineChars="196"/>
        <w:rPr>
          <w:rFonts w:ascii="仿宋" w:hAnsi="仿宋" w:eastAsia="仿宋"/>
          <w:color w:val="auto"/>
          <w:sz w:val="24"/>
          <w:szCs w:val="24"/>
        </w:rPr>
      </w:pPr>
    </w:p>
    <w:p>
      <w:pPr>
        <w:ind w:firstLine="470" w:firstLineChars="196"/>
        <w:rPr>
          <w:rFonts w:ascii="仿宋" w:hAnsi="仿宋" w:eastAsia="仿宋"/>
          <w:color w:val="auto"/>
          <w:sz w:val="24"/>
          <w:szCs w:val="24"/>
        </w:rPr>
      </w:pPr>
    </w:p>
    <w:p>
      <w:pPr>
        <w:ind w:firstLine="470" w:firstLineChars="196"/>
        <w:rPr>
          <w:rFonts w:ascii="仿宋" w:hAnsi="仿宋" w:eastAsia="仿宋"/>
          <w:color w:val="auto"/>
          <w:sz w:val="24"/>
          <w:szCs w:val="24"/>
        </w:rPr>
      </w:pPr>
    </w:p>
    <w:p>
      <w:pPr>
        <w:ind w:firstLine="470" w:firstLineChars="196"/>
        <w:rPr>
          <w:rFonts w:ascii="仿宋" w:hAnsi="仿宋" w:eastAsia="仿宋"/>
          <w:color w:val="auto"/>
          <w:sz w:val="24"/>
          <w:szCs w:val="24"/>
        </w:rPr>
      </w:pPr>
    </w:p>
    <w:p>
      <w:pPr>
        <w:ind w:firstLine="600" w:firstLineChars="250"/>
        <w:rPr>
          <w:rFonts w:ascii="仿宋" w:hAnsi="仿宋" w:eastAsia="仿宋"/>
          <w:color w:val="auto"/>
          <w:sz w:val="24"/>
          <w:szCs w:val="24"/>
        </w:rPr>
      </w:pPr>
    </w:p>
    <w:p>
      <w:pPr>
        <w:rPr>
          <w:rFonts w:ascii="仿宋" w:hAnsi="仿宋" w:eastAsia="仿宋"/>
          <w:color w:val="auto"/>
          <w:sz w:val="24"/>
          <w:szCs w:val="24"/>
        </w:rPr>
      </w:pPr>
    </w:p>
    <w:p>
      <w:pPr>
        <w:rPr>
          <w:rFonts w:ascii="仿宋" w:hAnsi="仿宋" w:eastAsia="仿宋"/>
          <w:color w:val="auto"/>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1120" w:firstLineChars="400"/>
        <w:textAlignment w:val="auto"/>
        <w:rPr>
          <w:rFonts w:ascii="仿宋" w:hAnsi="仿宋" w:eastAsia="仿宋"/>
          <w:color w:val="auto"/>
          <w:sz w:val="28"/>
          <w:szCs w:val="28"/>
        </w:rPr>
      </w:pPr>
      <w:r>
        <w:rPr>
          <w:rFonts w:hint="eastAsia" w:ascii="仿宋" w:hAnsi="仿宋" w:eastAsia="仿宋"/>
          <w:color w:val="auto"/>
          <w:sz w:val="28"/>
          <w:szCs w:val="28"/>
        </w:rPr>
        <w:t>仓库负责人：         保管员：            供货单位（厂商）送货员：                    收货时间：</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olor w:val="auto"/>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840" w:firstLineChars="300"/>
        <w:textAlignment w:val="auto"/>
        <w:rPr>
          <w:rFonts w:hint="eastAsia" w:ascii="仿宋" w:hAnsi="仿宋" w:eastAsia="仿宋"/>
          <w:color w:val="auto"/>
          <w:sz w:val="28"/>
          <w:szCs w:val="28"/>
          <w:lang w:eastAsia="zh-CN"/>
        </w:rPr>
      </w:pPr>
      <w:r>
        <w:rPr>
          <w:rFonts w:hint="eastAsia" w:ascii="仿宋" w:hAnsi="仿宋" w:eastAsia="仿宋"/>
          <w:color w:val="auto"/>
          <w:sz w:val="28"/>
          <w:szCs w:val="28"/>
        </w:rPr>
        <w:t>说明：该表一式</w:t>
      </w:r>
      <w:r>
        <w:rPr>
          <w:rFonts w:hint="eastAsia" w:ascii="仿宋" w:hAnsi="仿宋" w:eastAsia="仿宋"/>
          <w:color w:val="auto"/>
          <w:sz w:val="28"/>
          <w:szCs w:val="28"/>
          <w:lang w:eastAsia="zh-CN"/>
        </w:rPr>
        <w:t>四</w:t>
      </w:r>
      <w:r>
        <w:rPr>
          <w:rFonts w:hint="eastAsia" w:ascii="仿宋" w:hAnsi="仿宋" w:eastAsia="仿宋"/>
          <w:color w:val="auto"/>
          <w:sz w:val="28"/>
          <w:szCs w:val="28"/>
        </w:rPr>
        <w:t>联，一联作为存根，一联保管员留存作为登记实物帐的依据，一联交</w:t>
      </w:r>
      <w:r>
        <w:rPr>
          <w:rFonts w:hint="eastAsia" w:ascii="仿宋" w:hAnsi="仿宋" w:eastAsia="仿宋"/>
          <w:color w:val="auto"/>
          <w:sz w:val="28"/>
          <w:szCs w:val="28"/>
          <w:lang w:eastAsia="zh-CN"/>
        </w:rPr>
        <w:t>区</w:t>
      </w:r>
      <w:r>
        <w:rPr>
          <w:rFonts w:hint="eastAsia" w:ascii="仿宋" w:hAnsi="仿宋" w:eastAsia="仿宋"/>
          <w:color w:val="auto"/>
          <w:sz w:val="28"/>
          <w:szCs w:val="28"/>
        </w:rPr>
        <w:t>发改</w:t>
      </w:r>
      <w:r>
        <w:rPr>
          <w:rFonts w:hint="eastAsia" w:ascii="仿宋" w:hAnsi="仿宋" w:eastAsia="仿宋"/>
          <w:color w:val="auto"/>
          <w:sz w:val="28"/>
          <w:szCs w:val="28"/>
          <w:lang w:eastAsia="zh-CN"/>
        </w:rPr>
        <w:t>局，一联交送货单位，</w:t>
      </w:r>
    </w:p>
    <w:p>
      <w:pPr>
        <w:keepNext w:val="0"/>
        <w:keepLines w:val="0"/>
        <w:pageBreakBefore w:val="0"/>
        <w:widowControl w:val="0"/>
        <w:kinsoku/>
        <w:wordWrap/>
        <w:overflowPunct/>
        <w:topLinePunct w:val="0"/>
        <w:autoSpaceDE/>
        <w:autoSpaceDN/>
        <w:bidi w:val="0"/>
        <w:adjustRightInd/>
        <w:snapToGrid/>
        <w:spacing w:line="500" w:lineRule="exact"/>
        <w:ind w:firstLine="840" w:firstLineChars="300"/>
        <w:textAlignment w:val="auto"/>
        <w:rPr>
          <w:rFonts w:ascii="仿宋" w:hAnsi="仿宋" w:eastAsia="仿宋"/>
          <w:color w:val="auto"/>
          <w:sz w:val="28"/>
          <w:szCs w:val="28"/>
        </w:rPr>
      </w:pPr>
      <w:r>
        <w:rPr>
          <w:rFonts w:hint="eastAsia" w:ascii="仿宋" w:hAnsi="仿宋" w:eastAsia="仿宋"/>
          <w:color w:val="auto"/>
          <w:sz w:val="28"/>
          <w:szCs w:val="28"/>
        </w:rPr>
        <w:t>供货单位送货员、仓库负责人、保管员三方核对无误后在记账凭证上签名。</w:t>
      </w:r>
    </w:p>
    <w:p>
      <w:pPr>
        <w:rPr>
          <w:rFonts w:asciiTheme="majorEastAsia" w:hAnsiTheme="majorEastAsia" w:eastAsiaTheme="majorEastAsia"/>
          <w:color w:val="auto"/>
          <w:sz w:val="32"/>
          <w:szCs w:val="32"/>
        </w:rPr>
        <w:sectPr>
          <w:pgSz w:w="16838" w:h="11906" w:orient="landscape"/>
          <w:pgMar w:top="680" w:right="567" w:bottom="964" w:left="284" w:header="709" w:footer="709" w:gutter="0"/>
          <w:cols w:space="425" w:num="1"/>
          <w:docGrid w:linePitch="360" w:charSpace="0"/>
        </w:sectPr>
      </w:pPr>
    </w:p>
    <w:p>
      <w:pPr>
        <w:spacing w:line="360" w:lineRule="auto"/>
        <w:ind w:firstLine="640" w:firstLineChars="200"/>
        <w:rPr>
          <w:rFonts w:hint="eastAsia" w:ascii="黑体" w:hAnsi="黑体" w:eastAsia="黑体" w:cs="黑体"/>
          <w:b w:val="0"/>
          <w:bCs w:val="0"/>
          <w:color w:val="auto"/>
          <w:kern w:val="0"/>
          <w:sz w:val="32"/>
          <w:szCs w:val="32"/>
          <w:lang w:val="en-US" w:eastAsia="zh-CN" w:bidi="ar"/>
        </w:rPr>
      </w:pPr>
      <w:r>
        <w:rPr>
          <w:rFonts w:hint="eastAsia" w:ascii="黑体" w:hAnsi="黑体" w:eastAsia="黑体" w:cs="黑体"/>
          <w:b w:val="0"/>
          <w:bCs w:val="0"/>
          <w:color w:val="auto"/>
          <w:kern w:val="0"/>
          <w:sz w:val="32"/>
          <w:szCs w:val="32"/>
          <w:lang w:bidi="ar"/>
        </w:rPr>
        <w:t>附件</w:t>
      </w:r>
      <w:r>
        <w:rPr>
          <w:rFonts w:hint="eastAsia" w:ascii="黑体" w:hAnsi="黑体" w:eastAsia="黑体" w:cs="黑体"/>
          <w:b w:val="0"/>
          <w:bCs w:val="0"/>
          <w:color w:val="auto"/>
          <w:kern w:val="0"/>
          <w:sz w:val="32"/>
          <w:szCs w:val="32"/>
          <w:lang w:val="en-US" w:eastAsia="zh-CN" w:bidi="ar"/>
        </w:rPr>
        <w:t>6</w:t>
      </w:r>
    </w:p>
    <w:p>
      <w:pPr>
        <w:ind w:left="564" w:hanging="514" w:hangingChars="117"/>
        <w:jc w:val="center"/>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绍兴市</w:t>
      </w:r>
      <w:r>
        <w:rPr>
          <w:rFonts w:hint="eastAsia" w:ascii="方正小标宋简体" w:hAnsi="方正小标宋简体" w:eastAsia="方正小标宋简体" w:cs="方正小标宋简体"/>
          <w:b w:val="0"/>
          <w:bCs/>
          <w:color w:val="auto"/>
          <w:sz w:val="44"/>
          <w:szCs w:val="44"/>
          <w:lang w:eastAsia="zh-CN"/>
        </w:rPr>
        <w:t>上虞区区</w:t>
      </w:r>
      <w:r>
        <w:rPr>
          <w:rFonts w:hint="eastAsia" w:ascii="方正小标宋简体" w:hAnsi="方正小标宋简体" w:eastAsia="方正小标宋简体" w:cs="方正小标宋简体"/>
          <w:b w:val="0"/>
          <w:bCs/>
          <w:color w:val="auto"/>
          <w:sz w:val="44"/>
          <w:szCs w:val="44"/>
        </w:rPr>
        <w:t>级救灾物资出库凭证</w:t>
      </w:r>
    </w:p>
    <w:p>
      <w:pPr>
        <w:tabs>
          <w:tab w:val="left" w:pos="9175"/>
        </w:tabs>
        <w:jc w:val="left"/>
        <w:rPr>
          <w:rFonts w:ascii="仿宋" w:hAnsi="仿宋" w:eastAsia="仿宋"/>
          <w:color w:val="auto"/>
          <w:sz w:val="24"/>
          <w:szCs w:val="24"/>
        </w:rPr>
      </w:pPr>
      <w:r>
        <w:rPr>
          <w:rFonts w:hint="eastAsia" w:ascii="仿宋" w:hAnsi="仿宋" w:eastAsia="仿宋"/>
          <w:b/>
          <w:color w:val="auto"/>
          <w:sz w:val="24"/>
          <w:szCs w:val="24"/>
        </w:rPr>
        <w:t xml:space="preserve">     </w:t>
      </w:r>
      <w:r>
        <w:rPr>
          <w:rFonts w:hint="eastAsia" w:ascii="仿宋" w:hAnsi="仿宋" w:eastAsia="仿宋"/>
          <w:color w:val="auto"/>
          <w:sz w:val="24"/>
          <w:szCs w:val="24"/>
        </w:rPr>
        <w:t xml:space="preserve"> </w:t>
      </w:r>
    </w:p>
    <w:p>
      <w:pPr>
        <w:tabs>
          <w:tab w:val="left" w:pos="9175"/>
        </w:tabs>
        <w:ind w:firstLine="840" w:firstLineChars="300"/>
        <w:jc w:val="left"/>
        <w:rPr>
          <w:rFonts w:ascii="仿宋" w:hAnsi="仿宋" w:eastAsia="仿宋"/>
          <w:color w:val="auto"/>
          <w:sz w:val="28"/>
          <w:szCs w:val="28"/>
        </w:rPr>
      </w:pPr>
      <w:r>
        <w:rPr>
          <w:rFonts w:hint="eastAsia" w:ascii="仿宋" w:hAnsi="仿宋" w:eastAsia="仿宋"/>
          <w:color w:val="auto"/>
          <w:sz w:val="28"/>
          <w:szCs w:val="28"/>
        </w:rPr>
        <w:t>单位：                             联系人及联系号码：                          日期：  年  月  日</w:t>
      </w:r>
    </w:p>
    <w:tbl>
      <w:tblPr>
        <w:tblStyle w:val="8"/>
        <w:tblpPr w:leftFromText="180" w:rightFromText="180" w:vertAnchor="text" w:horzAnchor="page" w:tblpX="1445" w:tblpY="218"/>
        <w:tblW w:w="1408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757"/>
        <w:gridCol w:w="2316"/>
        <w:gridCol w:w="1650"/>
        <w:gridCol w:w="1050"/>
        <w:gridCol w:w="1665"/>
        <w:gridCol w:w="1350"/>
        <w:gridCol w:w="1020"/>
        <w:gridCol w:w="22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8" w:hRule="atLeast"/>
        </w:trPr>
        <w:tc>
          <w:tcPr>
            <w:tcW w:w="2757" w:type="dxa"/>
            <w:vAlign w:val="center"/>
          </w:tcPr>
          <w:p>
            <w:pPr>
              <w:tabs>
                <w:tab w:val="center" w:pos="849"/>
              </w:tabs>
              <w:jc w:val="center"/>
              <w:rPr>
                <w:rFonts w:ascii="仿宋" w:hAnsi="仿宋" w:eastAsia="仿宋"/>
                <w:color w:val="auto"/>
                <w:sz w:val="24"/>
                <w:szCs w:val="24"/>
              </w:rPr>
            </w:pPr>
            <w:r>
              <w:rPr>
                <w:rFonts w:hint="eastAsia" w:ascii="仿宋" w:hAnsi="仿宋" w:eastAsia="仿宋"/>
                <w:color w:val="auto"/>
                <w:sz w:val="24"/>
                <w:szCs w:val="24"/>
              </w:rPr>
              <w:t>品  名</w:t>
            </w:r>
          </w:p>
        </w:tc>
        <w:tc>
          <w:tcPr>
            <w:tcW w:w="2316" w:type="dxa"/>
            <w:vAlign w:val="center"/>
          </w:tcPr>
          <w:p>
            <w:pPr>
              <w:jc w:val="center"/>
              <w:rPr>
                <w:rFonts w:ascii="仿宋" w:hAnsi="仿宋" w:eastAsia="仿宋"/>
                <w:color w:val="auto"/>
                <w:sz w:val="24"/>
                <w:szCs w:val="24"/>
              </w:rPr>
            </w:pPr>
            <w:r>
              <w:rPr>
                <w:rFonts w:hint="eastAsia" w:ascii="仿宋" w:hAnsi="仿宋" w:eastAsia="仿宋"/>
                <w:color w:val="auto"/>
                <w:sz w:val="24"/>
                <w:szCs w:val="24"/>
              </w:rPr>
              <w:t>规格</w:t>
            </w:r>
          </w:p>
          <w:p>
            <w:pPr>
              <w:jc w:val="center"/>
              <w:rPr>
                <w:rFonts w:ascii="仿宋" w:hAnsi="仿宋" w:eastAsia="仿宋"/>
                <w:color w:val="auto"/>
                <w:sz w:val="24"/>
                <w:szCs w:val="24"/>
              </w:rPr>
            </w:pPr>
            <w:r>
              <w:rPr>
                <w:rFonts w:hint="eastAsia" w:ascii="仿宋" w:hAnsi="仿宋" w:eastAsia="仿宋"/>
                <w:color w:val="auto"/>
                <w:sz w:val="24"/>
                <w:szCs w:val="24"/>
              </w:rPr>
              <w:t>（型号）</w:t>
            </w:r>
          </w:p>
        </w:tc>
        <w:tc>
          <w:tcPr>
            <w:tcW w:w="1650" w:type="dxa"/>
            <w:vAlign w:val="center"/>
          </w:tcPr>
          <w:p>
            <w:pPr>
              <w:jc w:val="center"/>
              <w:rPr>
                <w:rFonts w:ascii="仿宋" w:hAnsi="仿宋" w:eastAsia="仿宋"/>
                <w:color w:val="auto"/>
                <w:sz w:val="24"/>
                <w:szCs w:val="24"/>
              </w:rPr>
            </w:pPr>
            <w:r>
              <w:rPr>
                <w:rFonts w:hint="eastAsia" w:ascii="仿宋" w:hAnsi="仿宋" w:eastAsia="仿宋"/>
                <w:color w:val="auto"/>
                <w:sz w:val="24"/>
                <w:szCs w:val="24"/>
              </w:rPr>
              <w:t>产地</w:t>
            </w:r>
          </w:p>
        </w:tc>
        <w:tc>
          <w:tcPr>
            <w:tcW w:w="1050" w:type="dxa"/>
            <w:vAlign w:val="center"/>
          </w:tcPr>
          <w:p>
            <w:pPr>
              <w:jc w:val="center"/>
              <w:rPr>
                <w:rFonts w:ascii="仿宋" w:hAnsi="仿宋" w:eastAsia="仿宋"/>
                <w:color w:val="auto"/>
                <w:sz w:val="24"/>
                <w:szCs w:val="24"/>
              </w:rPr>
            </w:pPr>
            <w:r>
              <w:rPr>
                <w:rFonts w:hint="eastAsia" w:ascii="仿宋" w:hAnsi="仿宋" w:eastAsia="仿宋"/>
                <w:color w:val="auto"/>
                <w:sz w:val="24"/>
                <w:szCs w:val="24"/>
              </w:rPr>
              <w:t>质量</w:t>
            </w:r>
          </w:p>
        </w:tc>
        <w:tc>
          <w:tcPr>
            <w:tcW w:w="1665" w:type="dxa"/>
            <w:vAlign w:val="center"/>
          </w:tcPr>
          <w:p>
            <w:pPr>
              <w:jc w:val="center"/>
              <w:rPr>
                <w:rFonts w:ascii="仿宋" w:hAnsi="仿宋" w:eastAsia="仿宋"/>
                <w:color w:val="auto"/>
                <w:sz w:val="24"/>
                <w:szCs w:val="24"/>
              </w:rPr>
            </w:pPr>
            <w:r>
              <w:rPr>
                <w:rFonts w:hint="eastAsia" w:ascii="仿宋" w:hAnsi="仿宋" w:eastAsia="仿宋"/>
                <w:color w:val="auto"/>
                <w:sz w:val="24"/>
                <w:szCs w:val="24"/>
              </w:rPr>
              <w:t>出库日期</w:t>
            </w:r>
          </w:p>
        </w:tc>
        <w:tc>
          <w:tcPr>
            <w:tcW w:w="1350" w:type="dxa"/>
            <w:vAlign w:val="center"/>
          </w:tcPr>
          <w:p>
            <w:pPr>
              <w:jc w:val="center"/>
              <w:rPr>
                <w:rFonts w:ascii="仿宋" w:hAnsi="仿宋" w:eastAsia="仿宋"/>
                <w:color w:val="auto"/>
                <w:sz w:val="24"/>
                <w:szCs w:val="24"/>
              </w:rPr>
            </w:pPr>
            <w:r>
              <w:rPr>
                <w:rFonts w:hint="eastAsia" w:ascii="仿宋" w:hAnsi="仿宋" w:eastAsia="仿宋"/>
                <w:color w:val="auto"/>
                <w:sz w:val="24"/>
                <w:szCs w:val="24"/>
              </w:rPr>
              <w:t>数量</w:t>
            </w:r>
          </w:p>
        </w:tc>
        <w:tc>
          <w:tcPr>
            <w:tcW w:w="1020" w:type="dxa"/>
            <w:vAlign w:val="center"/>
          </w:tcPr>
          <w:p>
            <w:pPr>
              <w:jc w:val="center"/>
              <w:rPr>
                <w:rFonts w:ascii="仿宋" w:hAnsi="仿宋" w:eastAsia="仿宋"/>
                <w:color w:val="auto"/>
                <w:sz w:val="24"/>
                <w:szCs w:val="24"/>
              </w:rPr>
            </w:pPr>
            <w:r>
              <w:rPr>
                <w:rFonts w:hint="eastAsia" w:ascii="仿宋" w:hAnsi="仿宋" w:eastAsia="仿宋"/>
                <w:color w:val="auto"/>
                <w:sz w:val="24"/>
                <w:szCs w:val="24"/>
              </w:rPr>
              <w:t>单</w:t>
            </w:r>
            <w:r>
              <w:rPr>
                <w:rFonts w:hint="eastAsia" w:ascii="仿宋" w:hAnsi="仿宋" w:eastAsia="仿宋"/>
                <w:color w:val="auto"/>
                <w:sz w:val="24"/>
                <w:szCs w:val="24"/>
                <w:lang w:eastAsia="zh-CN"/>
              </w:rPr>
              <w:t>位</w:t>
            </w:r>
          </w:p>
        </w:tc>
        <w:tc>
          <w:tcPr>
            <w:tcW w:w="2280" w:type="dxa"/>
            <w:vAlign w:val="center"/>
          </w:tcPr>
          <w:p>
            <w:pPr>
              <w:jc w:val="center"/>
              <w:rPr>
                <w:rFonts w:ascii="仿宋" w:hAnsi="仿宋" w:eastAsia="仿宋"/>
                <w:color w:val="auto"/>
                <w:sz w:val="24"/>
                <w:szCs w:val="24"/>
              </w:rPr>
            </w:pPr>
            <w:r>
              <w:rPr>
                <w:rFonts w:hint="eastAsia" w:ascii="仿宋" w:hAnsi="仿宋" w:eastAsia="仿宋"/>
                <w:color w:val="auto"/>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0" w:hRule="atLeast"/>
        </w:trPr>
        <w:tc>
          <w:tcPr>
            <w:tcW w:w="2757" w:type="dxa"/>
          </w:tcPr>
          <w:p>
            <w:pPr>
              <w:jc w:val="center"/>
              <w:rPr>
                <w:rFonts w:ascii="仿宋" w:hAnsi="仿宋" w:eastAsia="仿宋"/>
                <w:color w:val="auto"/>
                <w:sz w:val="24"/>
                <w:szCs w:val="24"/>
              </w:rPr>
            </w:pPr>
          </w:p>
        </w:tc>
        <w:tc>
          <w:tcPr>
            <w:tcW w:w="2316" w:type="dxa"/>
          </w:tcPr>
          <w:p>
            <w:pPr>
              <w:jc w:val="center"/>
              <w:rPr>
                <w:rFonts w:ascii="仿宋" w:hAnsi="仿宋" w:eastAsia="仿宋"/>
                <w:color w:val="auto"/>
                <w:sz w:val="24"/>
                <w:szCs w:val="24"/>
              </w:rPr>
            </w:pPr>
          </w:p>
        </w:tc>
        <w:tc>
          <w:tcPr>
            <w:tcW w:w="1650" w:type="dxa"/>
          </w:tcPr>
          <w:p>
            <w:pPr>
              <w:jc w:val="center"/>
              <w:rPr>
                <w:rFonts w:ascii="仿宋" w:hAnsi="仿宋" w:eastAsia="仿宋"/>
                <w:color w:val="auto"/>
                <w:sz w:val="24"/>
                <w:szCs w:val="24"/>
              </w:rPr>
            </w:pPr>
          </w:p>
        </w:tc>
        <w:tc>
          <w:tcPr>
            <w:tcW w:w="1050" w:type="dxa"/>
          </w:tcPr>
          <w:p>
            <w:pPr>
              <w:jc w:val="center"/>
              <w:rPr>
                <w:rFonts w:ascii="仿宋" w:hAnsi="仿宋" w:eastAsia="仿宋"/>
                <w:color w:val="auto"/>
                <w:sz w:val="24"/>
                <w:szCs w:val="24"/>
              </w:rPr>
            </w:pPr>
          </w:p>
        </w:tc>
        <w:tc>
          <w:tcPr>
            <w:tcW w:w="1665" w:type="dxa"/>
          </w:tcPr>
          <w:p>
            <w:pPr>
              <w:jc w:val="center"/>
              <w:rPr>
                <w:rFonts w:ascii="仿宋" w:hAnsi="仿宋" w:eastAsia="仿宋"/>
                <w:color w:val="auto"/>
                <w:sz w:val="24"/>
                <w:szCs w:val="24"/>
              </w:rPr>
            </w:pPr>
          </w:p>
        </w:tc>
        <w:tc>
          <w:tcPr>
            <w:tcW w:w="1350" w:type="dxa"/>
          </w:tcPr>
          <w:p>
            <w:pPr>
              <w:jc w:val="center"/>
              <w:rPr>
                <w:rFonts w:ascii="仿宋" w:hAnsi="仿宋" w:eastAsia="仿宋"/>
                <w:color w:val="auto"/>
                <w:sz w:val="24"/>
                <w:szCs w:val="24"/>
              </w:rPr>
            </w:pPr>
          </w:p>
        </w:tc>
        <w:tc>
          <w:tcPr>
            <w:tcW w:w="1020" w:type="dxa"/>
          </w:tcPr>
          <w:p>
            <w:pPr>
              <w:jc w:val="center"/>
              <w:rPr>
                <w:rFonts w:ascii="仿宋" w:hAnsi="仿宋" w:eastAsia="仿宋"/>
                <w:color w:val="auto"/>
                <w:sz w:val="24"/>
                <w:szCs w:val="24"/>
              </w:rPr>
            </w:pPr>
          </w:p>
        </w:tc>
        <w:tc>
          <w:tcPr>
            <w:tcW w:w="2280" w:type="dxa"/>
          </w:tcPr>
          <w:p>
            <w:pPr>
              <w:rPr>
                <w:rFonts w:ascii="仿宋" w:hAnsi="仿宋" w:eastAsia="仿宋"/>
                <w:color w:val="auto"/>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0" w:hRule="atLeast"/>
        </w:trPr>
        <w:tc>
          <w:tcPr>
            <w:tcW w:w="2757" w:type="dxa"/>
          </w:tcPr>
          <w:p>
            <w:pPr>
              <w:rPr>
                <w:rFonts w:ascii="仿宋" w:hAnsi="仿宋" w:eastAsia="仿宋"/>
                <w:color w:val="auto"/>
                <w:sz w:val="24"/>
                <w:szCs w:val="24"/>
              </w:rPr>
            </w:pPr>
          </w:p>
        </w:tc>
        <w:tc>
          <w:tcPr>
            <w:tcW w:w="2316" w:type="dxa"/>
          </w:tcPr>
          <w:p>
            <w:pPr>
              <w:rPr>
                <w:rFonts w:ascii="仿宋" w:hAnsi="仿宋" w:eastAsia="仿宋"/>
                <w:color w:val="auto"/>
                <w:sz w:val="24"/>
                <w:szCs w:val="24"/>
              </w:rPr>
            </w:pPr>
          </w:p>
        </w:tc>
        <w:tc>
          <w:tcPr>
            <w:tcW w:w="1650" w:type="dxa"/>
          </w:tcPr>
          <w:p>
            <w:pPr>
              <w:rPr>
                <w:rFonts w:ascii="仿宋" w:hAnsi="仿宋" w:eastAsia="仿宋"/>
                <w:color w:val="auto"/>
                <w:sz w:val="24"/>
                <w:szCs w:val="24"/>
              </w:rPr>
            </w:pPr>
          </w:p>
        </w:tc>
        <w:tc>
          <w:tcPr>
            <w:tcW w:w="1050" w:type="dxa"/>
          </w:tcPr>
          <w:p>
            <w:pPr>
              <w:rPr>
                <w:rFonts w:ascii="仿宋" w:hAnsi="仿宋" w:eastAsia="仿宋"/>
                <w:color w:val="auto"/>
                <w:sz w:val="24"/>
                <w:szCs w:val="24"/>
              </w:rPr>
            </w:pPr>
          </w:p>
        </w:tc>
        <w:tc>
          <w:tcPr>
            <w:tcW w:w="1665" w:type="dxa"/>
          </w:tcPr>
          <w:p>
            <w:pPr>
              <w:rPr>
                <w:rFonts w:ascii="仿宋" w:hAnsi="仿宋" w:eastAsia="仿宋"/>
                <w:color w:val="auto"/>
                <w:sz w:val="24"/>
                <w:szCs w:val="24"/>
              </w:rPr>
            </w:pPr>
          </w:p>
        </w:tc>
        <w:tc>
          <w:tcPr>
            <w:tcW w:w="1350" w:type="dxa"/>
          </w:tcPr>
          <w:p>
            <w:pPr>
              <w:rPr>
                <w:rFonts w:ascii="仿宋" w:hAnsi="仿宋" w:eastAsia="仿宋"/>
                <w:color w:val="auto"/>
                <w:sz w:val="24"/>
                <w:szCs w:val="24"/>
              </w:rPr>
            </w:pPr>
          </w:p>
        </w:tc>
        <w:tc>
          <w:tcPr>
            <w:tcW w:w="1020" w:type="dxa"/>
          </w:tcPr>
          <w:p>
            <w:pPr>
              <w:rPr>
                <w:rFonts w:ascii="仿宋" w:hAnsi="仿宋" w:eastAsia="仿宋"/>
                <w:color w:val="auto"/>
                <w:sz w:val="24"/>
                <w:szCs w:val="24"/>
              </w:rPr>
            </w:pPr>
          </w:p>
        </w:tc>
        <w:tc>
          <w:tcPr>
            <w:tcW w:w="2280" w:type="dxa"/>
          </w:tcPr>
          <w:p>
            <w:pPr>
              <w:rPr>
                <w:rFonts w:ascii="仿宋" w:hAnsi="仿宋" w:eastAsia="仿宋"/>
                <w:color w:val="auto"/>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0" w:hRule="atLeast"/>
        </w:trPr>
        <w:tc>
          <w:tcPr>
            <w:tcW w:w="2757" w:type="dxa"/>
          </w:tcPr>
          <w:p>
            <w:pPr>
              <w:rPr>
                <w:rFonts w:ascii="仿宋" w:hAnsi="仿宋" w:eastAsia="仿宋"/>
                <w:color w:val="auto"/>
                <w:sz w:val="24"/>
                <w:szCs w:val="24"/>
              </w:rPr>
            </w:pPr>
          </w:p>
        </w:tc>
        <w:tc>
          <w:tcPr>
            <w:tcW w:w="2316" w:type="dxa"/>
          </w:tcPr>
          <w:p>
            <w:pPr>
              <w:rPr>
                <w:rFonts w:ascii="仿宋" w:hAnsi="仿宋" w:eastAsia="仿宋"/>
                <w:color w:val="auto"/>
                <w:sz w:val="24"/>
                <w:szCs w:val="24"/>
              </w:rPr>
            </w:pPr>
          </w:p>
        </w:tc>
        <w:tc>
          <w:tcPr>
            <w:tcW w:w="1650" w:type="dxa"/>
          </w:tcPr>
          <w:p>
            <w:pPr>
              <w:rPr>
                <w:rFonts w:ascii="仿宋" w:hAnsi="仿宋" w:eastAsia="仿宋"/>
                <w:color w:val="auto"/>
                <w:sz w:val="24"/>
                <w:szCs w:val="24"/>
              </w:rPr>
            </w:pPr>
          </w:p>
        </w:tc>
        <w:tc>
          <w:tcPr>
            <w:tcW w:w="1050" w:type="dxa"/>
          </w:tcPr>
          <w:p>
            <w:pPr>
              <w:rPr>
                <w:rFonts w:ascii="仿宋" w:hAnsi="仿宋" w:eastAsia="仿宋"/>
                <w:color w:val="auto"/>
                <w:sz w:val="24"/>
                <w:szCs w:val="24"/>
              </w:rPr>
            </w:pPr>
          </w:p>
        </w:tc>
        <w:tc>
          <w:tcPr>
            <w:tcW w:w="1665" w:type="dxa"/>
          </w:tcPr>
          <w:p>
            <w:pPr>
              <w:rPr>
                <w:rFonts w:ascii="仿宋" w:hAnsi="仿宋" w:eastAsia="仿宋"/>
                <w:color w:val="auto"/>
                <w:sz w:val="24"/>
                <w:szCs w:val="24"/>
              </w:rPr>
            </w:pPr>
          </w:p>
        </w:tc>
        <w:tc>
          <w:tcPr>
            <w:tcW w:w="1350" w:type="dxa"/>
          </w:tcPr>
          <w:p>
            <w:pPr>
              <w:rPr>
                <w:rFonts w:ascii="仿宋" w:hAnsi="仿宋" w:eastAsia="仿宋"/>
                <w:color w:val="auto"/>
                <w:sz w:val="24"/>
                <w:szCs w:val="24"/>
              </w:rPr>
            </w:pPr>
          </w:p>
        </w:tc>
        <w:tc>
          <w:tcPr>
            <w:tcW w:w="1020" w:type="dxa"/>
          </w:tcPr>
          <w:p>
            <w:pPr>
              <w:rPr>
                <w:rFonts w:ascii="仿宋" w:hAnsi="仿宋" w:eastAsia="仿宋"/>
                <w:color w:val="auto"/>
                <w:sz w:val="24"/>
                <w:szCs w:val="24"/>
              </w:rPr>
            </w:pPr>
          </w:p>
        </w:tc>
        <w:tc>
          <w:tcPr>
            <w:tcW w:w="2280" w:type="dxa"/>
          </w:tcPr>
          <w:p>
            <w:pPr>
              <w:rPr>
                <w:rFonts w:ascii="仿宋" w:hAnsi="仿宋" w:eastAsia="仿宋"/>
                <w:color w:val="auto"/>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0" w:hRule="atLeast"/>
        </w:trPr>
        <w:tc>
          <w:tcPr>
            <w:tcW w:w="2757" w:type="dxa"/>
          </w:tcPr>
          <w:p>
            <w:pPr>
              <w:rPr>
                <w:rFonts w:ascii="仿宋" w:hAnsi="仿宋" w:eastAsia="仿宋"/>
                <w:color w:val="auto"/>
                <w:sz w:val="24"/>
                <w:szCs w:val="24"/>
              </w:rPr>
            </w:pPr>
          </w:p>
        </w:tc>
        <w:tc>
          <w:tcPr>
            <w:tcW w:w="2316" w:type="dxa"/>
          </w:tcPr>
          <w:p>
            <w:pPr>
              <w:rPr>
                <w:rFonts w:ascii="仿宋" w:hAnsi="仿宋" w:eastAsia="仿宋"/>
                <w:color w:val="auto"/>
                <w:sz w:val="24"/>
                <w:szCs w:val="24"/>
              </w:rPr>
            </w:pPr>
          </w:p>
        </w:tc>
        <w:tc>
          <w:tcPr>
            <w:tcW w:w="1650" w:type="dxa"/>
          </w:tcPr>
          <w:p>
            <w:pPr>
              <w:rPr>
                <w:rFonts w:ascii="仿宋" w:hAnsi="仿宋" w:eastAsia="仿宋"/>
                <w:color w:val="auto"/>
                <w:sz w:val="24"/>
                <w:szCs w:val="24"/>
              </w:rPr>
            </w:pPr>
          </w:p>
        </w:tc>
        <w:tc>
          <w:tcPr>
            <w:tcW w:w="1050" w:type="dxa"/>
          </w:tcPr>
          <w:p>
            <w:pPr>
              <w:rPr>
                <w:rFonts w:ascii="仿宋" w:hAnsi="仿宋" w:eastAsia="仿宋"/>
                <w:color w:val="auto"/>
                <w:sz w:val="24"/>
                <w:szCs w:val="24"/>
              </w:rPr>
            </w:pPr>
          </w:p>
        </w:tc>
        <w:tc>
          <w:tcPr>
            <w:tcW w:w="1665" w:type="dxa"/>
          </w:tcPr>
          <w:p>
            <w:pPr>
              <w:rPr>
                <w:rFonts w:ascii="仿宋" w:hAnsi="仿宋" w:eastAsia="仿宋"/>
                <w:color w:val="auto"/>
                <w:sz w:val="24"/>
                <w:szCs w:val="24"/>
              </w:rPr>
            </w:pPr>
          </w:p>
        </w:tc>
        <w:tc>
          <w:tcPr>
            <w:tcW w:w="1350" w:type="dxa"/>
          </w:tcPr>
          <w:p>
            <w:pPr>
              <w:rPr>
                <w:rFonts w:ascii="仿宋" w:hAnsi="仿宋" w:eastAsia="仿宋"/>
                <w:color w:val="auto"/>
                <w:sz w:val="24"/>
                <w:szCs w:val="24"/>
              </w:rPr>
            </w:pPr>
          </w:p>
        </w:tc>
        <w:tc>
          <w:tcPr>
            <w:tcW w:w="1020" w:type="dxa"/>
          </w:tcPr>
          <w:p>
            <w:pPr>
              <w:rPr>
                <w:rFonts w:ascii="仿宋" w:hAnsi="仿宋" w:eastAsia="仿宋"/>
                <w:color w:val="auto"/>
                <w:sz w:val="24"/>
                <w:szCs w:val="24"/>
              </w:rPr>
            </w:pPr>
          </w:p>
        </w:tc>
        <w:tc>
          <w:tcPr>
            <w:tcW w:w="2280" w:type="dxa"/>
          </w:tcPr>
          <w:p>
            <w:pPr>
              <w:rPr>
                <w:rFonts w:ascii="仿宋" w:hAnsi="仿宋" w:eastAsia="仿宋"/>
                <w:color w:val="auto"/>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0" w:hRule="atLeast"/>
        </w:trPr>
        <w:tc>
          <w:tcPr>
            <w:tcW w:w="2757" w:type="dxa"/>
          </w:tcPr>
          <w:p>
            <w:pPr>
              <w:rPr>
                <w:rFonts w:ascii="仿宋" w:hAnsi="仿宋" w:eastAsia="仿宋"/>
                <w:color w:val="auto"/>
                <w:sz w:val="24"/>
                <w:szCs w:val="24"/>
              </w:rPr>
            </w:pPr>
          </w:p>
        </w:tc>
        <w:tc>
          <w:tcPr>
            <w:tcW w:w="2316" w:type="dxa"/>
          </w:tcPr>
          <w:p>
            <w:pPr>
              <w:rPr>
                <w:rFonts w:ascii="仿宋" w:hAnsi="仿宋" w:eastAsia="仿宋"/>
                <w:color w:val="auto"/>
                <w:sz w:val="24"/>
                <w:szCs w:val="24"/>
              </w:rPr>
            </w:pPr>
          </w:p>
        </w:tc>
        <w:tc>
          <w:tcPr>
            <w:tcW w:w="1650" w:type="dxa"/>
          </w:tcPr>
          <w:p>
            <w:pPr>
              <w:rPr>
                <w:rFonts w:ascii="仿宋" w:hAnsi="仿宋" w:eastAsia="仿宋"/>
                <w:color w:val="auto"/>
                <w:sz w:val="24"/>
                <w:szCs w:val="24"/>
              </w:rPr>
            </w:pPr>
          </w:p>
        </w:tc>
        <w:tc>
          <w:tcPr>
            <w:tcW w:w="1050" w:type="dxa"/>
          </w:tcPr>
          <w:p>
            <w:pPr>
              <w:rPr>
                <w:rFonts w:ascii="仿宋" w:hAnsi="仿宋" w:eastAsia="仿宋"/>
                <w:color w:val="auto"/>
                <w:sz w:val="24"/>
                <w:szCs w:val="24"/>
              </w:rPr>
            </w:pPr>
          </w:p>
        </w:tc>
        <w:tc>
          <w:tcPr>
            <w:tcW w:w="1665" w:type="dxa"/>
          </w:tcPr>
          <w:p>
            <w:pPr>
              <w:rPr>
                <w:rFonts w:ascii="仿宋" w:hAnsi="仿宋" w:eastAsia="仿宋"/>
                <w:color w:val="auto"/>
                <w:sz w:val="24"/>
                <w:szCs w:val="24"/>
              </w:rPr>
            </w:pPr>
          </w:p>
        </w:tc>
        <w:tc>
          <w:tcPr>
            <w:tcW w:w="1350" w:type="dxa"/>
          </w:tcPr>
          <w:p>
            <w:pPr>
              <w:rPr>
                <w:rFonts w:ascii="仿宋" w:hAnsi="仿宋" w:eastAsia="仿宋"/>
                <w:color w:val="auto"/>
                <w:sz w:val="24"/>
                <w:szCs w:val="24"/>
              </w:rPr>
            </w:pPr>
          </w:p>
        </w:tc>
        <w:tc>
          <w:tcPr>
            <w:tcW w:w="1020" w:type="dxa"/>
          </w:tcPr>
          <w:p>
            <w:pPr>
              <w:rPr>
                <w:rFonts w:ascii="仿宋" w:hAnsi="仿宋" w:eastAsia="仿宋"/>
                <w:color w:val="auto"/>
                <w:sz w:val="24"/>
                <w:szCs w:val="24"/>
              </w:rPr>
            </w:pPr>
          </w:p>
        </w:tc>
        <w:tc>
          <w:tcPr>
            <w:tcW w:w="2280" w:type="dxa"/>
          </w:tcPr>
          <w:p>
            <w:pPr>
              <w:rPr>
                <w:rFonts w:ascii="仿宋" w:hAnsi="仿宋" w:eastAsia="仿宋"/>
                <w:color w:val="auto"/>
                <w:sz w:val="24"/>
                <w:szCs w:val="24"/>
              </w:rPr>
            </w:pPr>
          </w:p>
        </w:tc>
      </w:tr>
    </w:tbl>
    <w:p>
      <w:pPr>
        <w:ind w:firstLine="470" w:firstLineChars="196"/>
        <w:rPr>
          <w:rFonts w:ascii="仿宋" w:hAnsi="仿宋" w:eastAsia="仿宋"/>
          <w:color w:val="auto"/>
          <w:sz w:val="24"/>
          <w:szCs w:val="24"/>
        </w:rPr>
      </w:pPr>
      <w:r>
        <w:rPr>
          <w:rFonts w:hint="eastAsia" w:ascii="仿宋" w:hAnsi="仿宋" w:eastAsia="仿宋"/>
          <w:color w:val="auto"/>
          <w:sz w:val="24"/>
          <w:szCs w:val="24"/>
        </w:rPr>
        <w:t>运</w:t>
      </w:r>
    </w:p>
    <w:p>
      <w:pPr>
        <w:ind w:firstLine="470" w:firstLineChars="196"/>
        <w:rPr>
          <w:rFonts w:ascii="仿宋" w:hAnsi="仿宋" w:eastAsia="仿宋"/>
          <w:color w:val="auto"/>
          <w:sz w:val="24"/>
          <w:szCs w:val="24"/>
        </w:rPr>
      </w:pPr>
    </w:p>
    <w:p>
      <w:pPr>
        <w:ind w:firstLine="470" w:firstLineChars="196"/>
        <w:rPr>
          <w:rFonts w:ascii="仿宋" w:hAnsi="仿宋" w:eastAsia="仿宋"/>
          <w:color w:val="auto"/>
          <w:sz w:val="24"/>
          <w:szCs w:val="24"/>
        </w:rPr>
      </w:pPr>
    </w:p>
    <w:p>
      <w:pPr>
        <w:ind w:firstLine="470" w:firstLineChars="196"/>
        <w:rPr>
          <w:rFonts w:ascii="仿宋" w:hAnsi="仿宋" w:eastAsia="仿宋"/>
          <w:color w:val="auto"/>
          <w:sz w:val="24"/>
          <w:szCs w:val="24"/>
        </w:rPr>
      </w:pPr>
    </w:p>
    <w:p>
      <w:pPr>
        <w:ind w:firstLine="470" w:firstLineChars="196"/>
        <w:rPr>
          <w:rFonts w:ascii="仿宋" w:hAnsi="仿宋" w:eastAsia="仿宋"/>
          <w:color w:val="auto"/>
          <w:sz w:val="24"/>
          <w:szCs w:val="24"/>
        </w:rPr>
      </w:pPr>
    </w:p>
    <w:p>
      <w:pPr>
        <w:ind w:firstLine="470" w:firstLineChars="196"/>
        <w:rPr>
          <w:rFonts w:ascii="仿宋" w:hAnsi="仿宋" w:eastAsia="仿宋"/>
          <w:color w:val="auto"/>
          <w:sz w:val="24"/>
          <w:szCs w:val="24"/>
        </w:rPr>
      </w:pPr>
    </w:p>
    <w:p>
      <w:pPr>
        <w:ind w:firstLine="470" w:firstLineChars="196"/>
        <w:rPr>
          <w:rFonts w:ascii="仿宋" w:hAnsi="仿宋" w:eastAsia="仿宋"/>
          <w:color w:val="auto"/>
          <w:sz w:val="24"/>
          <w:szCs w:val="24"/>
        </w:rPr>
      </w:pPr>
    </w:p>
    <w:p>
      <w:pPr>
        <w:ind w:firstLine="470" w:firstLineChars="196"/>
        <w:rPr>
          <w:rFonts w:ascii="仿宋" w:hAnsi="仿宋" w:eastAsia="仿宋"/>
          <w:color w:val="auto"/>
          <w:sz w:val="24"/>
          <w:szCs w:val="24"/>
        </w:rPr>
      </w:pPr>
    </w:p>
    <w:p>
      <w:pPr>
        <w:ind w:firstLine="470" w:firstLineChars="196"/>
        <w:rPr>
          <w:rFonts w:ascii="仿宋" w:hAnsi="仿宋" w:eastAsia="仿宋"/>
          <w:color w:val="auto"/>
          <w:sz w:val="24"/>
          <w:szCs w:val="24"/>
        </w:rPr>
      </w:pPr>
    </w:p>
    <w:p>
      <w:pPr>
        <w:ind w:firstLine="470" w:firstLineChars="196"/>
        <w:rPr>
          <w:rFonts w:ascii="仿宋" w:hAnsi="仿宋" w:eastAsia="仿宋"/>
          <w:color w:val="auto"/>
          <w:sz w:val="24"/>
          <w:szCs w:val="24"/>
        </w:rPr>
      </w:pPr>
    </w:p>
    <w:p>
      <w:pPr>
        <w:ind w:firstLine="470" w:firstLineChars="196"/>
        <w:rPr>
          <w:rFonts w:ascii="仿宋" w:hAnsi="仿宋" w:eastAsia="仿宋"/>
          <w:color w:val="auto"/>
          <w:sz w:val="24"/>
          <w:szCs w:val="24"/>
        </w:rPr>
      </w:pPr>
    </w:p>
    <w:p>
      <w:pPr>
        <w:ind w:firstLine="600" w:firstLineChars="250"/>
        <w:rPr>
          <w:rFonts w:ascii="仿宋" w:hAnsi="仿宋" w:eastAsia="仿宋"/>
          <w:color w:val="auto"/>
          <w:sz w:val="24"/>
          <w:szCs w:val="24"/>
        </w:rPr>
      </w:pPr>
    </w:p>
    <w:p>
      <w:pPr>
        <w:rPr>
          <w:rFonts w:ascii="仿宋" w:hAnsi="仿宋" w:eastAsia="仿宋"/>
          <w:color w:val="auto"/>
          <w:sz w:val="24"/>
          <w:szCs w:val="24"/>
        </w:rPr>
      </w:pPr>
    </w:p>
    <w:p>
      <w:pPr>
        <w:rPr>
          <w:rFonts w:ascii="仿宋" w:hAnsi="仿宋" w:eastAsia="仿宋"/>
          <w:color w:val="auto"/>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 xml:space="preserve">仓库负责人：         保管员：            </w:t>
      </w:r>
      <w:r>
        <w:rPr>
          <w:rFonts w:hint="eastAsia" w:ascii="仿宋" w:hAnsi="仿宋" w:eastAsia="仿宋"/>
          <w:color w:val="auto"/>
          <w:sz w:val="28"/>
          <w:szCs w:val="28"/>
          <w:lang w:eastAsia="zh-CN"/>
        </w:rPr>
        <w:t>运输单位驾驶员</w:t>
      </w:r>
      <w:r>
        <w:rPr>
          <w:rFonts w:hint="eastAsia" w:ascii="仿宋" w:hAnsi="仿宋" w:eastAsia="仿宋"/>
          <w:color w:val="auto"/>
          <w:sz w:val="28"/>
          <w:szCs w:val="28"/>
        </w:rPr>
        <w:t>：             收货人：         送货时间：</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olor w:val="auto"/>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olor w:val="auto"/>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280" w:firstLineChars="100"/>
        <w:textAlignment w:val="auto"/>
        <w:rPr>
          <w:rFonts w:ascii="仿宋" w:hAnsi="仿宋" w:eastAsia="仿宋"/>
          <w:color w:val="auto"/>
          <w:sz w:val="28"/>
          <w:szCs w:val="28"/>
        </w:rPr>
      </w:pPr>
      <w:r>
        <w:rPr>
          <w:rFonts w:hint="eastAsia" w:ascii="仿宋" w:hAnsi="仿宋" w:eastAsia="仿宋"/>
          <w:color w:val="auto"/>
          <w:sz w:val="28"/>
          <w:szCs w:val="28"/>
        </w:rPr>
        <w:t>说明：该表一式四联，一联作为存根，一联保管员留存作为登记实物帐的依据，一联交</w:t>
      </w:r>
      <w:r>
        <w:rPr>
          <w:rFonts w:hint="eastAsia" w:ascii="仿宋" w:hAnsi="仿宋" w:eastAsia="仿宋"/>
          <w:color w:val="auto"/>
          <w:sz w:val="28"/>
          <w:szCs w:val="28"/>
          <w:lang w:eastAsia="zh-CN"/>
        </w:rPr>
        <w:t>区</w:t>
      </w:r>
      <w:r>
        <w:rPr>
          <w:rFonts w:hint="eastAsia" w:ascii="仿宋" w:hAnsi="仿宋" w:eastAsia="仿宋"/>
          <w:color w:val="auto"/>
          <w:sz w:val="28"/>
          <w:szCs w:val="28"/>
        </w:rPr>
        <w:t>发改</w:t>
      </w:r>
      <w:r>
        <w:rPr>
          <w:rFonts w:hint="eastAsia" w:ascii="仿宋" w:hAnsi="仿宋" w:eastAsia="仿宋"/>
          <w:color w:val="auto"/>
          <w:sz w:val="28"/>
          <w:szCs w:val="28"/>
          <w:lang w:eastAsia="zh-CN"/>
        </w:rPr>
        <w:t>局</w:t>
      </w:r>
      <w:r>
        <w:rPr>
          <w:rFonts w:hint="eastAsia" w:ascii="仿宋" w:hAnsi="仿宋" w:eastAsia="仿宋"/>
          <w:color w:val="auto"/>
          <w:sz w:val="28"/>
          <w:szCs w:val="28"/>
        </w:rPr>
        <w:t>，一联交运输人员</w:t>
      </w:r>
    </w:p>
    <w:p>
      <w:pPr>
        <w:keepNext w:val="0"/>
        <w:keepLines w:val="0"/>
        <w:pageBreakBefore w:val="0"/>
        <w:widowControl w:val="0"/>
        <w:kinsoku/>
        <w:wordWrap/>
        <w:overflowPunct/>
        <w:topLinePunct w:val="0"/>
        <w:autoSpaceDE/>
        <w:autoSpaceDN/>
        <w:bidi w:val="0"/>
        <w:adjustRightInd/>
        <w:snapToGrid/>
        <w:spacing w:line="500" w:lineRule="exact"/>
        <w:ind w:firstLine="280" w:firstLineChars="100"/>
        <w:textAlignment w:val="auto"/>
        <w:rPr>
          <w:rFonts w:ascii="仿宋" w:hAnsi="仿宋" w:eastAsia="仿宋"/>
          <w:color w:val="auto"/>
          <w:sz w:val="28"/>
          <w:szCs w:val="28"/>
        </w:rPr>
      </w:pPr>
      <w:r>
        <w:rPr>
          <w:rFonts w:hint="eastAsia" w:ascii="仿宋" w:hAnsi="仿宋" w:eastAsia="仿宋"/>
          <w:color w:val="auto"/>
          <w:sz w:val="28"/>
          <w:szCs w:val="28"/>
        </w:rPr>
        <w:t>需接收方收货人签字带回；</w:t>
      </w:r>
      <w:r>
        <w:rPr>
          <w:rFonts w:hint="eastAsia" w:ascii="仿宋" w:hAnsi="仿宋" w:eastAsia="仿宋"/>
          <w:color w:val="auto"/>
          <w:sz w:val="28"/>
          <w:szCs w:val="28"/>
          <w:lang w:eastAsia="zh-CN"/>
        </w:rPr>
        <w:t>一联收货单位留存</w:t>
      </w:r>
      <w:r>
        <w:rPr>
          <w:rFonts w:hint="eastAsia" w:ascii="仿宋" w:hAnsi="仿宋" w:eastAsia="仿宋"/>
          <w:color w:val="auto"/>
          <w:sz w:val="28"/>
          <w:szCs w:val="28"/>
        </w:rPr>
        <w:t>。</w:t>
      </w:r>
    </w:p>
    <w:p>
      <w:pPr>
        <w:spacing w:line="360" w:lineRule="auto"/>
        <w:rPr>
          <w:rFonts w:hint="eastAsia" w:ascii="黑体" w:hAnsi="黑体" w:eastAsia="黑体" w:cs="黑体"/>
          <w:color w:val="auto"/>
          <w:kern w:val="0"/>
          <w:sz w:val="32"/>
          <w:szCs w:val="32"/>
          <w:lang w:bidi="ar"/>
        </w:rPr>
      </w:pPr>
    </w:p>
    <w:p>
      <w:pPr>
        <w:rPr>
          <w:rFonts w:hint="eastAsia" w:ascii="黑体" w:hAnsi="黑体" w:eastAsia="黑体" w:cs="黑体"/>
          <w:color w:val="auto"/>
          <w:kern w:val="0"/>
          <w:sz w:val="32"/>
          <w:szCs w:val="32"/>
          <w:lang w:bidi="ar"/>
        </w:rPr>
      </w:pPr>
      <w:r>
        <w:rPr>
          <w:rFonts w:hint="eastAsia" w:ascii="黑体" w:hAnsi="黑体" w:eastAsia="黑体" w:cs="黑体"/>
          <w:color w:val="auto"/>
          <w:kern w:val="0"/>
          <w:sz w:val="32"/>
          <w:szCs w:val="32"/>
          <w:lang w:bidi="ar"/>
        </w:rPr>
        <w:br w:type="page"/>
      </w:r>
    </w:p>
    <w:p>
      <w:pPr>
        <w:spacing w:line="360" w:lineRule="auto"/>
        <w:ind w:firstLine="320" w:firstLineChars="100"/>
        <w:rPr>
          <w:rFonts w:hint="default" w:ascii="仿宋" w:hAnsi="仿宋" w:eastAsia="黑体"/>
          <w:b/>
          <w:color w:val="auto"/>
          <w:sz w:val="48"/>
          <w:szCs w:val="48"/>
          <w:lang w:val="en-US" w:eastAsia="zh-CN"/>
        </w:rPr>
      </w:pPr>
      <w:r>
        <w:rPr>
          <w:rFonts w:hint="eastAsia" w:ascii="黑体" w:hAnsi="黑体" w:eastAsia="黑体" w:cs="黑体"/>
          <w:color w:val="auto"/>
          <w:kern w:val="0"/>
          <w:sz w:val="32"/>
          <w:szCs w:val="32"/>
          <w:lang w:bidi="ar"/>
        </w:rPr>
        <w:t>附件</w:t>
      </w:r>
      <w:r>
        <w:rPr>
          <w:rFonts w:hint="eastAsia" w:ascii="黑体" w:hAnsi="黑体" w:eastAsia="黑体" w:cs="黑体"/>
          <w:color w:val="auto"/>
          <w:kern w:val="0"/>
          <w:sz w:val="32"/>
          <w:szCs w:val="32"/>
          <w:lang w:val="en-US" w:eastAsia="zh-CN" w:bidi="ar"/>
        </w:rPr>
        <w:t>7</w:t>
      </w:r>
    </w:p>
    <w:p>
      <w:pPr>
        <w:jc w:val="center"/>
        <w:rPr>
          <w:rFonts w:hint="eastAsia" w:ascii="方正大标宋简体" w:hAnsi="方正大标宋简体" w:eastAsia="方正大标宋简体" w:cs="方正大标宋简体"/>
          <w:b w:val="0"/>
          <w:bCs/>
          <w:color w:val="auto"/>
          <w:sz w:val="44"/>
          <w:szCs w:val="44"/>
        </w:rPr>
      </w:pPr>
      <w:r>
        <w:rPr>
          <w:rFonts w:hint="eastAsia" w:ascii="方正大标宋简体" w:hAnsi="方正大标宋简体" w:eastAsia="方正大标宋简体" w:cs="方正大标宋简体"/>
          <w:b w:val="0"/>
          <w:bCs/>
          <w:color w:val="auto"/>
          <w:sz w:val="44"/>
          <w:szCs w:val="44"/>
        </w:rPr>
        <w:t>绍兴市</w:t>
      </w:r>
      <w:r>
        <w:rPr>
          <w:rFonts w:hint="eastAsia" w:ascii="方正大标宋简体" w:hAnsi="方正大标宋简体" w:eastAsia="方正大标宋简体" w:cs="方正大标宋简体"/>
          <w:b w:val="0"/>
          <w:bCs/>
          <w:color w:val="auto"/>
          <w:sz w:val="44"/>
          <w:szCs w:val="44"/>
          <w:lang w:eastAsia="zh-CN"/>
        </w:rPr>
        <w:t>上虞区区</w:t>
      </w:r>
      <w:r>
        <w:rPr>
          <w:rFonts w:hint="eastAsia" w:ascii="方正大标宋简体" w:hAnsi="方正大标宋简体" w:eastAsia="方正大标宋简体" w:cs="方正大标宋简体"/>
          <w:b w:val="0"/>
          <w:bCs/>
          <w:color w:val="auto"/>
          <w:sz w:val="44"/>
          <w:szCs w:val="44"/>
        </w:rPr>
        <w:t>级救灾物资采购、调拨流程图</w:t>
      </w:r>
    </w:p>
    <w:p>
      <w:pPr>
        <w:spacing w:line="360" w:lineRule="auto"/>
        <w:rPr>
          <w:rFonts w:hint="eastAsia" w:ascii="黑体" w:hAnsi="黑体" w:eastAsia="黑体" w:cs="黑体"/>
          <w:color w:val="auto"/>
          <w:kern w:val="0"/>
          <w:sz w:val="32"/>
          <w:szCs w:val="32"/>
          <w:lang w:bidi="ar"/>
        </w:rPr>
      </w:pPr>
      <w:r>
        <w:rPr>
          <w:rFonts w:hint="eastAsia" w:ascii="黑体" w:hAnsi="黑体" w:eastAsia="黑体" w:cs="黑体"/>
          <w:color w:val="auto"/>
          <w:kern w:val="0"/>
          <w:sz w:val="32"/>
          <w:szCs w:val="32"/>
          <w:lang w:bidi="ar"/>
        </w:rPr>
        <w:object>
          <v:shape id="_x0000_i1025" o:spt="75" type="#_x0000_t75" style="height:448.2pt;width:705pt;" o:ole="t" filled="f" o:preferrelative="t" stroked="f" coordsize="21600,21600">
            <v:path/>
            <v:fill on="f" focussize="0,0"/>
            <v:stroke on="f"/>
            <v:imagedata r:id="rId7" o:title=""/>
            <o:lock v:ext="edit" aspectratio="t"/>
            <w10:wrap type="none"/>
            <w10:anchorlock/>
          </v:shape>
          <o:OLEObject Type="Embed" ProgID="Word.Document.12" ShapeID="_x0000_i1025" DrawAspect="Content" ObjectID="_1468075725" r:id="rId6">
            <o:LockedField>false</o:LockedField>
          </o:OLEObject>
        </w:object>
      </w:r>
    </w:p>
    <w:p>
      <w:pPr>
        <w:rPr>
          <w:rFonts w:hint="eastAsia" w:ascii="黑体" w:hAnsi="黑体" w:eastAsia="黑体" w:cs="黑体"/>
          <w:color w:val="auto"/>
          <w:kern w:val="0"/>
          <w:sz w:val="32"/>
          <w:szCs w:val="32"/>
          <w:lang w:bidi="ar"/>
        </w:rPr>
      </w:pPr>
      <w:r>
        <w:rPr>
          <w:rFonts w:hint="eastAsia" w:ascii="黑体" w:hAnsi="黑体" w:eastAsia="黑体" w:cs="黑体"/>
          <w:color w:val="auto"/>
          <w:kern w:val="0"/>
          <w:sz w:val="32"/>
          <w:szCs w:val="32"/>
          <w:lang w:bidi="ar"/>
        </w:rPr>
        <w:br w:type="page"/>
      </w:r>
    </w:p>
    <w:p>
      <w:pPr>
        <w:spacing w:line="360" w:lineRule="auto"/>
        <w:rPr>
          <w:rFonts w:hint="eastAsia" w:ascii="仿宋" w:hAnsi="仿宋" w:eastAsia="黑体" w:cs="仿宋"/>
          <w:b/>
          <w:bCs/>
          <w:color w:val="auto"/>
          <w:sz w:val="48"/>
          <w:szCs w:val="48"/>
          <w:lang w:val="en-US" w:eastAsia="zh-CN"/>
        </w:rPr>
      </w:pPr>
      <w:r>
        <w:rPr>
          <w:rFonts w:hint="eastAsia" w:ascii="黑体" w:hAnsi="黑体" w:eastAsia="黑体" w:cs="黑体"/>
          <w:color w:val="auto"/>
          <w:kern w:val="0"/>
          <w:sz w:val="32"/>
          <w:szCs w:val="32"/>
          <w:lang w:bidi="ar"/>
        </w:rPr>
        <w:t>附件</w:t>
      </w:r>
      <w:r>
        <w:rPr>
          <w:rFonts w:hint="eastAsia" w:ascii="黑体" w:hAnsi="黑体" w:eastAsia="黑体" w:cs="黑体"/>
          <w:color w:val="auto"/>
          <w:kern w:val="0"/>
          <w:sz w:val="32"/>
          <w:szCs w:val="32"/>
          <w:lang w:val="en-US" w:eastAsia="zh-CN" w:bidi="ar"/>
        </w:rPr>
        <w:t>8</w:t>
      </w:r>
    </w:p>
    <w:p>
      <w:pPr>
        <w:spacing w:line="560" w:lineRule="exact"/>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绍兴市</w:t>
      </w:r>
      <w:r>
        <w:rPr>
          <w:rFonts w:hint="eastAsia" w:ascii="方正小标宋简体" w:hAnsi="方正小标宋简体" w:eastAsia="方正小标宋简体" w:cs="方正小标宋简体"/>
          <w:b w:val="0"/>
          <w:bCs w:val="0"/>
          <w:color w:val="auto"/>
          <w:sz w:val="44"/>
          <w:szCs w:val="44"/>
          <w:lang w:eastAsia="zh-CN"/>
        </w:rPr>
        <w:t>上虞区区</w:t>
      </w:r>
      <w:r>
        <w:rPr>
          <w:rFonts w:hint="eastAsia" w:ascii="方正小标宋简体" w:hAnsi="方正小标宋简体" w:eastAsia="方正小标宋简体" w:cs="方正小标宋简体"/>
          <w:b w:val="0"/>
          <w:bCs w:val="0"/>
          <w:color w:val="auto"/>
          <w:sz w:val="44"/>
          <w:szCs w:val="44"/>
        </w:rPr>
        <w:t>级救灾物资回收入库流程图</w:t>
      </w:r>
    </w:p>
    <w:p>
      <w:pPr>
        <w:spacing w:line="560" w:lineRule="exact"/>
        <w:jc w:val="center"/>
        <w:rPr>
          <w:rFonts w:ascii="仿宋" w:hAnsi="仿宋" w:eastAsia="仿宋" w:cs="仿宋"/>
          <w:b/>
          <w:bCs/>
          <w:color w:val="auto"/>
          <w:sz w:val="48"/>
          <w:szCs w:val="48"/>
        </w:rPr>
      </w:pPr>
      <w:r>
        <w:rPr>
          <w:color w:val="auto"/>
        </w:rPr>
        <w:pict>
          <v:rect id="_x0000_s1035" o:spid="_x0000_s1035" o:spt="1" style="position:absolute;left:0pt;margin-left:246pt;margin-top:20.25pt;height:48.25pt;width:231.55pt;z-index:251660288;v-text-anchor:middle;mso-width-relative:page;mso-height-relative:page;" coordsize="21600,21600">
            <v:path/>
            <v:fill focussize="0,0"/>
            <v:stroke weight="0.5pt" joinstyle="round"/>
            <v:imagedata o:title=""/>
            <o:lock v:ext="edit"/>
            <v:textbox>
              <w:txbxContent>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应急</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局确定发放的救灾物资类别</w:t>
                  </w:r>
                </w:p>
              </w:txbxContent>
            </v:textbox>
          </v:rect>
        </w:pict>
      </w:r>
      <w:r>
        <w:rPr>
          <w:color w:val="auto"/>
          <w:sz w:val="48"/>
        </w:rPr>
        <w:pict>
          <v:shape id="_x0000_s1045" o:spid="_x0000_s1045" o:spt="34" type="#_x0000_t34" style="position:absolute;left:0pt;margin-left:262.6pt;margin-top:19.35pt;height:148.4pt;width:50.05pt;rotation:5898240f;z-index:251670528;mso-width-relative:page;mso-height-relative:page;" filled="f" stroked="t" coordsize="21600,21600" adj="10800">
            <v:path arrowok="t"/>
            <v:fill on="f" focussize="0,0"/>
            <v:stroke color="#000000" joinstyle="miter" endarrow="open"/>
            <v:imagedata o:title=""/>
            <o:lock v:ext="edit" aspectratio="f"/>
          </v:shape>
        </w:pict>
      </w:r>
    </w:p>
    <w:p>
      <w:pPr>
        <w:spacing w:line="560" w:lineRule="exact"/>
        <w:rPr>
          <w:rFonts w:ascii="仿宋" w:hAnsi="仿宋" w:eastAsia="仿宋" w:cs="仿宋"/>
          <w:b/>
          <w:bCs/>
          <w:color w:val="auto"/>
          <w:sz w:val="48"/>
          <w:szCs w:val="48"/>
        </w:rPr>
      </w:pPr>
      <w:r>
        <w:rPr>
          <w:color w:val="auto"/>
          <w:sz w:val="48"/>
        </w:rPr>
        <w:pict>
          <v:shape id="_x0000_s1044" o:spid="_x0000_s1044" o:spt="34" type="#_x0000_t34" style="position:absolute;left:0pt;flip:y;margin-left:404.1pt;margin-top:-1.8pt;height:133.55pt;width:48.95pt;rotation:-5898240f;z-index:251669504;mso-width-relative:page;mso-height-relative:page;" filled="f" stroked="t" coordsize="21600,21600" adj="10811">
            <v:path arrowok="t"/>
            <v:fill on="f" focussize="0,0"/>
            <v:stroke color="#000000" joinstyle="miter" endarrow="open"/>
            <v:imagedata o:title=""/>
            <o:lock v:ext="edit" aspectratio="f"/>
          </v:shape>
        </w:pict>
      </w:r>
      <w:r>
        <w:rPr>
          <w:rFonts w:hint="eastAsia" w:ascii="仿宋" w:hAnsi="仿宋" w:eastAsia="仿宋" w:cs="仿宋"/>
          <w:b/>
          <w:bCs/>
          <w:color w:val="auto"/>
          <w:sz w:val="48"/>
          <w:szCs w:val="48"/>
        </w:rPr>
        <w:t xml:space="preserve"> </w:t>
      </w:r>
    </w:p>
    <w:p>
      <w:pPr>
        <w:rPr>
          <w:rFonts w:asciiTheme="majorEastAsia" w:hAnsiTheme="majorEastAsia" w:eastAsiaTheme="majorEastAsia"/>
          <w:color w:val="auto"/>
          <w:sz w:val="32"/>
          <w:szCs w:val="32"/>
        </w:rPr>
      </w:pPr>
      <w:bookmarkStart w:id="0" w:name="_GoBack"/>
      <w:bookmarkEnd w:id="0"/>
      <w:r>
        <w:rPr>
          <w:color w:val="auto"/>
        </w:rPr>
        <w:pict>
          <v:line id="_x0000_s1051" o:spid="_x0000_s1051" o:spt="20" style="position:absolute;left:0pt;flip:x;margin-left:404.45pt;margin-top:290.15pt;height:39.45pt;width:0.1pt;z-index:251676672;mso-width-relative:page;mso-height-relative:page;" coordsize="21600,21600">
            <v:path arrowok="t"/>
            <v:fill focussize="0,0"/>
            <v:stroke endarrow="open"/>
            <v:imagedata o:title=""/>
            <o:lock v:ext="edit"/>
          </v:line>
        </w:pict>
      </w:r>
      <w:r>
        <w:rPr>
          <w:color w:val="auto"/>
        </w:rPr>
        <w:pict>
          <v:line id="_x0000_s1050" o:spid="_x0000_s1050" o:spt="20" style="position:absolute;left:0pt;flip:x;margin-left:609.95pt;margin-top:291.1pt;height:39.05pt;width:0.1pt;z-index:251675648;mso-width-relative:page;mso-height-relative:page;" coordsize="21600,21600">
            <v:path arrowok="t"/>
            <v:fill focussize="0,0"/>
            <v:stroke endarrow="open"/>
            <v:imagedata o:title=""/>
            <o:lock v:ext="edit"/>
          </v:line>
        </w:pict>
      </w:r>
      <w:r>
        <w:rPr>
          <w:color w:val="auto"/>
        </w:rPr>
        <w:pict>
          <v:line id="_x0000_s1046" o:spid="_x0000_s1046" o:spt="20" style="position:absolute;left:0pt;margin-left:497.4pt;margin-top:101.2pt;height:32.85pt;width:0.1pt;z-index:251671552;mso-width-relative:page;mso-height-relative:page;" coordsize="21600,21600">
            <v:path arrowok="t"/>
            <v:fill focussize="0,0"/>
            <v:stroke endarrow="open"/>
            <v:imagedata o:title=""/>
            <o:lock v:ext="edit"/>
          </v:line>
        </w:pict>
      </w:r>
      <w:r>
        <w:rPr>
          <w:color w:val="auto"/>
        </w:rPr>
        <w:pict>
          <v:shape id="_x0000_s1049" o:spid="_x0000_s1049" o:spt="33" type="#_x0000_t33" style="position:absolute;left:0pt;flip:y;margin-left:403.3pt;margin-top:220.7pt;height:19.85pt;width:92.6pt;rotation:11796480f;z-index:251674624;mso-width-relative:page;mso-height-relative:page;" filled="f" coordsize="21600,21600">
            <v:path arrowok="t"/>
            <v:fill on="f" focussize="0,0"/>
            <v:stroke endarrow="open"/>
            <v:imagedata o:title=""/>
            <o:lock v:ext="edit"/>
          </v:shape>
        </w:pict>
      </w:r>
      <w:r>
        <w:rPr>
          <w:color w:val="auto"/>
        </w:rPr>
        <w:pict>
          <v:shape id="_x0000_s1048" o:spid="_x0000_s1048" o:spt="34" type="#_x0000_t34" style="position:absolute;left:0pt;flip:y;margin-left:533pt;margin-top:165.5pt;height:111.35pt;width:38.5pt;rotation:-5898240f;z-index:251673600;mso-width-relative:page;mso-height-relative:page;" filled="f" coordsize="21600,21600" adj="10786">
            <v:path arrowok="t"/>
            <v:fill on="f" focussize="0,0"/>
            <v:stroke endarrow="open"/>
            <v:imagedata o:title=""/>
            <o:lock v:ext="edit"/>
          </v:shape>
        </w:pict>
      </w:r>
      <w:r>
        <w:rPr>
          <w:color w:val="auto"/>
        </w:rPr>
        <w:pict>
          <v:rect id="_x0000_s1043" o:spid="_x0000_s1043" o:spt="1" style="position:absolute;left:0pt;margin-left:505.65pt;margin-top:330.55pt;height:50.5pt;width:207.35pt;z-index:251668480;v-text-anchor:middle;mso-width-relative:page;mso-height-relative:page;" coordsize="21600,21600">
            <v:path/>
            <v:fill focussize="0,0"/>
            <v:stroke weight="0.5pt" joinstyle="round"/>
            <v:imagedata o:title=""/>
            <o:lock v:ext="edit"/>
            <v:textbox>
              <w:txbxContent>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区应急管理局安排使用</w:t>
                  </w:r>
                </w:p>
              </w:txbxContent>
            </v:textbox>
          </v:rect>
        </w:pict>
      </w:r>
      <w:r>
        <w:rPr>
          <w:color w:val="auto"/>
        </w:rPr>
        <w:pict>
          <v:rect id="_x0000_s1041" o:spid="_x0000_s1041" o:spt="1" style="position:absolute;left:0pt;margin-left:318.3pt;margin-top:330.4pt;height:50.05pt;width:175.3pt;z-index:251666432;v-text-anchor:middle;mso-width-relative:page;mso-height-relative:page;" coordsize="21600,21600">
            <v:path/>
            <v:fill focussize="0,0"/>
            <v:stroke weight="0.5pt" joinstyle="round"/>
            <v:imagedata o:title=""/>
            <o:lock v:ext="edit"/>
            <v:textbox>
              <w:txbxContent>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作为</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级物资重新</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登记入库</w:t>
                  </w:r>
                </w:p>
              </w:txbxContent>
            </v:textbox>
          </v:rect>
        </w:pict>
      </w:r>
      <w:r>
        <w:rPr>
          <w:color w:val="auto"/>
        </w:rPr>
        <w:pict>
          <v:rect id="_x0000_s1039" o:spid="_x0000_s1039" o:spt="1" style="position:absolute;left:0pt;margin-left:383.65pt;margin-top:133.65pt;height:68.25pt;width:236.75pt;z-index:251664384;v-text-anchor:middle;mso-width-relative:page;mso-height-relative:page;" coordsize="21600,21600">
            <v:path/>
            <v:fill focussize="0,0"/>
            <v:stroke weight="0.5pt" joinstyle="round"/>
            <v:imagedata o:title=""/>
            <o:lock v:ext="edit"/>
            <v:textbox>
              <w:txbxContent>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受灾地人民政府组织实施回收，</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应急管理局</w:t>
                  </w:r>
                  <w:r>
                    <w:rPr>
                      <w:rFonts w:hint="eastAsia" w:ascii="仿宋_GB2312" w:hAnsi="仿宋_GB2312" w:eastAsia="仿宋_GB2312" w:cs="仿宋_GB2312"/>
                      <w:sz w:val="32"/>
                      <w:szCs w:val="32"/>
                      <w:lang w:eastAsia="zh-CN"/>
                    </w:rPr>
                    <w:t>统筹安排使用</w:t>
                  </w:r>
                </w:p>
              </w:txbxContent>
            </v:textbox>
          </v:rect>
        </w:pict>
      </w:r>
      <w:r>
        <w:rPr>
          <w:color w:val="auto"/>
        </w:rPr>
        <w:pict>
          <v:rect id="_x0000_s1042" o:spid="_x0000_s1042" o:spt="1" style="position:absolute;left:0pt;margin-left:504.5pt;margin-top:240.4pt;height:50.15pt;width:206.8pt;z-index:251667456;v-text-anchor:middle;mso-width-relative:page;mso-height-relative:page;" coordsize="21600,21600">
            <v:path/>
            <v:fill focussize="0,0"/>
            <v:stroke weight="0.5pt" joinstyle="round"/>
            <v:imagedata o:title=""/>
            <o:lock v:ext="edit"/>
            <v:textbox>
              <w:txbxContent>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0"/>
                      <w:szCs w:val="30"/>
                    </w:rPr>
                    <w:t>非应急救援设备且没有要求送达</w:t>
                  </w:r>
                  <w:r>
                    <w:rPr>
                      <w:rFonts w:hint="eastAsia" w:ascii="仿宋_GB2312" w:hAnsi="仿宋_GB2312" w:eastAsia="仿宋_GB2312" w:cs="仿宋_GB2312"/>
                      <w:sz w:val="30"/>
                      <w:szCs w:val="30"/>
                      <w:lang w:eastAsia="zh-CN"/>
                    </w:rPr>
                    <w:t>区物资</w:t>
                  </w:r>
                  <w:r>
                    <w:rPr>
                      <w:rFonts w:hint="eastAsia" w:ascii="仿宋_GB2312" w:hAnsi="仿宋_GB2312" w:eastAsia="仿宋_GB2312" w:cs="仿宋_GB2312"/>
                      <w:sz w:val="30"/>
                      <w:szCs w:val="30"/>
                    </w:rPr>
                    <w:t>储备库的物资</w:t>
                  </w:r>
                </w:p>
                <w:p>
                  <w:pPr>
                    <w:rPr>
                      <w:sz w:val="32"/>
                      <w:szCs w:val="32"/>
                    </w:rPr>
                  </w:pPr>
                </w:p>
              </w:txbxContent>
            </v:textbox>
          </v:rect>
        </w:pict>
      </w:r>
      <w:r>
        <w:rPr>
          <w:color w:val="auto"/>
        </w:rPr>
        <w:pict>
          <v:rect id="_x0000_s1040" o:spid="_x0000_s1040" o:spt="1" style="position:absolute;left:0pt;margin-left:315.65pt;margin-top:239.7pt;height:50.05pt;width:175.3pt;z-index:251665408;v-text-anchor:middle;mso-width-relative:page;mso-height-relative:page;" coordsize="21600,21600">
            <v:path/>
            <v:fill focussize="0,0"/>
            <v:stroke weight="0.5pt" joinstyle="round"/>
            <v:imagedata o:title=""/>
            <o:lock v:ext="edit"/>
            <v:textbox>
              <w:txbxContent>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应急救援设备或有要求送达</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级储备库的物资</w:t>
                  </w:r>
                </w:p>
              </w:txbxContent>
            </v:textbox>
          </v:rect>
        </w:pict>
      </w:r>
      <w:r>
        <w:rPr>
          <w:color w:val="auto"/>
        </w:rPr>
        <w:pict>
          <v:line id="_x0000_s1047" o:spid="_x0000_s1047" o:spt="20" style="position:absolute;left:0pt;margin-left:213.3pt;margin-top:102.85pt;height:49.7pt;width:0.05pt;z-index:251672576;mso-width-relative:page;mso-height-relative:page;" coordsize="21600,21600">
            <v:path arrowok="t"/>
            <v:fill focussize="0,0"/>
            <v:stroke endarrow="open"/>
            <v:imagedata o:title=""/>
            <o:lock v:ext="edit"/>
          </v:line>
        </w:pict>
      </w:r>
      <w:r>
        <w:rPr>
          <w:color w:val="auto"/>
        </w:rPr>
        <w:pict>
          <v:rect id="_x0000_s1038" o:spid="_x0000_s1038" o:spt="1" style="position:absolute;left:0pt;margin-left:149.95pt;margin-top:153.55pt;height:39.7pt;width:128.55pt;z-index:251663360;v-text-anchor:middle;mso-width-relative:page;mso-height-relative:page;" coordsize="21600,21600">
            <v:path/>
            <v:fill focussize="0,0"/>
            <v:stroke weight="0.5pt" joinstyle="round"/>
            <v:imagedata o:title=""/>
            <o:lock v:ext="edit"/>
            <v:textbox>
              <w:txbxContent>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发放后不再回收</w:t>
                  </w:r>
                </w:p>
              </w:txbxContent>
            </v:textbox>
          </v:rect>
        </w:pict>
      </w:r>
      <w:r>
        <w:rPr>
          <w:color w:val="auto"/>
        </w:rPr>
        <w:pict>
          <v:rect id="_x0000_s1037" o:spid="_x0000_s1037" o:spt="1" style="position:absolute;left:0pt;margin-left:407.7pt;margin-top:61.45pt;height:39.7pt;width:175.3pt;z-index:251662336;v-text-anchor:middle;mso-width-relative:page;mso-height-relative:page;" coordsize="21600,21600">
            <v:path/>
            <v:fill focussize="0,0"/>
            <v:stroke weight="0.5pt" joinstyle="round"/>
            <v:imagedata o:title=""/>
            <o:lock v:ext="edit"/>
            <v:textbox>
              <w:txbxContent>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可回收类或未用物资</w:t>
                  </w:r>
                </w:p>
              </w:txbxContent>
            </v:textbox>
          </v:rect>
        </w:pict>
      </w:r>
      <w:r>
        <w:rPr>
          <w:color w:val="auto"/>
        </w:rPr>
        <w:pict>
          <v:rect id="_x0000_s1036" o:spid="_x0000_s1036" o:spt="1" style="position:absolute;left:0pt;margin-left:157.55pt;margin-top:62.55pt;height:39.7pt;width:111.65pt;z-index:251661312;v-text-anchor:middle;mso-width-relative:page;mso-height-relative:page;" coordsize="21600,21600">
            <v:path/>
            <v:fill focussize="0,0"/>
            <v:stroke weight="0.5pt" joinstyle="round"/>
            <v:imagedata o:title=""/>
            <o:lock v:ext="edit"/>
            <v:textbox>
              <w:txbxContent>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非回收类物资</w:t>
                  </w:r>
                </w:p>
              </w:txbxContent>
            </v:textbox>
          </v:rect>
        </w:pict>
      </w:r>
    </w:p>
    <w:sectPr>
      <w:pgSz w:w="16837" w:h="12642" w:orient="landscape"/>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方正楷体_GB2312">
    <w:panose1 w:val="02000000000000000000"/>
    <w:charset w:val="86"/>
    <w:family w:val="auto"/>
    <w:pitch w:val="default"/>
    <w:sig w:usb0="A00002BF" w:usb1="184F6CFA" w:usb2="00000012" w:usb3="00000000" w:csb0="00040001" w:csb1="00000000"/>
  </w:font>
  <w:font w:name="方正楷体_GBK">
    <w:panose1 w:val="02000000000000000000"/>
    <w:charset w:val="86"/>
    <w:family w:val="auto"/>
    <w:pitch w:val="default"/>
    <w:sig w:usb0="800002BF" w:usb1="38CF7CFA" w:usb2="00000016" w:usb3="00000000" w:csb0="00040000" w:csb1="00000000"/>
  </w:font>
  <w:font w:name="方正公文小标宋">
    <w:panose1 w:val="02000500000000000000"/>
    <w:charset w:val="86"/>
    <w:family w:val="auto"/>
    <w:pitch w:val="default"/>
    <w:sig w:usb0="A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小标宋_GBK">
    <w:panose1 w:val="03000509000000000000"/>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17</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3F59"/>
    <w:rsid w:val="000069C1"/>
    <w:rsid w:val="00016E5B"/>
    <w:rsid w:val="00017220"/>
    <w:rsid w:val="000370F9"/>
    <w:rsid w:val="00041635"/>
    <w:rsid w:val="000421CA"/>
    <w:rsid w:val="00044CA8"/>
    <w:rsid w:val="00063F0E"/>
    <w:rsid w:val="000645E1"/>
    <w:rsid w:val="0008081F"/>
    <w:rsid w:val="0009168E"/>
    <w:rsid w:val="00092B24"/>
    <w:rsid w:val="00093E7A"/>
    <w:rsid w:val="00095A39"/>
    <w:rsid w:val="000A3057"/>
    <w:rsid w:val="000A4E2E"/>
    <w:rsid w:val="000A6B8A"/>
    <w:rsid w:val="000D1728"/>
    <w:rsid w:val="000E02B6"/>
    <w:rsid w:val="000E250C"/>
    <w:rsid w:val="000E37B3"/>
    <w:rsid w:val="000E61B5"/>
    <w:rsid w:val="000F03A8"/>
    <w:rsid w:val="000F551E"/>
    <w:rsid w:val="001060AD"/>
    <w:rsid w:val="001114CB"/>
    <w:rsid w:val="0012725E"/>
    <w:rsid w:val="00130001"/>
    <w:rsid w:val="00133A14"/>
    <w:rsid w:val="0013797C"/>
    <w:rsid w:val="00140363"/>
    <w:rsid w:val="00145A77"/>
    <w:rsid w:val="0014765F"/>
    <w:rsid w:val="001513C2"/>
    <w:rsid w:val="00151D9D"/>
    <w:rsid w:val="00152D72"/>
    <w:rsid w:val="00157324"/>
    <w:rsid w:val="00165AA2"/>
    <w:rsid w:val="0017259F"/>
    <w:rsid w:val="00172A27"/>
    <w:rsid w:val="00176249"/>
    <w:rsid w:val="00176624"/>
    <w:rsid w:val="0017759E"/>
    <w:rsid w:val="00181E00"/>
    <w:rsid w:val="00184C21"/>
    <w:rsid w:val="00195E0A"/>
    <w:rsid w:val="001A750F"/>
    <w:rsid w:val="001C0846"/>
    <w:rsid w:val="001C41E7"/>
    <w:rsid w:val="001D2ED2"/>
    <w:rsid w:val="001D2F34"/>
    <w:rsid w:val="001D74E9"/>
    <w:rsid w:val="001E02DE"/>
    <w:rsid w:val="001E03E9"/>
    <w:rsid w:val="001E2579"/>
    <w:rsid w:val="001E2AC9"/>
    <w:rsid w:val="001E2EDC"/>
    <w:rsid w:val="001E4B09"/>
    <w:rsid w:val="001E7D54"/>
    <w:rsid w:val="001F09BC"/>
    <w:rsid w:val="001F0C36"/>
    <w:rsid w:val="001F4721"/>
    <w:rsid w:val="00202E21"/>
    <w:rsid w:val="002337C4"/>
    <w:rsid w:val="002402EA"/>
    <w:rsid w:val="00245E1A"/>
    <w:rsid w:val="00250FE6"/>
    <w:rsid w:val="002521E7"/>
    <w:rsid w:val="0025639E"/>
    <w:rsid w:val="002609F0"/>
    <w:rsid w:val="00261938"/>
    <w:rsid w:val="00266D7A"/>
    <w:rsid w:val="00271A75"/>
    <w:rsid w:val="00272751"/>
    <w:rsid w:val="00282A1B"/>
    <w:rsid w:val="00293687"/>
    <w:rsid w:val="00293FB2"/>
    <w:rsid w:val="00295C4E"/>
    <w:rsid w:val="002B06D3"/>
    <w:rsid w:val="002B5DD7"/>
    <w:rsid w:val="002B7A1B"/>
    <w:rsid w:val="002C4AAD"/>
    <w:rsid w:val="002D6469"/>
    <w:rsid w:val="002E07ED"/>
    <w:rsid w:val="002E1F36"/>
    <w:rsid w:val="002E23B9"/>
    <w:rsid w:val="002F7C4A"/>
    <w:rsid w:val="0030106C"/>
    <w:rsid w:val="003020B9"/>
    <w:rsid w:val="00303521"/>
    <w:rsid w:val="00314DC4"/>
    <w:rsid w:val="003173A2"/>
    <w:rsid w:val="00317533"/>
    <w:rsid w:val="003227B6"/>
    <w:rsid w:val="003245A1"/>
    <w:rsid w:val="00326194"/>
    <w:rsid w:val="00330348"/>
    <w:rsid w:val="00330CEF"/>
    <w:rsid w:val="00332A22"/>
    <w:rsid w:val="0034350C"/>
    <w:rsid w:val="00343BEF"/>
    <w:rsid w:val="003462DD"/>
    <w:rsid w:val="00346C29"/>
    <w:rsid w:val="00351A81"/>
    <w:rsid w:val="00356191"/>
    <w:rsid w:val="0036285C"/>
    <w:rsid w:val="00365049"/>
    <w:rsid w:val="00367C10"/>
    <w:rsid w:val="00396F38"/>
    <w:rsid w:val="003A0420"/>
    <w:rsid w:val="003B5CF8"/>
    <w:rsid w:val="003C63C1"/>
    <w:rsid w:val="003C7A93"/>
    <w:rsid w:val="003D4F65"/>
    <w:rsid w:val="003D507A"/>
    <w:rsid w:val="003F2D62"/>
    <w:rsid w:val="00401390"/>
    <w:rsid w:val="00403654"/>
    <w:rsid w:val="00413B4C"/>
    <w:rsid w:val="00417E69"/>
    <w:rsid w:val="00421BA9"/>
    <w:rsid w:val="00427726"/>
    <w:rsid w:val="00430446"/>
    <w:rsid w:val="00436BC6"/>
    <w:rsid w:val="0044107B"/>
    <w:rsid w:val="00444813"/>
    <w:rsid w:val="00450550"/>
    <w:rsid w:val="00462248"/>
    <w:rsid w:val="00467C93"/>
    <w:rsid w:val="0047453C"/>
    <w:rsid w:val="00496BF5"/>
    <w:rsid w:val="004A3DAC"/>
    <w:rsid w:val="004B00AB"/>
    <w:rsid w:val="004B161B"/>
    <w:rsid w:val="004C163D"/>
    <w:rsid w:val="004D4ED7"/>
    <w:rsid w:val="004F1BE7"/>
    <w:rsid w:val="004F70A2"/>
    <w:rsid w:val="005131B4"/>
    <w:rsid w:val="00514E3D"/>
    <w:rsid w:val="0051505E"/>
    <w:rsid w:val="00515398"/>
    <w:rsid w:val="00516676"/>
    <w:rsid w:val="005217AE"/>
    <w:rsid w:val="00523B9D"/>
    <w:rsid w:val="00534815"/>
    <w:rsid w:val="00534D2E"/>
    <w:rsid w:val="00541FCF"/>
    <w:rsid w:val="00543133"/>
    <w:rsid w:val="00546027"/>
    <w:rsid w:val="00546548"/>
    <w:rsid w:val="00551271"/>
    <w:rsid w:val="005540F5"/>
    <w:rsid w:val="00556F0D"/>
    <w:rsid w:val="00565B4B"/>
    <w:rsid w:val="00570A18"/>
    <w:rsid w:val="005756F1"/>
    <w:rsid w:val="00580B69"/>
    <w:rsid w:val="005826BD"/>
    <w:rsid w:val="00582998"/>
    <w:rsid w:val="00596AB1"/>
    <w:rsid w:val="005A081F"/>
    <w:rsid w:val="005A169D"/>
    <w:rsid w:val="005A2E86"/>
    <w:rsid w:val="005A5C1A"/>
    <w:rsid w:val="005B7054"/>
    <w:rsid w:val="005C0905"/>
    <w:rsid w:val="005C2B43"/>
    <w:rsid w:val="005E13AA"/>
    <w:rsid w:val="005E42C5"/>
    <w:rsid w:val="005E491D"/>
    <w:rsid w:val="005E7199"/>
    <w:rsid w:val="005F1393"/>
    <w:rsid w:val="005F197B"/>
    <w:rsid w:val="005F39FB"/>
    <w:rsid w:val="005F79B8"/>
    <w:rsid w:val="0060656C"/>
    <w:rsid w:val="006103A4"/>
    <w:rsid w:val="00617C70"/>
    <w:rsid w:val="006246EB"/>
    <w:rsid w:val="00631293"/>
    <w:rsid w:val="00632D12"/>
    <w:rsid w:val="0064231A"/>
    <w:rsid w:val="00646080"/>
    <w:rsid w:val="00646BB9"/>
    <w:rsid w:val="0064767E"/>
    <w:rsid w:val="00651646"/>
    <w:rsid w:val="0065195A"/>
    <w:rsid w:val="00652428"/>
    <w:rsid w:val="00654B5F"/>
    <w:rsid w:val="006601B0"/>
    <w:rsid w:val="00662BA2"/>
    <w:rsid w:val="00681C15"/>
    <w:rsid w:val="00693ABD"/>
    <w:rsid w:val="006A07E0"/>
    <w:rsid w:val="006A3764"/>
    <w:rsid w:val="006B6B84"/>
    <w:rsid w:val="006B749A"/>
    <w:rsid w:val="006B7D52"/>
    <w:rsid w:val="006C34C6"/>
    <w:rsid w:val="006C7024"/>
    <w:rsid w:val="006E285E"/>
    <w:rsid w:val="006E3CBF"/>
    <w:rsid w:val="006E6B1D"/>
    <w:rsid w:val="006F1B82"/>
    <w:rsid w:val="006F3AC3"/>
    <w:rsid w:val="00705EEC"/>
    <w:rsid w:val="00710A52"/>
    <w:rsid w:val="007120F5"/>
    <w:rsid w:val="007200FF"/>
    <w:rsid w:val="0074137D"/>
    <w:rsid w:val="00743066"/>
    <w:rsid w:val="00744076"/>
    <w:rsid w:val="00755D32"/>
    <w:rsid w:val="00773894"/>
    <w:rsid w:val="00784F13"/>
    <w:rsid w:val="007859C9"/>
    <w:rsid w:val="0078695C"/>
    <w:rsid w:val="00787964"/>
    <w:rsid w:val="007902A4"/>
    <w:rsid w:val="007949A2"/>
    <w:rsid w:val="00794FBA"/>
    <w:rsid w:val="007A1317"/>
    <w:rsid w:val="007A15A1"/>
    <w:rsid w:val="007A374B"/>
    <w:rsid w:val="007A4D6A"/>
    <w:rsid w:val="007B240F"/>
    <w:rsid w:val="007B78B7"/>
    <w:rsid w:val="007C72C7"/>
    <w:rsid w:val="007D1201"/>
    <w:rsid w:val="007D4752"/>
    <w:rsid w:val="007D6D3B"/>
    <w:rsid w:val="007E125F"/>
    <w:rsid w:val="007E3FE4"/>
    <w:rsid w:val="007F0574"/>
    <w:rsid w:val="00800844"/>
    <w:rsid w:val="00812564"/>
    <w:rsid w:val="00813005"/>
    <w:rsid w:val="00827871"/>
    <w:rsid w:val="008515FA"/>
    <w:rsid w:val="008550C5"/>
    <w:rsid w:val="0086328B"/>
    <w:rsid w:val="00883617"/>
    <w:rsid w:val="00887712"/>
    <w:rsid w:val="008911FE"/>
    <w:rsid w:val="008921CC"/>
    <w:rsid w:val="008A35E5"/>
    <w:rsid w:val="008A3EC3"/>
    <w:rsid w:val="008B0594"/>
    <w:rsid w:val="008B3A9F"/>
    <w:rsid w:val="008C0BD6"/>
    <w:rsid w:val="008C2C0E"/>
    <w:rsid w:val="008D0EA8"/>
    <w:rsid w:val="008D146B"/>
    <w:rsid w:val="008D3FF7"/>
    <w:rsid w:val="008E688F"/>
    <w:rsid w:val="008E766F"/>
    <w:rsid w:val="008F17F5"/>
    <w:rsid w:val="008F6960"/>
    <w:rsid w:val="00905682"/>
    <w:rsid w:val="009066DB"/>
    <w:rsid w:val="00912AD7"/>
    <w:rsid w:val="009228F8"/>
    <w:rsid w:val="00923BD6"/>
    <w:rsid w:val="009240CB"/>
    <w:rsid w:val="00925832"/>
    <w:rsid w:val="00926332"/>
    <w:rsid w:val="00930AC9"/>
    <w:rsid w:val="009336CF"/>
    <w:rsid w:val="0093640A"/>
    <w:rsid w:val="00937B38"/>
    <w:rsid w:val="0094016B"/>
    <w:rsid w:val="009463DB"/>
    <w:rsid w:val="00965F35"/>
    <w:rsid w:val="00976D0F"/>
    <w:rsid w:val="00982AD5"/>
    <w:rsid w:val="0099386B"/>
    <w:rsid w:val="009A072B"/>
    <w:rsid w:val="009A77A0"/>
    <w:rsid w:val="009A7AE0"/>
    <w:rsid w:val="009B0351"/>
    <w:rsid w:val="009B07C6"/>
    <w:rsid w:val="009B21CA"/>
    <w:rsid w:val="009B3AAA"/>
    <w:rsid w:val="009B5E4C"/>
    <w:rsid w:val="009C5B07"/>
    <w:rsid w:val="009C6225"/>
    <w:rsid w:val="009D173E"/>
    <w:rsid w:val="009E48FD"/>
    <w:rsid w:val="009E6095"/>
    <w:rsid w:val="009E6E5F"/>
    <w:rsid w:val="009F1F66"/>
    <w:rsid w:val="009F4BA6"/>
    <w:rsid w:val="009F5F1D"/>
    <w:rsid w:val="009F6F4E"/>
    <w:rsid w:val="00A019CC"/>
    <w:rsid w:val="00A154BE"/>
    <w:rsid w:val="00A15B29"/>
    <w:rsid w:val="00A30142"/>
    <w:rsid w:val="00A446AC"/>
    <w:rsid w:val="00A5251D"/>
    <w:rsid w:val="00A536FE"/>
    <w:rsid w:val="00A565E9"/>
    <w:rsid w:val="00A94E7A"/>
    <w:rsid w:val="00AA372E"/>
    <w:rsid w:val="00AC646D"/>
    <w:rsid w:val="00AE12E5"/>
    <w:rsid w:val="00AF2DB9"/>
    <w:rsid w:val="00AF7507"/>
    <w:rsid w:val="00B00E63"/>
    <w:rsid w:val="00B0247D"/>
    <w:rsid w:val="00B06F55"/>
    <w:rsid w:val="00B10502"/>
    <w:rsid w:val="00B10C24"/>
    <w:rsid w:val="00B26B3E"/>
    <w:rsid w:val="00B33508"/>
    <w:rsid w:val="00B336FE"/>
    <w:rsid w:val="00B34A6E"/>
    <w:rsid w:val="00B3531D"/>
    <w:rsid w:val="00B42558"/>
    <w:rsid w:val="00B43EAB"/>
    <w:rsid w:val="00B52024"/>
    <w:rsid w:val="00B5668E"/>
    <w:rsid w:val="00B66BC1"/>
    <w:rsid w:val="00B74296"/>
    <w:rsid w:val="00B74A34"/>
    <w:rsid w:val="00B75BF4"/>
    <w:rsid w:val="00B82F8D"/>
    <w:rsid w:val="00B85157"/>
    <w:rsid w:val="00B9138A"/>
    <w:rsid w:val="00BC12B5"/>
    <w:rsid w:val="00BC1EBB"/>
    <w:rsid w:val="00BD6E65"/>
    <w:rsid w:val="00BE5E20"/>
    <w:rsid w:val="00BE762E"/>
    <w:rsid w:val="00BF14C0"/>
    <w:rsid w:val="00BF48A0"/>
    <w:rsid w:val="00C03BCE"/>
    <w:rsid w:val="00C06DE1"/>
    <w:rsid w:val="00C10936"/>
    <w:rsid w:val="00C1664D"/>
    <w:rsid w:val="00C235CE"/>
    <w:rsid w:val="00C24467"/>
    <w:rsid w:val="00C32926"/>
    <w:rsid w:val="00C33595"/>
    <w:rsid w:val="00C33C5C"/>
    <w:rsid w:val="00C33D0B"/>
    <w:rsid w:val="00C475E3"/>
    <w:rsid w:val="00C66ED9"/>
    <w:rsid w:val="00C752BC"/>
    <w:rsid w:val="00C81DA9"/>
    <w:rsid w:val="00C8246C"/>
    <w:rsid w:val="00C83D89"/>
    <w:rsid w:val="00C95036"/>
    <w:rsid w:val="00CA044F"/>
    <w:rsid w:val="00CA29EF"/>
    <w:rsid w:val="00CA3853"/>
    <w:rsid w:val="00CB1F77"/>
    <w:rsid w:val="00CC6025"/>
    <w:rsid w:val="00CD063F"/>
    <w:rsid w:val="00CD1E77"/>
    <w:rsid w:val="00CE2DC1"/>
    <w:rsid w:val="00CE5085"/>
    <w:rsid w:val="00CE5DFA"/>
    <w:rsid w:val="00CE624B"/>
    <w:rsid w:val="00CF18C2"/>
    <w:rsid w:val="00CF50D0"/>
    <w:rsid w:val="00D022DD"/>
    <w:rsid w:val="00D0250E"/>
    <w:rsid w:val="00D06051"/>
    <w:rsid w:val="00D20E40"/>
    <w:rsid w:val="00D21284"/>
    <w:rsid w:val="00D253C5"/>
    <w:rsid w:val="00D26EA1"/>
    <w:rsid w:val="00D4506D"/>
    <w:rsid w:val="00D51908"/>
    <w:rsid w:val="00D51BE9"/>
    <w:rsid w:val="00D71596"/>
    <w:rsid w:val="00D768E6"/>
    <w:rsid w:val="00D84D01"/>
    <w:rsid w:val="00D87F31"/>
    <w:rsid w:val="00D95F6F"/>
    <w:rsid w:val="00D95FAF"/>
    <w:rsid w:val="00DA5B32"/>
    <w:rsid w:val="00DC2E7F"/>
    <w:rsid w:val="00DC7FB3"/>
    <w:rsid w:val="00DD57EA"/>
    <w:rsid w:val="00DD5B14"/>
    <w:rsid w:val="00DE4EFE"/>
    <w:rsid w:val="00DE6333"/>
    <w:rsid w:val="00DF7E51"/>
    <w:rsid w:val="00E012B7"/>
    <w:rsid w:val="00E11581"/>
    <w:rsid w:val="00E12D24"/>
    <w:rsid w:val="00E15E79"/>
    <w:rsid w:val="00E22A2B"/>
    <w:rsid w:val="00E2365C"/>
    <w:rsid w:val="00E243C9"/>
    <w:rsid w:val="00E324ED"/>
    <w:rsid w:val="00E374DF"/>
    <w:rsid w:val="00E46875"/>
    <w:rsid w:val="00E61F41"/>
    <w:rsid w:val="00E62BEC"/>
    <w:rsid w:val="00E77DEF"/>
    <w:rsid w:val="00E85D00"/>
    <w:rsid w:val="00E939A3"/>
    <w:rsid w:val="00E97AF2"/>
    <w:rsid w:val="00EA1F05"/>
    <w:rsid w:val="00EB68A9"/>
    <w:rsid w:val="00EC5C40"/>
    <w:rsid w:val="00EC5FBE"/>
    <w:rsid w:val="00EC79B5"/>
    <w:rsid w:val="00EE2237"/>
    <w:rsid w:val="00EE3379"/>
    <w:rsid w:val="00EE5884"/>
    <w:rsid w:val="00EF429C"/>
    <w:rsid w:val="00F01AF8"/>
    <w:rsid w:val="00F07DB8"/>
    <w:rsid w:val="00F22E88"/>
    <w:rsid w:val="00F3695A"/>
    <w:rsid w:val="00F44F2D"/>
    <w:rsid w:val="00F4743B"/>
    <w:rsid w:val="00F501F3"/>
    <w:rsid w:val="00F52163"/>
    <w:rsid w:val="00F573E5"/>
    <w:rsid w:val="00F65054"/>
    <w:rsid w:val="00F76C4D"/>
    <w:rsid w:val="00F84D92"/>
    <w:rsid w:val="00F92E73"/>
    <w:rsid w:val="00F94F53"/>
    <w:rsid w:val="00FA3DFD"/>
    <w:rsid w:val="00FA46AD"/>
    <w:rsid w:val="00FA6099"/>
    <w:rsid w:val="00FA739D"/>
    <w:rsid w:val="00FC4EE0"/>
    <w:rsid w:val="00FC5DC9"/>
    <w:rsid w:val="00FD2CAE"/>
    <w:rsid w:val="00FD49FB"/>
    <w:rsid w:val="00FD79E8"/>
    <w:rsid w:val="00FE2997"/>
    <w:rsid w:val="00FE3B28"/>
    <w:rsid w:val="00FF3BDC"/>
    <w:rsid w:val="00FF5DED"/>
    <w:rsid w:val="028F34E9"/>
    <w:rsid w:val="038C04A8"/>
    <w:rsid w:val="03EC0A4E"/>
    <w:rsid w:val="042A7E01"/>
    <w:rsid w:val="047F47B5"/>
    <w:rsid w:val="049D3C64"/>
    <w:rsid w:val="05BF0551"/>
    <w:rsid w:val="06B80EE3"/>
    <w:rsid w:val="07AF4F07"/>
    <w:rsid w:val="085F7CB6"/>
    <w:rsid w:val="08884932"/>
    <w:rsid w:val="089A48DE"/>
    <w:rsid w:val="08FC4419"/>
    <w:rsid w:val="09266625"/>
    <w:rsid w:val="096300F9"/>
    <w:rsid w:val="09E2362B"/>
    <w:rsid w:val="0A341582"/>
    <w:rsid w:val="0AB609B1"/>
    <w:rsid w:val="0B3943A2"/>
    <w:rsid w:val="0B41560E"/>
    <w:rsid w:val="0B8534BB"/>
    <w:rsid w:val="0BD77EBC"/>
    <w:rsid w:val="0BF46DDA"/>
    <w:rsid w:val="0C4A3036"/>
    <w:rsid w:val="0C683054"/>
    <w:rsid w:val="0CFA4649"/>
    <w:rsid w:val="0D245AB4"/>
    <w:rsid w:val="0D3721FF"/>
    <w:rsid w:val="0D5C5F9A"/>
    <w:rsid w:val="0E26632B"/>
    <w:rsid w:val="0E836379"/>
    <w:rsid w:val="0EDA60A5"/>
    <w:rsid w:val="0EFC2A4C"/>
    <w:rsid w:val="0F211941"/>
    <w:rsid w:val="0F4C53F5"/>
    <w:rsid w:val="10082B5C"/>
    <w:rsid w:val="10417AB4"/>
    <w:rsid w:val="104F479C"/>
    <w:rsid w:val="1063369E"/>
    <w:rsid w:val="10C52E15"/>
    <w:rsid w:val="10D7166C"/>
    <w:rsid w:val="10DB508A"/>
    <w:rsid w:val="110B7BBB"/>
    <w:rsid w:val="11795600"/>
    <w:rsid w:val="11F218D2"/>
    <w:rsid w:val="127B3D6E"/>
    <w:rsid w:val="1352294E"/>
    <w:rsid w:val="142F1B59"/>
    <w:rsid w:val="14320C1F"/>
    <w:rsid w:val="14761D27"/>
    <w:rsid w:val="14B92B53"/>
    <w:rsid w:val="15320939"/>
    <w:rsid w:val="15816EF0"/>
    <w:rsid w:val="15AD5D47"/>
    <w:rsid w:val="15BD587A"/>
    <w:rsid w:val="164C5990"/>
    <w:rsid w:val="16620958"/>
    <w:rsid w:val="168465BC"/>
    <w:rsid w:val="16BA6EC7"/>
    <w:rsid w:val="172120A0"/>
    <w:rsid w:val="17427AE1"/>
    <w:rsid w:val="17A23FC8"/>
    <w:rsid w:val="18381090"/>
    <w:rsid w:val="185532E3"/>
    <w:rsid w:val="18B00FDF"/>
    <w:rsid w:val="18DC4ABB"/>
    <w:rsid w:val="18F47181"/>
    <w:rsid w:val="18FB0A4E"/>
    <w:rsid w:val="198E23FA"/>
    <w:rsid w:val="1A251E25"/>
    <w:rsid w:val="1A593C0E"/>
    <w:rsid w:val="1AAC2B0D"/>
    <w:rsid w:val="1B9C2C95"/>
    <w:rsid w:val="1BE56E41"/>
    <w:rsid w:val="1D2C339C"/>
    <w:rsid w:val="1D680542"/>
    <w:rsid w:val="1DDA6573"/>
    <w:rsid w:val="1E4201DC"/>
    <w:rsid w:val="1E5B57A4"/>
    <w:rsid w:val="1ECA6424"/>
    <w:rsid w:val="1EF90316"/>
    <w:rsid w:val="1F711256"/>
    <w:rsid w:val="1FB72AAF"/>
    <w:rsid w:val="1FCC6A29"/>
    <w:rsid w:val="1FD712F1"/>
    <w:rsid w:val="1FE83DB9"/>
    <w:rsid w:val="20007AE0"/>
    <w:rsid w:val="20B55C6D"/>
    <w:rsid w:val="216332EE"/>
    <w:rsid w:val="21666C64"/>
    <w:rsid w:val="21A235CC"/>
    <w:rsid w:val="21F61314"/>
    <w:rsid w:val="223C1274"/>
    <w:rsid w:val="22C7180A"/>
    <w:rsid w:val="22D54B56"/>
    <w:rsid w:val="230C7FF5"/>
    <w:rsid w:val="237A1A14"/>
    <w:rsid w:val="238F0635"/>
    <w:rsid w:val="242A1297"/>
    <w:rsid w:val="24470092"/>
    <w:rsid w:val="244E4810"/>
    <w:rsid w:val="246A2B75"/>
    <w:rsid w:val="255C0AD4"/>
    <w:rsid w:val="25815082"/>
    <w:rsid w:val="2594660F"/>
    <w:rsid w:val="25E131AB"/>
    <w:rsid w:val="25EA722B"/>
    <w:rsid w:val="260E789F"/>
    <w:rsid w:val="26226915"/>
    <w:rsid w:val="278D128F"/>
    <w:rsid w:val="27AF380C"/>
    <w:rsid w:val="27BF63A6"/>
    <w:rsid w:val="289F60A9"/>
    <w:rsid w:val="28DB0658"/>
    <w:rsid w:val="2952504D"/>
    <w:rsid w:val="29745E19"/>
    <w:rsid w:val="2988725B"/>
    <w:rsid w:val="29991954"/>
    <w:rsid w:val="2A3C2265"/>
    <w:rsid w:val="2A6C6C48"/>
    <w:rsid w:val="2A741DCC"/>
    <w:rsid w:val="2A7C7C29"/>
    <w:rsid w:val="2ABB3AD2"/>
    <w:rsid w:val="2ADE0274"/>
    <w:rsid w:val="2AE8454E"/>
    <w:rsid w:val="2B7823F0"/>
    <w:rsid w:val="2BB37EFE"/>
    <w:rsid w:val="2BE03D1B"/>
    <w:rsid w:val="2D3A3E6E"/>
    <w:rsid w:val="2E082880"/>
    <w:rsid w:val="2E20575D"/>
    <w:rsid w:val="2EAB403D"/>
    <w:rsid w:val="2EC74FF1"/>
    <w:rsid w:val="2EE618F4"/>
    <w:rsid w:val="2F6801B5"/>
    <w:rsid w:val="2F7C651D"/>
    <w:rsid w:val="2F90722F"/>
    <w:rsid w:val="2F9E5EF2"/>
    <w:rsid w:val="2FA457FF"/>
    <w:rsid w:val="2FFD7E5A"/>
    <w:rsid w:val="302552F8"/>
    <w:rsid w:val="306B2665"/>
    <w:rsid w:val="311C14C1"/>
    <w:rsid w:val="31523682"/>
    <w:rsid w:val="316628B0"/>
    <w:rsid w:val="31E317F4"/>
    <w:rsid w:val="321E4B07"/>
    <w:rsid w:val="32522142"/>
    <w:rsid w:val="325925B8"/>
    <w:rsid w:val="32A167F1"/>
    <w:rsid w:val="32F322EA"/>
    <w:rsid w:val="33277978"/>
    <w:rsid w:val="338B4A65"/>
    <w:rsid w:val="33F10B98"/>
    <w:rsid w:val="341645E7"/>
    <w:rsid w:val="3494554A"/>
    <w:rsid w:val="34C124F4"/>
    <w:rsid w:val="34EE0D1F"/>
    <w:rsid w:val="34FB5ABD"/>
    <w:rsid w:val="35E305F1"/>
    <w:rsid w:val="36700CB2"/>
    <w:rsid w:val="36815AD6"/>
    <w:rsid w:val="36817C19"/>
    <w:rsid w:val="36BD3B10"/>
    <w:rsid w:val="36FD1BAC"/>
    <w:rsid w:val="375D10E0"/>
    <w:rsid w:val="378960C7"/>
    <w:rsid w:val="37901CCD"/>
    <w:rsid w:val="37B06AE3"/>
    <w:rsid w:val="380C5DCA"/>
    <w:rsid w:val="382D78E2"/>
    <w:rsid w:val="385440D2"/>
    <w:rsid w:val="38995825"/>
    <w:rsid w:val="38BD11A7"/>
    <w:rsid w:val="38D614F5"/>
    <w:rsid w:val="39386D1E"/>
    <w:rsid w:val="398670D3"/>
    <w:rsid w:val="39C12B79"/>
    <w:rsid w:val="39E969D4"/>
    <w:rsid w:val="3A426494"/>
    <w:rsid w:val="3A94160B"/>
    <w:rsid w:val="3ABA1D47"/>
    <w:rsid w:val="3B2F2E63"/>
    <w:rsid w:val="3BFC1EF8"/>
    <w:rsid w:val="3CAF2DDD"/>
    <w:rsid w:val="3D181204"/>
    <w:rsid w:val="3F12272A"/>
    <w:rsid w:val="3F1976F6"/>
    <w:rsid w:val="408D0A98"/>
    <w:rsid w:val="40BC3980"/>
    <w:rsid w:val="40F42F6D"/>
    <w:rsid w:val="40FC6F02"/>
    <w:rsid w:val="41815F50"/>
    <w:rsid w:val="419950C7"/>
    <w:rsid w:val="421A460B"/>
    <w:rsid w:val="423903DB"/>
    <w:rsid w:val="424B3F90"/>
    <w:rsid w:val="42A15714"/>
    <w:rsid w:val="42B12FC0"/>
    <w:rsid w:val="43673F82"/>
    <w:rsid w:val="436D4431"/>
    <w:rsid w:val="43AA0A2D"/>
    <w:rsid w:val="43C27934"/>
    <w:rsid w:val="443907FC"/>
    <w:rsid w:val="443B7720"/>
    <w:rsid w:val="444D2FDB"/>
    <w:rsid w:val="44B641F7"/>
    <w:rsid w:val="450A1358"/>
    <w:rsid w:val="45142230"/>
    <w:rsid w:val="45347A3C"/>
    <w:rsid w:val="45453E8D"/>
    <w:rsid w:val="46764082"/>
    <w:rsid w:val="46E92488"/>
    <w:rsid w:val="473347DA"/>
    <w:rsid w:val="475E2E01"/>
    <w:rsid w:val="47BE0B58"/>
    <w:rsid w:val="48491257"/>
    <w:rsid w:val="485450BF"/>
    <w:rsid w:val="492A2F34"/>
    <w:rsid w:val="49353ACE"/>
    <w:rsid w:val="49CD2127"/>
    <w:rsid w:val="4AF14308"/>
    <w:rsid w:val="4B71516A"/>
    <w:rsid w:val="4BE22D88"/>
    <w:rsid w:val="4BE4215A"/>
    <w:rsid w:val="4BEE11A2"/>
    <w:rsid w:val="4D0A1B2F"/>
    <w:rsid w:val="4DDF37C3"/>
    <w:rsid w:val="4EB13513"/>
    <w:rsid w:val="4ED01F2C"/>
    <w:rsid w:val="4F423841"/>
    <w:rsid w:val="4FF1434F"/>
    <w:rsid w:val="505A2040"/>
    <w:rsid w:val="512400FD"/>
    <w:rsid w:val="516F5033"/>
    <w:rsid w:val="51F41760"/>
    <w:rsid w:val="52192249"/>
    <w:rsid w:val="52355559"/>
    <w:rsid w:val="523B0530"/>
    <w:rsid w:val="526C2E34"/>
    <w:rsid w:val="536F45CB"/>
    <w:rsid w:val="53B2082E"/>
    <w:rsid w:val="53C33F88"/>
    <w:rsid w:val="53CF30FD"/>
    <w:rsid w:val="54337608"/>
    <w:rsid w:val="5453657D"/>
    <w:rsid w:val="556B48F2"/>
    <w:rsid w:val="55C15B93"/>
    <w:rsid w:val="55F82B9B"/>
    <w:rsid w:val="564100DB"/>
    <w:rsid w:val="570747C4"/>
    <w:rsid w:val="580B4402"/>
    <w:rsid w:val="58470B8F"/>
    <w:rsid w:val="58C06D62"/>
    <w:rsid w:val="58F92364"/>
    <w:rsid w:val="593F70BA"/>
    <w:rsid w:val="59A75A67"/>
    <w:rsid w:val="5A637D9A"/>
    <w:rsid w:val="5AAB7761"/>
    <w:rsid w:val="5B63761B"/>
    <w:rsid w:val="5B836F28"/>
    <w:rsid w:val="5BE61249"/>
    <w:rsid w:val="5D484601"/>
    <w:rsid w:val="5D5A38C7"/>
    <w:rsid w:val="5D5F0458"/>
    <w:rsid w:val="5DF9695B"/>
    <w:rsid w:val="5E3568F6"/>
    <w:rsid w:val="5EE02AF3"/>
    <w:rsid w:val="5F6466CB"/>
    <w:rsid w:val="5F922E80"/>
    <w:rsid w:val="5FC009B5"/>
    <w:rsid w:val="5FC327D1"/>
    <w:rsid w:val="600D496E"/>
    <w:rsid w:val="602F0D71"/>
    <w:rsid w:val="609A6433"/>
    <w:rsid w:val="609D700C"/>
    <w:rsid w:val="61412C92"/>
    <w:rsid w:val="627377C6"/>
    <w:rsid w:val="632A5862"/>
    <w:rsid w:val="645769CE"/>
    <w:rsid w:val="648312CD"/>
    <w:rsid w:val="64FE0039"/>
    <w:rsid w:val="659D1074"/>
    <w:rsid w:val="65BD7AAC"/>
    <w:rsid w:val="660E6E19"/>
    <w:rsid w:val="66B83F8C"/>
    <w:rsid w:val="66BA5B76"/>
    <w:rsid w:val="67535028"/>
    <w:rsid w:val="67E0602E"/>
    <w:rsid w:val="68372888"/>
    <w:rsid w:val="68A367D5"/>
    <w:rsid w:val="68C96A2F"/>
    <w:rsid w:val="68DF6669"/>
    <w:rsid w:val="69096A75"/>
    <w:rsid w:val="699337E9"/>
    <w:rsid w:val="69DC275E"/>
    <w:rsid w:val="69ED7887"/>
    <w:rsid w:val="6A432A22"/>
    <w:rsid w:val="6A5D416E"/>
    <w:rsid w:val="6B6A11E3"/>
    <w:rsid w:val="6BA06065"/>
    <w:rsid w:val="6C2D7964"/>
    <w:rsid w:val="6C504807"/>
    <w:rsid w:val="6C582E7E"/>
    <w:rsid w:val="6C9408C2"/>
    <w:rsid w:val="6CD808FF"/>
    <w:rsid w:val="6CDD3F5A"/>
    <w:rsid w:val="6CEC3E23"/>
    <w:rsid w:val="6CFD704D"/>
    <w:rsid w:val="6DF54559"/>
    <w:rsid w:val="6E2D1857"/>
    <w:rsid w:val="6E8505EB"/>
    <w:rsid w:val="6E8877E9"/>
    <w:rsid w:val="6EB31AA9"/>
    <w:rsid w:val="6F3A18F4"/>
    <w:rsid w:val="6F6267EB"/>
    <w:rsid w:val="6FA22D8B"/>
    <w:rsid w:val="6FC82F0E"/>
    <w:rsid w:val="700F0FAA"/>
    <w:rsid w:val="70885C90"/>
    <w:rsid w:val="70AA0B5B"/>
    <w:rsid w:val="70E83988"/>
    <w:rsid w:val="70F37C45"/>
    <w:rsid w:val="71A61B70"/>
    <w:rsid w:val="723F0844"/>
    <w:rsid w:val="72B20ADD"/>
    <w:rsid w:val="72BD5C5C"/>
    <w:rsid w:val="72DF7777"/>
    <w:rsid w:val="7393603E"/>
    <w:rsid w:val="73AE55A8"/>
    <w:rsid w:val="73B66FAA"/>
    <w:rsid w:val="74227A69"/>
    <w:rsid w:val="745F042D"/>
    <w:rsid w:val="74931B62"/>
    <w:rsid w:val="74B92330"/>
    <w:rsid w:val="74E84AC5"/>
    <w:rsid w:val="750E7DE8"/>
    <w:rsid w:val="75977EBE"/>
    <w:rsid w:val="75C01D7B"/>
    <w:rsid w:val="75E27961"/>
    <w:rsid w:val="76052F39"/>
    <w:rsid w:val="764B6390"/>
    <w:rsid w:val="76A66AB3"/>
    <w:rsid w:val="76DD70C0"/>
    <w:rsid w:val="76EF1F4B"/>
    <w:rsid w:val="772C6FE2"/>
    <w:rsid w:val="775B1E86"/>
    <w:rsid w:val="77724D4F"/>
    <w:rsid w:val="77DD17FC"/>
    <w:rsid w:val="785377A9"/>
    <w:rsid w:val="787A0FB0"/>
    <w:rsid w:val="7A372BFD"/>
    <w:rsid w:val="7A562847"/>
    <w:rsid w:val="7AC630AD"/>
    <w:rsid w:val="7AC819A3"/>
    <w:rsid w:val="7ACB3AEB"/>
    <w:rsid w:val="7B9A5E7E"/>
    <w:rsid w:val="7BCC7B6A"/>
    <w:rsid w:val="7BD55C93"/>
    <w:rsid w:val="7BDD178E"/>
    <w:rsid w:val="7BDD5A6E"/>
    <w:rsid w:val="7C141B61"/>
    <w:rsid w:val="7C224CC2"/>
    <w:rsid w:val="7C2F5804"/>
    <w:rsid w:val="7C583F31"/>
    <w:rsid w:val="7CAD1B39"/>
    <w:rsid w:val="7CD10288"/>
    <w:rsid w:val="7D4B0118"/>
    <w:rsid w:val="7D953771"/>
    <w:rsid w:val="7DF03B13"/>
    <w:rsid w:val="7E0A559C"/>
    <w:rsid w:val="7E527A43"/>
    <w:rsid w:val="7F6A06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44">
          <o:proxy start="" idref="#_x0000_s1035" connectloc="2"/>
          <o:proxy end="" idref="#_x0000_s1037" connectloc="0"/>
        </o:r>
        <o:r id="V:Rule2" type="connector" idref="#_x0000_s1045">
          <o:proxy start="" idref="#_x0000_s1035" connectloc="2"/>
          <o:proxy end="" idref="#_x0000_s1036" connectloc="0"/>
        </o:r>
        <o:r id="V:Rule3" type="connector" idref="#_x0000_s1048"/>
        <o:r id="V:Rule4" type="connector" idref="#_x0000_s104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link w:val="16"/>
    <w:unhideWhenUsed/>
    <w:qFormat/>
    <w:uiPriority w:val="99"/>
    <w:pPr>
      <w:jc w:val="left"/>
    </w:pPr>
  </w:style>
  <w:style w:type="paragraph" w:styleId="3">
    <w:name w:val="Balloon Text"/>
    <w:basedOn w:val="1"/>
    <w:link w:val="13"/>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unhideWhenUsed/>
    <w:qFormat/>
    <w:uiPriority w:val="99"/>
    <w:rPr>
      <w:b/>
      <w:bCs/>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0">
    <w:name w:val="annotation reference"/>
    <w:basedOn w:val="9"/>
    <w:unhideWhenUsed/>
    <w:qFormat/>
    <w:uiPriority w:val="99"/>
    <w:rPr>
      <w:sz w:val="21"/>
      <w:szCs w:val="21"/>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宋体" w:hAnsi="宋体" w:cs="宋体" w:eastAsiaTheme="minorEastAsia"/>
      <w:color w:val="000000"/>
      <w:sz w:val="24"/>
      <w:szCs w:val="24"/>
      <w:lang w:val="en-US" w:eastAsia="zh-CN" w:bidi="ar-SA"/>
    </w:rPr>
  </w:style>
  <w:style w:type="paragraph" w:customStyle="1" w:styleId="15">
    <w:name w:val="列出段落1"/>
    <w:basedOn w:val="1"/>
    <w:qFormat/>
    <w:uiPriority w:val="34"/>
    <w:pPr>
      <w:ind w:firstLine="420" w:firstLineChars="200"/>
    </w:pPr>
  </w:style>
  <w:style w:type="character" w:customStyle="1" w:styleId="16">
    <w:name w:val="批注文字 Char"/>
    <w:basedOn w:val="9"/>
    <w:link w:val="2"/>
    <w:semiHidden/>
    <w:qFormat/>
    <w:uiPriority w:val="99"/>
    <w:rPr>
      <w:kern w:val="2"/>
      <w:sz w:val="21"/>
      <w:szCs w:val="22"/>
    </w:rPr>
  </w:style>
  <w:style w:type="character" w:customStyle="1" w:styleId="17">
    <w:name w:val="批注主题 Char"/>
    <w:basedOn w:val="16"/>
    <w:link w:val="6"/>
    <w:semiHidden/>
    <w:qFormat/>
    <w:uiPriority w:val="99"/>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35"/>
    <customShpInfo spid="_x0000_s1045"/>
    <customShpInfo spid="_x0000_s1044"/>
    <customShpInfo spid="_x0000_s1051"/>
    <customShpInfo spid="_x0000_s1050"/>
    <customShpInfo spid="_x0000_s1046"/>
    <customShpInfo spid="_x0000_s1049"/>
    <customShpInfo spid="_x0000_s1048"/>
    <customShpInfo spid="_x0000_s1043"/>
    <customShpInfo spid="_x0000_s1041"/>
    <customShpInfo spid="_x0000_s1039"/>
    <customShpInfo spid="_x0000_s1042"/>
    <customShpInfo spid="_x0000_s1040"/>
    <customShpInfo spid="_x0000_s1047"/>
    <customShpInfo spid="_x0000_s1038"/>
    <customShpInfo spid="_x0000_s1037"/>
    <customShpInfo spid="_x0000_s103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6AA71F-B599-4E87-A889-6D3975723B9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6546</Words>
  <Characters>6642</Characters>
  <Lines>47</Lines>
  <Paragraphs>13</Paragraphs>
  <TotalTime>54</TotalTime>
  <ScaleCrop>false</ScaleCrop>
  <LinksUpToDate>false</LinksUpToDate>
  <CharactersWithSpaces>7427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2020-04-17T06:32:00Z</dcterms:created>
  <dc:creator>PC</dc:creator>
  <cp:lastModifiedBy>发改局</cp:lastModifiedBy>
  <cp:lastPrinted>2021-08-10T02:55:00Z</cp:lastPrinted>
  <dcterms:modified xsi:type="dcterms:W3CDTF">2022-04-19T06:39:28Z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5E348EE69F4840E8BBDE2D6A6F36C583</vt:lpwstr>
  </property>
</Properties>
</file>