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关于废止《温州市公安局关于进一步加强本市工程车交通安全管理的通告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（温公通（2018）50号）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的说明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该《通告》第二条中的“非本市籍工程车在本市营运的</w:t>
      </w:r>
      <w:r>
        <w:rPr>
          <w:rFonts w:hint="default"/>
          <w:sz w:val="28"/>
          <w:szCs w:val="28"/>
          <w:lang w:val="en-US" w:eastAsia="zh-CN"/>
        </w:rPr>
        <w:t>,要在本市落户并纳入户籍化重点车辆监管</w:t>
      </w:r>
      <w:r>
        <w:rPr>
          <w:rFonts w:hint="eastAsia"/>
          <w:sz w:val="28"/>
          <w:szCs w:val="28"/>
          <w:lang w:val="en-US" w:eastAsia="zh-CN"/>
        </w:rPr>
        <w:t>”。此条文表述，可能会令人产生与《中华人民共和国反不正当竞争法》相冲突的歧义，并且该通告在工作中已无实际意义。因此决定对该《通告》予以废止。</w:t>
      </w: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3YzNiNDY5YzllYjAzZGIxMjJmYjIwOTk4NTc2YjgifQ=="/>
  </w:docVars>
  <w:rsids>
    <w:rsidRoot w:val="00000000"/>
    <w:rsid w:val="31C847E7"/>
    <w:rsid w:val="51914663"/>
    <w:rsid w:val="7C10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361</Words>
  <Characters>415</Characters>
  <Lines>0</Lines>
  <Paragraphs>0</Paragraphs>
  <TotalTime>12</TotalTime>
  <ScaleCrop>false</ScaleCrop>
  <LinksUpToDate>false</LinksUpToDate>
  <CharactersWithSpaces>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2023-02-16T01:55:00Z</dcterms:created>
  <dc:creator>Administrator</dc:creator>
  <cp:lastModifiedBy>夏一</cp:lastModifiedBy>
  <dcterms:modified xsi:type="dcterms:W3CDTF">2023-02-16T06:40:17Z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D30962CEAB38485E92AC0D23E31E8C94</vt:lpwstr>
  </property>
</Properties>
</file>