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FZXBSJW--GB1-0"/>
          <w:kern w:val="0"/>
          <w:sz w:val="44"/>
          <w:szCs w:val="44"/>
          <w:highlight w:val="none"/>
        </w:rPr>
      </w:pPr>
      <w:bookmarkStart w:id="0" w:name="_GoBack"/>
      <w:r>
        <w:rPr>
          <w:rFonts w:hint="eastAsia" w:ascii="宋体" w:hAnsi="宋体"/>
          <w:b/>
          <w:w w:val="90"/>
          <w:kern w:val="0"/>
          <w:sz w:val="44"/>
          <w:szCs w:val="44"/>
        </w:rPr>
        <w:t>《</w:t>
      </w:r>
      <w:r>
        <w:rPr>
          <w:rFonts w:hint="eastAsia" w:ascii="方正小标宋简体" w:eastAsia="方正小标宋简体" w:cs="FZXBSJW--GB1-0"/>
          <w:kern w:val="0"/>
          <w:sz w:val="44"/>
          <w:szCs w:val="44"/>
          <w:highlight w:val="none"/>
        </w:rPr>
        <w:t>关于推动温州建筑业改革创新高质量发展的实施意见（征求意见稿）》起草说明</w:t>
      </w:r>
    </w:p>
    <w:bookmarkEnd w:id="0"/>
    <w:p>
      <w:pPr>
        <w:autoSpaceDE w:val="0"/>
        <w:autoSpaceDN w:val="0"/>
        <w:adjustRightInd w:val="0"/>
        <w:spacing w:line="560" w:lineRule="exact"/>
        <w:rPr>
          <w:rFonts w:hint="eastAsia" w:ascii="仿宋_GB2312" w:hAnsi="华文仿宋" w:eastAsia="仿宋_GB2312"/>
          <w:kern w:val="0"/>
          <w:sz w:val="32"/>
          <w:szCs w:val="32"/>
        </w:rPr>
      </w:pPr>
    </w:p>
    <w:p>
      <w:pPr>
        <w:spacing w:line="560" w:lineRule="exact"/>
        <w:jc w:val="center"/>
        <w:rPr>
          <w:rFonts w:hint="eastAsia" w:ascii="仿宋_GB2312" w:hAnsi="Times New Roman" w:eastAsia="仿宋_GB2312"/>
          <w:sz w:val="32"/>
          <w:szCs w:val="32"/>
          <w:lang w:eastAsia="zh-CN"/>
        </w:rPr>
      </w:pPr>
    </w:p>
    <w:p>
      <w:pPr>
        <w:autoSpaceDE w:val="0"/>
        <w:autoSpaceDN w:val="0"/>
        <w:adjustRightInd w:val="0"/>
        <w:spacing w:line="560" w:lineRule="exact"/>
        <w:rPr>
          <w:rFonts w:hint="eastAsia" w:ascii="仿宋_GB2312" w:hAnsi="华文仿宋" w:eastAsia="仿宋_GB2312"/>
          <w:kern w:val="0"/>
          <w:sz w:val="32"/>
          <w:szCs w:val="32"/>
        </w:rPr>
      </w:pPr>
    </w:p>
    <w:p>
      <w:pPr>
        <w:autoSpaceDE w:val="0"/>
        <w:autoSpaceDN w:val="0"/>
        <w:adjustRightInd w:val="0"/>
        <w:spacing w:line="560" w:lineRule="exact"/>
        <w:ind w:firstLine="640" w:firstLineChars="200"/>
        <w:rPr>
          <w:rFonts w:hint="eastAsia" w:ascii="黑体" w:hAnsi="华文仿宋" w:eastAsia="黑体"/>
          <w:kern w:val="0"/>
          <w:sz w:val="32"/>
          <w:szCs w:val="32"/>
          <w:lang w:eastAsia="zh-CN"/>
        </w:rPr>
      </w:pPr>
      <w:r>
        <w:rPr>
          <w:rFonts w:hint="eastAsia" w:ascii="黑体" w:hAnsi="华文仿宋" w:eastAsia="黑体"/>
          <w:kern w:val="0"/>
          <w:sz w:val="32"/>
          <w:szCs w:val="32"/>
        </w:rPr>
        <w:t>一、起草</w:t>
      </w:r>
      <w:r>
        <w:rPr>
          <w:rFonts w:hint="eastAsia" w:ascii="黑体" w:hAnsi="华文仿宋" w:eastAsia="黑体"/>
          <w:kern w:val="0"/>
          <w:sz w:val="32"/>
          <w:szCs w:val="32"/>
          <w:lang w:eastAsia="zh-CN"/>
        </w:rPr>
        <w:t>背景</w:t>
      </w:r>
    </w:p>
    <w:p>
      <w:pPr>
        <w:autoSpaceDE w:val="0"/>
        <w:autoSpaceDN w:val="0"/>
        <w:adjustRightInd w:val="0"/>
        <w:spacing w:line="560" w:lineRule="exact"/>
        <w:ind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2020年我市建筑业增加值占GDP比重为8.3%，完成税收占全市总税收的9.1%，为全市的经济发展做出了重大的贡献。但是，对标全省建筑业发展，我市建筑业还处于比较落后的地位，其发展一直呈现出产业“低小散”、整体竞争力不强、龙头骨干企业较少等现象，与我省建筑业发达地区的差距显著。为贯彻落实党的十九届五中全会以及省委十四届八次全会精神，巩固提升建筑业在我市经济社会发展中的重要地位，以改革创新引领建筑业高质量发展,特制定《关于推动温州建筑业改革创新高质量发展的实施意见（征求意见稿）》（以下简称</w:t>
      </w:r>
      <w:r>
        <w:rPr>
          <w:rFonts w:hint="eastAsia" w:ascii="仿宋_GB2312" w:eastAsia="仿宋_GB2312" w:cs="仿宋_GB2312"/>
          <w:b w:val="0"/>
          <w:bCs/>
          <w:kern w:val="0"/>
          <w:sz w:val="32"/>
          <w:szCs w:val="32"/>
          <w:highlight w:val="none"/>
          <w:shd w:val="clear" w:color="auto" w:fill="auto"/>
          <w:lang w:val="en-US" w:eastAsia="zh-CN"/>
        </w:rPr>
        <w:t>《实施</w:t>
      </w:r>
      <w:r>
        <w:rPr>
          <w:rFonts w:hint="eastAsia" w:ascii="仿宋_GB2312" w:eastAsia="仿宋_GB2312" w:cs="仿宋_GB2312"/>
          <w:b w:val="0"/>
          <w:bCs/>
          <w:color w:val="auto"/>
          <w:kern w:val="0"/>
          <w:sz w:val="32"/>
          <w:szCs w:val="32"/>
          <w:highlight w:val="none"/>
          <w:shd w:val="clear" w:color="auto" w:fill="auto"/>
          <w:lang w:val="en-US" w:eastAsia="zh-CN"/>
        </w:rPr>
        <w:t>意见》(</w:t>
      </w:r>
      <w:r>
        <w:rPr>
          <w:rFonts w:hint="eastAsia" w:ascii="仿宋_GB2312" w:hAnsi="仿宋" w:eastAsia="仿宋_GB2312" w:cs="仿宋"/>
          <w:color w:val="000000"/>
          <w:sz w:val="32"/>
          <w:szCs w:val="32"/>
          <w:lang w:eastAsia="zh-CN"/>
        </w:rPr>
        <w:t>征求意见稿）。</w:t>
      </w:r>
    </w:p>
    <w:p>
      <w:pPr>
        <w:numPr>
          <w:ilvl w:val="0"/>
          <w:numId w:val="1"/>
        </w:numPr>
        <w:autoSpaceDE w:val="0"/>
        <w:autoSpaceDN w:val="0"/>
        <w:adjustRightInd w:val="0"/>
        <w:spacing w:line="560" w:lineRule="exact"/>
        <w:ind w:firstLine="640" w:firstLineChars="200"/>
        <w:rPr>
          <w:rFonts w:hint="eastAsia" w:ascii="黑体" w:hAnsi="华文仿宋" w:eastAsia="黑体"/>
          <w:kern w:val="0"/>
          <w:sz w:val="32"/>
          <w:szCs w:val="32"/>
          <w:lang w:eastAsia="zh-CN"/>
        </w:rPr>
      </w:pPr>
      <w:r>
        <w:rPr>
          <w:rFonts w:hint="eastAsia" w:ascii="黑体" w:hAnsi="华文仿宋" w:eastAsia="黑体"/>
          <w:kern w:val="0"/>
          <w:sz w:val="32"/>
          <w:szCs w:val="32"/>
          <w:lang w:eastAsia="zh-CN"/>
        </w:rPr>
        <w:t>政策依据</w:t>
      </w:r>
    </w:p>
    <w:p>
      <w:pPr>
        <w:numPr>
          <w:ilvl w:val="0"/>
          <w:numId w:val="2"/>
        </w:numPr>
        <w:autoSpaceDE w:val="0"/>
        <w:autoSpaceDN w:val="0"/>
        <w:adjustRightInd w:val="0"/>
        <w:spacing w:line="560" w:lineRule="exact"/>
        <w:ind w:left="0" w:leftChars="0"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《浙江省人民政府办公厅关于推动浙江建筑业改革创新高质量发展的实施意见》（浙政办发〔2021〕19号</w:t>
      </w:r>
    </w:p>
    <w:p>
      <w:pPr>
        <w:numPr>
          <w:ilvl w:val="0"/>
          <w:numId w:val="2"/>
        </w:numPr>
        <w:autoSpaceDE w:val="0"/>
        <w:autoSpaceDN w:val="0"/>
        <w:adjustRightInd w:val="0"/>
        <w:spacing w:line="560" w:lineRule="exact"/>
        <w:ind w:left="0" w:leftChars="0"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《关于完善质量保障体系提升建筑工程品质的实施意见》（浙政办发〔2020〕85号</w:t>
      </w:r>
    </w:p>
    <w:p>
      <w:pPr>
        <w:numPr>
          <w:ilvl w:val="0"/>
          <w:numId w:val="2"/>
        </w:numPr>
        <w:autoSpaceDE w:val="0"/>
        <w:autoSpaceDN w:val="0"/>
        <w:adjustRightInd w:val="0"/>
        <w:spacing w:line="560" w:lineRule="exact"/>
        <w:ind w:left="0" w:leftChars="0"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 xml:space="preserve">《关于在全省工程建设领域改革保证金制度的通知》（浙建〔2020〕7号）    </w:t>
      </w:r>
    </w:p>
    <w:p>
      <w:pPr>
        <w:numPr>
          <w:ilvl w:val="0"/>
          <w:numId w:val="2"/>
        </w:numPr>
        <w:autoSpaceDE w:val="0"/>
        <w:autoSpaceDN w:val="0"/>
        <w:adjustRightInd w:val="0"/>
        <w:spacing w:line="560" w:lineRule="exact"/>
        <w:ind w:left="0" w:leftChars="0"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《住房和城乡建设部等部门关于加快推进房屋建筑和市政基础设施工程实行工程担保制度的指导意见》                （建市〔2019〕68号）</w:t>
      </w:r>
    </w:p>
    <w:p>
      <w:pPr>
        <w:autoSpaceDE w:val="0"/>
        <w:autoSpaceDN w:val="0"/>
        <w:adjustRightInd w:val="0"/>
        <w:spacing w:line="560" w:lineRule="exact"/>
        <w:ind w:firstLine="640" w:firstLineChars="200"/>
        <w:rPr>
          <w:rFonts w:hint="eastAsia" w:ascii="黑体" w:hAnsi="华文仿宋" w:eastAsia="黑体"/>
          <w:kern w:val="0"/>
          <w:sz w:val="32"/>
          <w:szCs w:val="32"/>
        </w:rPr>
      </w:pPr>
      <w:r>
        <w:rPr>
          <w:rFonts w:hint="eastAsia" w:ascii="黑体" w:hAnsi="华文仿宋" w:eastAsia="黑体"/>
          <w:kern w:val="0"/>
          <w:sz w:val="32"/>
          <w:szCs w:val="32"/>
          <w:lang w:eastAsia="zh-CN"/>
        </w:rPr>
        <w:t>三、</w:t>
      </w:r>
      <w:r>
        <w:rPr>
          <w:rFonts w:hint="eastAsia" w:ascii="黑体" w:hAnsi="华文仿宋" w:eastAsia="黑体"/>
          <w:kern w:val="0"/>
          <w:sz w:val="32"/>
          <w:szCs w:val="32"/>
        </w:rPr>
        <w:t>起草过程</w:t>
      </w:r>
    </w:p>
    <w:p>
      <w:pPr>
        <w:spacing w:line="56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color w:val="000000"/>
          <w:sz w:val="32"/>
          <w:szCs w:val="32"/>
        </w:rPr>
        <w:t>2021</w:t>
      </w:r>
      <w:r>
        <w:rPr>
          <w:rFonts w:hint="eastAsia" w:ascii="仿宋_GB2312" w:hAnsi="仿宋" w:eastAsia="仿宋_GB2312" w:cs="仿宋"/>
          <w:color w:val="000000"/>
          <w:sz w:val="32"/>
          <w:szCs w:val="32"/>
          <w:lang w:eastAsia="zh-CN"/>
        </w:rPr>
        <w:t>年</w:t>
      </w:r>
      <w:r>
        <w:rPr>
          <w:rFonts w:hint="eastAsia" w:ascii="仿宋_GB2312" w:hAnsi="仿宋" w:eastAsia="仿宋_GB2312" w:cs="仿宋"/>
          <w:color w:val="000000"/>
          <w:sz w:val="32"/>
          <w:szCs w:val="32"/>
          <w:lang w:val="en-US" w:eastAsia="zh-CN"/>
        </w:rPr>
        <w:t>5月，</w:t>
      </w:r>
      <w:r>
        <w:rPr>
          <w:rFonts w:hint="eastAsia" w:ascii="仿宋_GB2312" w:hAnsi="仿宋" w:eastAsia="仿宋_GB2312" w:cs="仿宋"/>
          <w:color w:val="000000"/>
          <w:kern w:val="0"/>
          <w:sz w:val="32"/>
          <w:szCs w:val="32"/>
        </w:rPr>
        <w:t>我</w:t>
      </w:r>
      <w:r>
        <w:rPr>
          <w:rFonts w:hint="eastAsia" w:ascii="仿宋_GB2312" w:hAnsi="仿宋" w:eastAsia="仿宋_GB2312" w:cs="仿宋"/>
          <w:color w:val="000000"/>
          <w:kern w:val="0"/>
          <w:sz w:val="32"/>
          <w:szCs w:val="32"/>
          <w:lang w:eastAsia="zh-CN"/>
        </w:rPr>
        <w:t>局根据省政府文件精神，结合本市建筑业发展现状，</w:t>
      </w:r>
      <w:r>
        <w:rPr>
          <w:rFonts w:hint="eastAsia" w:ascii="仿宋_GB2312" w:eastAsia="仿宋_GB2312" w:cs="仿宋_GB2312"/>
          <w:sz w:val="32"/>
          <w:szCs w:val="32"/>
          <w:lang w:val="zh-CN"/>
        </w:rPr>
        <w:t>在充分酝酿的基础上，</w:t>
      </w:r>
      <w:r>
        <w:rPr>
          <w:rFonts w:hint="eastAsia" w:ascii="仿宋_GB2312" w:hAnsi="仿宋" w:eastAsia="仿宋_GB2312" w:cs="仿宋"/>
          <w:color w:val="000000"/>
          <w:kern w:val="0"/>
          <w:sz w:val="32"/>
          <w:szCs w:val="32"/>
          <w:lang w:eastAsia="zh-CN"/>
        </w:rPr>
        <w:t>组织人员深入讨论了文件框架内容和具体表述，起草形成</w:t>
      </w:r>
      <w:r>
        <w:rPr>
          <w:rFonts w:hint="eastAsia" w:ascii="仿宋_GB2312" w:hAnsi="仿宋" w:eastAsia="仿宋_GB2312" w:cs="仿宋"/>
          <w:color w:val="000000"/>
          <w:sz w:val="32"/>
          <w:szCs w:val="32"/>
          <w:lang w:eastAsia="zh-CN"/>
        </w:rPr>
        <w:t>《实施意见》（征求意见稿）。</w:t>
      </w:r>
      <w:r>
        <w:rPr>
          <w:rFonts w:hint="eastAsia" w:ascii="华文楷体" w:hAnsi="华文楷体" w:eastAsia="华文楷体" w:cs="华文楷体"/>
          <w:color w:val="000000"/>
          <w:sz w:val="32"/>
          <w:szCs w:val="32"/>
          <w:lang w:eastAsia="zh-CN"/>
        </w:rPr>
        <w:t>一是政策制定紧贴实际。</w:t>
      </w:r>
      <w:r>
        <w:rPr>
          <w:rFonts w:hint="eastAsia" w:ascii="仿宋_GB2312" w:hAnsi="仿宋" w:eastAsia="仿宋_GB2312" w:cs="仿宋"/>
          <w:color w:val="000000"/>
          <w:sz w:val="32"/>
          <w:szCs w:val="32"/>
          <w:lang w:eastAsia="zh-CN"/>
        </w:rPr>
        <w:t>我局在省政府文件的基础上，着重针对本市建筑业发展现状进一步明确政策导向，增加了鼓励建筑产业集群发展，建立企业产业联盟等政策方针，创新提出加强土地供应、统筹入学入托等保障措施。政策切准温州建筑业发展脉搏，紧贴实际，可操作性强。</w:t>
      </w:r>
      <w:r>
        <w:rPr>
          <w:rFonts w:hint="eastAsia" w:ascii="华文楷体" w:hAnsi="华文楷体" w:eastAsia="华文楷体" w:cs="华文楷体"/>
          <w:color w:val="000000"/>
          <w:sz w:val="32"/>
          <w:szCs w:val="32"/>
          <w:lang w:eastAsia="zh-CN"/>
        </w:rPr>
        <w:t>二是奠定配套政策基础。</w:t>
      </w:r>
      <w:r>
        <w:rPr>
          <w:rFonts w:hint="eastAsia" w:ascii="仿宋_GB2312" w:hAnsi="仿宋" w:eastAsia="仿宋_GB2312" w:cs="仿宋"/>
          <w:color w:val="000000"/>
          <w:sz w:val="32"/>
          <w:szCs w:val="32"/>
          <w:lang w:eastAsia="zh-CN"/>
        </w:rPr>
        <w:t>《实施意见》（征求意见稿）对建筑业发展提纲挈领地明确要求、提出举措，为后续相关配套文件出台奠定了政策基础。同时提出</w:t>
      </w:r>
      <w:r>
        <w:rPr>
          <w:rFonts w:hint="eastAsia" w:ascii="仿宋_GB2312" w:eastAsia="仿宋_GB2312" w:cs="仿宋_GB2312"/>
          <w:i w:val="0"/>
          <w:iCs w:val="0"/>
          <w:caps w:val="0"/>
          <w:color w:val="auto"/>
          <w:spacing w:val="0"/>
          <w:kern w:val="0"/>
          <w:sz w:val="32"/>
          <w:szCs w:val="32"/>
          <w:highlight w:val="none"/>
          <w:u w:val="none"/>
          <w:shd w:val="clear" w:color="auto" w:fill="auto"/>
          <w:lang w:eastAsia="zh-CN"/>
        </w:rPr>
        <w:t>建立建筑业高质量发展联席会议制度，为最大限度解决建筑业发展难题，实现高质量发展搭建长效平台。</w:t>
      </w:r>
    </w:p>
    <w:p>
      <w:pPr>
        <w:numPr>
          <w:ilvl w:val="0"/>
          <w:numId w:val="0"/>
        </w:numPr>
        <w:spacing w:line="560" w:lineRule="exact"/>
        <w:ind w:firstLine="640" w:firstLineChars="200"/>
        <w:rPr>
          <w:rFonts w:hint="eastAsia" w:ascii="黑体" w:hAnsi="华文仿宋" w:eastAsia="黑体"/>
          <w:kern w:val="0"/>
          <w:sz w:val="32"/>
          <w:szCs w:val="32"/>
        </w:rPr>
      </w:pPr>
      <w:r>
        <w:rPr>
          <w:rFonts w:hint="eastAsia" w:ascii="黑体" w:hAnsi="华文仿宋" w:eastAsia="黑体"/>
          <w:kern w:val="0"/>
          <w:sz w:val="32"/>
          <w:szCs w:val="32"/>
          <w:lang w:eastAsia="zh-CN"/>
        </w:rPr>
        <w:t>四、</w:t>
      </w:r>
      <w:r>
        <w:rPr>
          <w:rFonts w:hint="eastAsia" w:ascii="黑体" w:hAnsi="华文仿宋" w:eastAsia="黑体"/>
          <w:kern w:val="0"/>
          <w:sz w:val="32"/>
          <w:szCs w:val="32"/>
        </w:rPr>
        <w:t>主要内容</w:t>
      </w:r>
    </w:p>
    <w:p>
      <w:pPr>
        <w:keepNext w:val="0"/>
        <w:keepLines w:val="0"/>
        <w:pageBreakBefore w:val="0"/>
        <w:numPr>
          <w:ilvl w:val="0"/>
          <w:numId w:val="0"/>
        </w:numPr>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s="仿宋_GB2312"/>
          <w:b w:val="0"/>
          <w:bCs w:val="0"/>
          <w:kern w:val="0"/>
          <w:sz w:val="32"/>
          <w:szCs w:val="32"/>
          <w:highlight w:val="none"/>
          <w:lang w:val="en-US" w:eastAsia="zh-CN"/>
        </w:rPr>
      </w:pPr>
      <w:r>
        <w:rPr>
          <w:rFonts w:hint="eastAsia" w:ascii="仿宋_GB2312" w:eastAsia="仿宋_GB2312" w:cs="仿宋_GB2312"/>
          <w:kern w:val="0"/>
          <w:sz w:val="32"/>
          <w:szCs w:val="32"/>
          <w:highlight w:val="none"/>
          <w:lang w:eastAsia="zh-CN"/>
        </w:rPr>
        <w:t>《实施意见》</w:t>
      </w:r>
      <w:r>
        <w:rPr>
          <w:rFonts w:hint="eastAsia" w:ascii="仿宋_GB2312" w:hAnsi="仿宋" w:eastAsia="仿宋_GB2312" w:cs="仿宋"/>
          <w:color w:val="000000"/>
          <w:sz w:val="32"/>
          <w:szCs w:val="32"/>
          <w:lang w:eastAsia="zh-CN"/>
        </w:rPr>
        <w:t>（征求意见稿）</w:t>
      </w:r>
      <w:r>
        <w:rPr>
          <w:rFonts w:hint="eastAsia" w:ascii="仿宋_GB2312" w:eastAsia="仿宋_GB2312" w:cs="仿宋_GB2312"/>
          <w:kern w:val="0"/>
          <w:sz w:val="32"/>
          <w:szCs w:val="32"/>
          <w:highlight w:val="none"/>
          <w:lang w:eastAsia="zh-CN"/>
        </w:rPr>
        <w:t>共三个方面二十条内容。</w:t>
      </w:r>
      <w:r>
        <w:rPr>
          <w:rFonts w:hint="eastAsia" w:ascii="华文楷体" w:hAnsi="华文楷体" w:eastAsia="华文楷体" w:cs="华文楷体"/>
          <w:kern w:val="0"/>
          <w:sz w:val="32"/>
          <w:szCs w:val="32"/>
          <w:highlight w:val="none"/>
          <w:lang w:eastAsia="zh-CN"/>
        </w:rPr>
        <w:t>一是</w:t>
      </w:r>
      <w:r>
        <w:rPr>
          <w:rFonts w:hint="eastAsia" w:ascii="华文楷体" w:hAnsi="华文楷体" w:eastAsia="华文楷体" w:cs="华文楷体"/>
          <w:kern w:val="0"/>
          <w:sz w:val="32"/>
          <w:szCs w:val="32"/>
          <w:highlight w:val="none"/>
          <w:lang w:val="en-US" w:eastAsia="zh-CN"/>
        </w:rPr>
        <w:t>发展目标。</w:t>
      </w:r>
      <w:r>
        <w:rPr>
          <w:rFonts w:hint="eastAsia" w:ascii="仿宋_GB2312" w:eastAsia="仿宋_GB2312" w:cs="仿宋_GB2312"/>
          <w:kern w:val="0"/>
          <w:sz w:val="32"/>
          <w:szCs w:val="32"/>
          <w:highlight w:val="none"/>
          <w:lang w:val="en-US" w:eastAsia="zh-CN"/>
        </w:rPr>
        <w:t>明确我市建筑业发展方向，</w:t>
      </w:r>
      <w:r>
        <w:rPr>
          <w:rFonts w:hint="eastAsia" w:ascii="仿宋_GB2312" w:eastAsia="仿宋_GB2312" w:cs="仿宋_GB2312"/>
          <w:kern w:val="0"/>
          <w:sz w:val="32"/>
          <w:szCs w:val="32"/>
          <w:highlight w:val="none"/>
          <w:lang w:eastAsia="zh-CN"/>
        </w:rPr>
        <w:t>提出到</w:t>
      </w:r>
      <w:r>
        <w:rPr>
          <w:rFonts w:ascii="仿宋_GB2312" w:eastAsia="仿宋_GB2312" w:cs="仿宋_GB2312"/>
          <w:kern w:val="0"/>
          <w:sz w:val="32"/>
          <w:szCs w:val="32"/>
          <w:highlight w:val="none"/>
          <w:lang w:val="en-US" w:eastAsia="zh-CN"/>
        </w:rPr>
        <w:t>2025年，</w:t>
      </w:r>
      <w:r>
        <w:rPr>
          <w:rFonts w:hint="eastAsia" w:ascii="仿宋_GB2312" w:eastAsia="仿宋_GB2312" w:cs="仿宋_GB2312"/>
          <w:kern w:val="0"/>
          <w:sz w:val="32"/>
          <w:szCs w:val="32"/>
          <w:highlight w:val="none"/>
          <w:lang w:val="en-US" w:eastAsia="zh-CN"/>
        </w:rPr>
        <w:t>全市</w:t>
      </w:r>
      <w:r>
        <w:rPr>
          <w:rFonts w:ascii="仿宋_GB2312" w:eastAsia="仿宋_GB2312" w:cs="仿宋_GB2312"/>
          <w:kern w:val="0"/>
          <w:sz w:val="32"/>
          <w:szCs w:val="32"/>
          <w:highlight w:val="none"/>
          <w:lang w:val="en-US" w:eastAsia="zh-CN"/>
        </w:rPr>
        <w:t>建筑业总产值</w:t>
      </w:r>
      <w:r>
        <w:rPr>
          <w:rFonts w:hint="eastAsia" w:ascii="仿宋_GB2312" w:eastAsia="仿宋_GB2312" w:cs="仿宋_GB2312"/>
          <w:kern w:val="0"/>
          <w:sz w:val="32"/>
          <w:szCs w:val="32"/>
          <w:highlight w:val="none"/>
          <w:lang w:val="en-US" w:eastAsia="zh-CN"/>
        </w:rPr>
        <w:t>、</w:t>
      </w:r>
      <w:r>
        <w:rPr>
          <w:rFonts w:ascii="仿宋_GB2312" w:eastAsia="仿宋_GB2312" w:cs="仿宋_GB2312"/>
          <w:kern w:val="0"/>
          <w:sz w:val="32"/>
          <w:szCs w:val="32"/>
          <w:highlight w:val="none"/>
          <w:lang w:val="en-US" w:eastAsia="zh-CN"/>
        </w:rPr>
        <w:t>建筑业增加值</w:t>
      </w:r>
      <w:r>
        <w:rPr>
          <w:rFonts w:hint="eastAsia" w:ascii="仿宋_GB2312" w:eastAsia="仿宋_GB2312" w:cs="仿宋_GB2312"/>
          <w:kern w:val="0"/>
          <w:sz w:val="32"/>
          <w:szCs w:val="32"/>
          <w:highlight w:val="none"/>
          <w:lang w:val="en-US" w:eastAsia="zh-CN"/>
        </w:rPr>
        <w:t>、企业培育目标，</w:t>
      </w:r>
      <w:r>
        <w:rPr>
          <w:rFonts w:hint="eastAsia" w:ascii="仿宋_GB2312" w:hAnsi="Times New Roman" w:eastAsia="仿宋_GB2312" w:cs="仿宋_GB2312"/>
          <w:sz w:val="32"/>
          <w:szCs w:val="32"/>
          <w:highlight w:val="none"/>
        </w:rPr>
        <w:t>装配式建筑</w:t>
      </w:r>
      <w:r>
        <w:rPr>
          <w:rFonts w:hint="eastAsia" w:ascii="仿宋_GB2312" w:hAnsi="Times New Roman" w:eastAsia="仿宋_GB2312" w:cs="仿宋_GB2312"/>
          <w:sz w:val="32"/>
          <w:szCs w:val="32"/>
          <w:highlight w:val="none"/>
          <w:lang w:eastAsia="zh-CN"/>
        </w:rPr>
        <w:t>占比</w:t>
      </w:r>
      <w:r>
        <w:rPr>
          <w:rFonts w:hint="eastAsia" w:ascii="仿宋_GB2312" w:hAnsi="Times New Roman" w:eastAsia="仿宋_GB2312" w:cs="仿宋_GB2312"/>
          <w:sz w:val="32"/>
          <w:szCs w:val="32"/>
          <w:highlight w:val="none"/>
          <w:lang w:val="en-US" w:eastAsia="zh-CN"/>
        </w:rPr>
        <w:t>,装配化装修建筑占比，智慧工地覆盖率的创建指标。</w:t>
      </w:r>
      <w:r>
        <w:rPr>
          <w:rFonts w:hint="eastAsia" w:ascii="华文楷体" w:hAnsi="华文楷体" w:eastAsia="华文楷体" w:cs="华文楷体"/>
          <w:kern w:val="0"/>
          <w:sz w:val="32"/>
          <w:szCs w:val="32"/>
          <w:highlight w:val="none"/>
          <w:lang w:val="en-US" w:eastAsia="zh-CN"/>
        </w:rPr>
        <w:t>二是重点举措。</w:t>
      </w:r>
      <w:r>
        <w:rPr>
          <w:rFonts w:hint="eastAsia" w:ascii="仿宋_GB2312" w:eastAsia="仿宋_GB2312" w:cs="仿宋_GB2312"/>
          <w:b w:val="0"/>
          <w:bCs w:val="0"/>
          <w:kern w:val="0"/>
          <w:sz w:val="32"/>
          <w:szCs w:val="32"/>
          <w:highlight w:val="none"/>
          <w:lang w:val="en-US" w:eastAsia="zh-CN"/>
        </w:rPr>
        <w:t>第一节是</w:t>
      </w:r>
      <w:r>
        <w:rPr>
          <w:rFonts w:hint="eastAsia" w:ascii="仿宋_GB2312" w:eastAsia="仿宋_GB2312" w:cs="仿宋_GB2312"/>
          <w:kern w:val="0"/>
          <w:sz w:val="32"/>
          <w:szCs w:val="32"/>
          <w:highlight w:val="none"/>
          <w:lang w:eastAsia="zh-CN"/>
        </w:rPr>
        <w:t>促进建筑行业绿色发展。认真落实碳达峰碳中和工作要求，</w:t>
      </w:r>
      <w:r>
        <w:rPr>
          <w:rFonts w:hint="eastAsia" w:ascii="仿宋_GB2312" w:eastAsia="仿宋_GB2312" w:cs="仿宋_GB2312"/>
          <w:b w:val="0"/>
          <w:bCs w:val="0"/>
          <w:kern w:val="0"/>
          <w:sz w:val="32"/>
          <w:szCs w:val="32"/>
          <w:highlight w:val="none"/>
          <w:lang w:val="en-US" w:eastAsia="zh-CN"/>
        </w:rPr>
        <w:t>加快推进绿色建筑</w:t>
      </w:r>
      <w:r>
        <w:rPr>
          <w:rFonts w:hint="eastAsia" w:ascii="仿宋_GB2312" w:eastAsia="仿宋_GB2312" w:cs="仿宋_GB2312"/>
          <w:b w:val="0"/>
          <w:bCs w:val="0"/>
          <w:kern w:val="0"/>
          <w:sz w:val="32"/>
          <w:szCs w:val="32"/>
          <w:highlight w:val="none"/>
          <w:lang w:eastAsia="zh-CN"/>
        </w:rPr>
        <w:t>、新型</w:t>
      </w:r>
      <w:r>
        <w:rPr>
          <w:rFonts w:hint="eastAsia" w:ascii="仿宋_GB2312" w:eastAsia="仿宋_GB2312" w:cs="仿宋_GB2312"/>
          <w:b w:val="0"/>
          <w:bCs w:val="0"/>
          <w:kern w:val="0"/>
          <w:sz w:val="32"/>
          <w:szCs w:val="32"/>
          <w:highlight w:val="none"/>
        </w:rPr>
        <w:t>建筑工业化</w:t>
      </w:r>
      <w:r>
        <w:rPr>
          <w:rFonts w:hint="eastAsia" w:ascii="仿宋_GB2312" w:eastAsia="仿宋_GB2312" w:cs="仿宋_GB2312"/>
          <w:b w:val="0"/>
          <w:bCs w:val="0"/>
          <w:kern w:val="0"/>
          <w:sz w:val="32"/>
          <w:szCs w:val="32"/>
          <w:highlight w:val="none"/>
          <w:lang w:eastAsia="zh-CN"/>
        </w:rPr>
        <w:t>和</w:t>
      </w:r>
      <w:r>
        <w:rPr>
          <w:rFonts w:hint="eastAsia" w:ascii="仿宋_GB2312" w:hAnsi="Calibri" w:eastAsia="仿宋_GB2312" w:cs="仿宋_GB2312"/>
          <w:b w:val="0"/>
          <w:bCs w:val="0"/>
          <w:kern w:val="0"/>
          <w:sz w:val="32"/>
          <w:szCs w:val="32"/>
          <w:highlight w:val="none"/>
          <w:lang w:eastAsia="zh-CN"/>
        </w:rPr>
        <w:t>装配化装修</w:t>
      </w:r>
      <w:r>
        <w:rPr>
          <w:rFonts w:hint="eastAsia" w:ascii="仿宋_GB2312" w:eastAsia="仿宋_GB2312" w:cs="仿宋_GB2312"/>
          <w:b w:val="0"/>
          <w:bCs w:val="0"/>
          <w:kern w:val="0"/>
          <w:sz w:val="32"/>
          <w:szCs w:val="32"/>
          <w:highlight w:val="none"/>
          <w:lang w:eastAsia="zh-CN"/>
        </w:rPr>
        <w:t>发展</w:t>
      </w:r>
      <w:r>
        <w:rPr>
          <w:rFonts w:hint="eastAsia" w:ascii="仿宋_GB2312" w:eastAsia="仿宋_GB2312" w:cs="仿宋_GB2312"/>
          <w:b w:val="0"/>
          <w:bCs w:val="0"/>
          <w:kern w:val="0"/>
          <w:sz w:val="32"/>
          <w:szCs w:val="32"/>
          <w:highlight w:val="none"/>
          <w:lang w:val="en-US" w:eastAsia="zh-CN"/>
        </w:rPr>
        <w:t>。第二节是推动建筑行业科技创新。</w:t>
      </w:r>
      <w:r>
        <w:rPr>
          <w:rFonts w:hint="eastAsia" w:ascii="仿宋_GB2312" w:eastAsia="仿宋_GB2312" w:cs="仿宋_GB2312"/>
          <w:b w:val="0"/>
          <w:bCs w:val="0"/>
          <w:kern w:val="0"/>
          <w:sz w:val="32"/>
          <w:szCs w:val="32"/>
          <w:highlight w:val="none"/>
          <w:lang w:eastAsia="zh-CN"/>
        </w:rPr>
        <w:t>推动</w:t>
      </w:r>
      <w:r>
        <w:rPr>
          <w:rFonts w:hint="eastAsia" w:ascii="仿宋_GB2312" w:eastAsia="仿宋_GB2312" w:cs="仿宋_GB2312"/>
          <w:b w:val="0"/>
          <w:bCs w:val="0"/>
          <w:kern w:val="0"/>
          <w:sz w:val="32"/>
          <w:szCs w:val="32"/>
          <w:highlight w:val="none"/>
          <w:lang w:val="en-US" w:eastAsia="zh-CN"/>
        </w:rPr>
        <w:t>数字技术全面应用于建筑产业，数字化应用能力进一步提升。</w:t>
      </w:r>
      <w:r>
        <w:rPr>
          <w:rFonts w:hint="eastAsia" w:ascii="仿宋_GB2312" w:eastAsia="仿宋_GB2312" w:cs="仿宋_GB2312"/>
          <w:b w:val="0"/>
          <w:bCs w:val="0"/>
          <w:kern w:val="0"/>
          <w:sz w:val="32"/>
          <w:szCs w:val="32"/>
          <w:highlight w:val="none"/>
          <w:lang w:eastAsia="zh-CN"/>
        </w:rPr>
        <w:t>强化数字化引领，加强智能化治理和实</w:t>
      </w:r>
      <w:r>
        <w:rPr>
          <w:rFonts w:hint="eastAsia" w:ascii="仿宋_GB2312" w:hAnsi="仿宋_GB2312" w:eastAsia="仿宋_GB2312" w:cs="仿宋_GB2312"/>
          <w:b w:val="0"/>
          <w:bCs w:val="0"/>
          <w:kern w:val="0"/>
          <w:sz w:val="32"/>
          <w:szCs w:val="32"/>
          <w:highlight w:val="none"/>
          <w:lang w:val="en-US" w:eastAsia="zh-CN"/>
        </w:rPr>
        <w:t>施科技体系创新</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val="en-US" w:eastAsia="zh-CN"/>
        </w:rPr>
        <w:t>第三节是发挥政府项目引领作用。</w:t>
      </w:r>
      <w:r>
        <w:rPr>
          <w:rFonts w:hint="eastAsia" w:ascii="仿宋_GB2312" w:hAnsi="仿宋_GB2312" w:eastAsia="仿宋_GB2312" w:cs="仿宋_GB2312"/>
          <w:b w:val="0"/>
          <w:bCs w:val="0"/>
          <w:i w:val="0"/>
          <w:iCs w:val="0"/>
          <w:kern w:val="0"/>
          <w:sz w:val="32"/>
          <w:szCs w:val="32"/>
          <w:highlight w:val="none"/>
          <w:lang w:val="en-US" w:eastAsia="zh-CN"/>
        </w:rPr>
        <w:t>积极推行工程总承包，全过程工程咨询和</w:t>
      </w:r>
      <w:r>
        <w:rPr>
          <w:rFonts w:hint="eastAsia" w:ascii="仿宋_GB2312" w:hAnsi="仿宋_GB2312" w:eastAsia="仿宋_GB2312" w:cs="仿宋_GB2312"/>
          <w:b w:val="0"/>
          <w:bCs w:val="0"/>
          <w:color w:val="auto"/>
          <w:kern w:val="0"/>
          <w:sz w:val="32"/>
          <w:szCs w:val="32"/>
          <w:highlight w:val="none"/>
          <w:lang w:val="en-US" w:eastAsia="zh-CN"/>
        </w:rPr>
        <w:t>施工过程结算等新型组织管理方式。第四节是提高质量安全标准水平。</w:t>
      </w:r>
      <w:r>
        <w:rPr>
          <w:rFonts w:hint="eastAsia" w:ascii="仿宋_GB2312" w:hAnsi="仿宋_GB2312" w:eastAsia="仿宋_GB2312" w:cs="仿宋_GB2312"/>
          <w:b w:val="0"/>
          <w:bCs w:val="0"/>
          <w:i w:val="0"/>
          <w:caps w:val="0"/>
          <w:color w:val="auto"/>
          <w:spacing w:val="0"/>
          <w:kern w:val="0"/>
          <w:sz w:val="32"/>
          <w:szCs w:val="32"/>
          <w:highlight w:val="none"/>
          <w:shd w:val="clear" w:color="auto" w:fill="auto"/>
          <w:lang w:val="en-US" w:eastAsia="zh-CN" w:bidi="ar"/>
        </w:rPr>
        <w:t>加快质量管理和风险防控标准化，</w:t>
      </w:r>
      <w:r>
        <w:rPr>
          <w:rFonts w:hint="eastAsia" w:ascii="仿宋_GB2312" w:hAnsi="仿宋_GB2312" w:eastAsia="仿宋_GB2312" w:cs="仿宋_GB2312"/>
          <w:b w:val="0"/>
          <w:bCs w:val="0"/>
          <w:color w:val="auto"/>
          <w:kern w:val="0"/>
          <w:sz w:val="32"/>
          <w:szCs w:val="32"/>
          <w:highlight w:val="none"/>
          <w:lang w:val="en-US" w:eastAsia="zh-CN"/>
        </w:rPr>
        <w:t>严格执行建设工程质量责任制，确保工程质量安全。第五节是推进建筑行业转型发展。促进</w:t>
      </w:r>
      <w:r>
        <w:rPr>
          <w:rFonts w:hint="eastAsia" w:ascii="仿宋_GB2312" w:eastAsia="仿宋_GB2312" w:cs="仿宋_GB2312"/>
          <w:b w:val="0"/>
          <w:bCs w:val="0"/>
          <w:color w:val="auto"/>
          <w:kern w:val="0"/>
          <w:sz w:val="32"/>
          <w:szCs w:val="32"/>
          <w:highlight w:val="none"/>
          <w:lang w:val="en-US" w:eastAsia="zh-CN"/>
        </w:rPr>
        <w:t>企业转型升级，强化骨干企业培育，</w:t>
      </w:r>
      <w:r>
        <w:rPr>
          <w:rFonts w:hint="eastAsia" w:ascii="仿宋_GB2312" w:eastAsia="仿宋_GB2312" w:cs="仿宋_GB2312"/>
          <w:color w:val="auto"/>
          <w:kern w:val="0"/>
          <w:sz w:val="32"/>
          <w:szCs w:val="32"/>
          <w:highlight w:val="none"/>
          <w:shd w:val="clear" w:color="auto" w:fill="auto"/>
          <w:lang w:val="en-US" w:eastAsia="zh-CN"/>
        </w:rPr>
        <w:t>深入开展建筑企业“强企”和“成长型企业”评选活动和结果运用，</w:t>
      </w:r>
      <w:r>
        <w:rPr>
          <w:rFonts w:hint="eastAsia" w:ascii="仿宋_GB2312" w:eastAsia="仿宋_GB2312" w:cs="仿宋_GB2312"/>
          <w:b w:val="0"/>
          <w:bCs w:val="0"/>
          <w:color w:val="auto"/>
          <w:kern w:val="0"/>
          <w:sz w:val="32"/>
          <w:szCs w:val="32"/>
          <w:highlight w:val="none"/>
          <w:lang w:val="en-US" w:eastAsia="zh-CN"/>
        </w:rPr>
        <w:t>坚持市场开放发展,加强产业队伍培育。</w:t>
      </w:r>
      <w:r>
        <w:rPr>
          <w:rFonts w:hint="eastAsia" w:ascii="仿宋_GB2312" w:hAnsi="仿宋_GB2312" w:eastAsia="仿宋_GB2312" w:cs="仿宋_GB2312"/>
          <w:b w:val="0"/>
          <w:bCs w:val="0"/>
          <w:color w:val="auto"/>
          <w:kern w:val="0"/>
          <w:sz w:val="32"/>
          <w:szCs w:val="32"/>
          <w:highlight w:val="none"/>
          <w:lang w:val="en-US" w:eastAsia="zh-CN"/>
        </w:rPr>
        <w:t>第六节是提升政府服务治理能力。通过建立统一建筑市场，打破域内建筑市场壁垒，推进招投标制度改革，加强建筑市场监管,深化保证金制度改革等方式切实减轻企业负担，创造良好营商环境。</w:t>
      </w:r>
      <w:r>
        <w:rPr>
          <w:rFonts w:hint="eastAsia" w:ascii="华文楷体" w:hAnsi="华文楷体" w:eastAsia="华文楷体" w:cs="华文楷体"/>
          <w:color w:val="auto"/>
          <w:kern w:val="0"/>
          <w:sz w:val="32"/>
          <w:szCs w:val="32"/>
          <w:highlight w:val="none"/>
          <w:lang w:val="en-US" w:eastAsia="zh-CN"/>
        </w:rPr>
        <w:t>三是保障措施。</w:t>
      </w:r>
      <w:r>
        <w:rPr>
          <w:rFonts w:hint="eastAsia" w:ascii="仿宋_GB2312" w:eastAsia="仿宋_GB2312" w:cs="仿宋_GB2312"/>
          <w:b w:val="0"/>
          <w:bCs w:val="0"/>
          <w:color w:val="auto"/>
          <w:kern w:val="0"/>
          <w:sz w:val="32"/>
          <w:szCs w:val="32"/>
          <w:highlight w:val="none"/>
          <w:lang w:val="en-US" w:eastAsia="zh-CN"/>
        </w:rPr>
        <w:t>从加强组织领导、强化政策支持、加强</w:t>
      </w:r>
      <w:r>
        <w:rPr>
          <w:rFonts w:hint="eastAsia" w:ascii="仿宋_GB2312" w:eastAsia="仿宋_GB2312" w:cs="仿宋_GB2312"/>
          <w:b w:val="0"/>
          <w:bCs w:val="0"/>
          <w:kern w:val="0"/>
          <w:sz w:val="32"/>
          <w:szCs w:val="32"/>
          <w:highlight w:val="none"/>
          <w:lang w:val="en-US" w:eastAsia="zh-CN"/>
        </w:rPr>
        <w:t>金融支持、落实财税支持四个方面，提出建立建筑业高质量发展联席会议制度，推动惠企政策落实落地</w:t>
      </w:r>
      <w:r>
        <w:rPr>
          <w:rFonts w:hint="eastAsia" w:ascii="仿宋_GB2312" w:eastAsia="仿宋_GB2312" w:cs="仿宋_GB2312"/>
          <w:kern w:val="0"/>
          <w:sz w:val="32"/>
          <w:szCs w:val="32"/>
          <w:highlight w:val="none"/>
          <w:lang w:val="en-US" w:eastAsia="zh-CN"/>
        </w:rPr>
        <w:t>,</w:t>
      </w:r>
      <w:r>
        <w:rPr>
          <w:rFonts w:hint="eastAsia" w:ascii="仿宋_GB2312" w:eastAsia="仿宋_GB2312" w:cs="仿宋_GB2312"/>
          <w:b w:val="0"/>
          <w:bCs w:val="0"/>
          <w:kern w:val="0"/>
          <w:sz w:val="32"/>
          <w:szCs w:val="32"/>
          <w:highlight w:val="none"/>
          <w:lang w:val="en-US" w:eastAsia="zh-CN"/>
        </w:rPr>
        <w:t>给予建筑企业金融信贷支持和落实财税支持政策等措施。</w:t>
      </w:r>
    </w:p>
    <w:p>
      <w:pPr>
        <w:numPr>
          <w:ilvl w:val="0"/>
          <w:numId w:val="0"/>
        </w:numPr>
        <w:ind w:firstLine="640" w:firstLineChars="200"/>
        <w:rPr>
          <w:rFonts w:hint="eastAsia" w:ascii="黑体" w:hAnsi="华文仿宋" w:eastAsia="黑体" w:cs="Times New Roman"/>
          <w:b w:val="0"/>
          <w:bCs w:val="0"/>
          <w:kern w:val="0"/>
          <w:sz w:val="32"/>
          <w:szCs w:val="32"/>
          <w:lang w:val="en-US" w:eastAsia="zh-CN"/>
        </w:rPr>
      </w:pPr>
      <w:r>
        <w:rPr>
          <w:rFonts w:hint="eastAsia" w:ascii="黑体" w:hAnsi="华文仿宋" w:eastAsia="黑体" w:cs="Times New Roman"/>
          <w:b w:val="0"/>
          <w:bCs w:val="0"/>
          <w:kern w:val="0"/>
          <w:sz w:val="32"/>
          <w:szCs w:val="32"/>
          <w:lang w:val="en-US" w:eastAsia="zh-CN"/>
        </w:rPr>
        <w:t>五、政策特色</w:t>
      </w:r>
    </w:p>
    <w:p>
      <w:pPr>
        <w:pStyle w:val="2"/>
        <w:numPr>
          <w:ilvl w:val="0"/>
          <w:numId w:val="0"/>
        </w:numPr>
        <w:ind w:firstLine="640" w:firstLineChars="200"/>
        <w:rPr>
          <w:rFonts w:hint="eastAsia" w:ascii="仿宋_GB2312" w:hAnsi="仿宋" w:eastAsia="仿宋_GB2312" w:cs="仿宋"/>
          <w:color w:val="000000"/>
          <w:sz w:val="32"/>
          <w:szCs w:val="32"/>
          <w:lang w:eastAsia="zh-CN"/>
        </w:rPr>
      </w:pPr>
      <w:r>
        <w:rPr>
          <w:rFonts w:hint="eastAsia" w:ascii="仿宋_GB2312" w:eastAsia="仿宋_GB2312" w:cs="仿宋_GB2312"/>
          <w:kern w:val="0"/>
          <w:sz w:val="32"/>
          <w:szCs w:val="32"/>
          <w:highlight w:val="none"/>
          <w:lang w:eastAsia="zh-CN"/>
        </w:rPr>
        <w:t>《实施意见》</w:t>
      </w:r>
      <w:r>
        <w:rPr>
          <w:rFonts w:hint="eastAsia" w:ascii="仿宋_GB2312" w:hAnsi="仿宋" w:eastAsia="仿宋_GB2312" w:cs="仿宋"/>
          <w:color w:val="000000"/>
          <w:sz w:val="32"/>
          <w:szCs w:val="32"/>
          <w:lang w:eastAsia="zh-CN"/>
        </w:rPr>
        <w:t>（征求意见稿）在《浙江省人民政府办公厅关于推动浙江建筑业改革创新高质量发展的实施意见》（浙政办发〔2021〕19号）文件基础上起草，结合温州本地建筑业发展实际情况，经过调研、多方征求意见等方式完善定稿。既包含了省政府对建筑业改革创新高质量发展的要求，也增加了符合温州建筑业发展的特色内容。主要包含以下几个方面：</w:t>
      </w:r>
    </w:p>
    <w:p>
      <w:pPr>
        <w:pStyle w:val="2"/>
        <w:numPr>
          <w:ilvl w:val="0"/>
          <w:numId w:val="3"/>
        </w:numPr>
        <w:ind w:firstLine="640" w:firstLineChars="200"/>
        <w:rPr>
          <w:rFonts w:hint="eastAsia" w:ascii="仿宋_GB2312" w:eastAsia="仿宋_GB2312" w:cs="仿宋_GB2312"/>
          <w:kern w:val="0"/>
          <w:sz w:val="32"/>
          <w:szCs w:val="32"/>
          <w:highlight w:val="none"/>
          <w:shd w:val="clear" w:color="auto" w:fill="auto"/>
          <w:lang w:eastAsia="zh-CN"/>
        </w:rPr>
      </w:pPr>
      <w:r>
        <w:rPr>
          <w:rFonts w:hint="eastAsia" w:ascii="楷体" w:hAnsi="楷体" w:eastAsia="楷体" w:cs="楷体"/>
          <w:b w:val="0"/>
          <w:bCs/>
          <w:kern w:val="0"/>
          <w:sz w:val="32"/>
          <w:szCs w:val="32"/>
          <w:highlight w:val="none"/>
          <w:shd w:val="clear" w:color="auto" w:fill="auto"/>
          <w:lang w:val="en-US" w:eastAsia="zh-CN"/>
        </w:rPr>
        <w:t>明确实施范围。</w:t>
      </w:r>
      <w:r>
        <w:rPr>
          <w:rFonts w:hint="eastAsia" w:ascii="仿宋_GB2312" w:eastAsia="仿宋_GB2312" w:cs="仿宋_GB2312"/>
          <w:b w:val="0"/>
          <w:bCs/>
          <w:kern w:val="0"/>
          <w:sz w:val="32"/>
          <w:szCs w:val="32"/>
          <w:highlight w:val="none"/>
          <w:shd w:val="clear" w:color="auto" w:fill="auto"/>
          <w:lang w:val="en-US" w:eastAsia="zh-CN"/>
        </w:rPr>
        <w:t>在省级文件的基础上，进一步明确了我市建筑业重点举措的实施范围。一是明确既有建筑节能改造范围。以行政办公楼、政府投资工程及医疗、旅馆、商业等高能耗高碳排大型公共建筑为重点有序推进节能改造和能效提升。</w:t>
      </w:r>
      <w:r>
        <w:rPr>
          <w:rFonts w:hint="eastAsia" w:ascii="仿宋_GB2312" w:eastAsia="仿宋_GB2312" w:cs="仿宋_GB2312"/>
          <w:kern w:val="0"/>
          <w:sz w:val="32"/>
          <w:szCs w:val="32"/>
          <w:highlight w:val="none"/>
          <w:shd w:val="clear" w:color="auto" w:fill="auto"/>
          <w:lang w:val="en-US" w:eastAsia="zh-CN"/>
        </w:rPr>
        <w:t>二是强调施工过程结算实施范围。</w:t>
      </w:r>
      <w:r>
        <w:rPr>
          <w:rFonts w:hint="eastAsia" w:ascii="仿宋_GB2312" w:eastAsia="仿宋_GB2312" w:cs="仿宋_GB2312"/>
          <w:kern w:val="0"/>
          <w:sz w:val="32"/>
          <w:szCs w:val="32"/>
          <w:highlight w:val="none"/>
          <w:shd w:val="clear" w:color="auto" w:fill="auto"/>
        </w:rPr>
        <w:t>政府和国有资金投</w:t>
      </w:r>
      <w:r>
        <w:rPr>
          <w:rFonts w:hint="eastAsia" w:ascii="仿宋_GB2312" w:eastAsia="仿宋_GB2312" w:cs="仿宋_GB2312"/>
          <w:kern w:val="0"/>
          <w:sz w:val="32"/>
          <w:szCs w:val="32"/>
          <w:highlight w:val="none"/>
          <w:shd w:val="clear" w:color="auto" w:fill="auto"/>
          <w:lang w:eastAsia="zh-CN"/>
        </w:rPr>
        <w:t>资</w:t>
      </w:r>
      <w:r>
        <w:rPr>
          <w:rFonts w:hint="eastAsia" w:ascii="仿宋_GB2312" w:eastAsia="仿宋_GB2312" w:cs="仿宋_GB2312"/>
          <w:kern w:val="0"/>
          <w:sz w:val="32"/>
          <w:szCs w:val="32"/>
          <w:highlight w:val="none"/>
          <w:shd w:val="clear" w:color="auto" w:fill="auto"/>
          <w:lang w:val="en-US" w:eastAsia="zh-CN"/>
        </w:rPr>
        <w:t>合同工期在18个月及以上的新开工工程，建设单位和施工单位双方应开展</w:t>
      </w:r>
      <w:r>
        <w:rPr>
          <w:rFonts w:hint="eastAsia" w:ascii="仿宋_GB2312" w:eastAsia="仿宋_GB2312" w:cs="仿宋_GB2312"/>
          <w:kern w:val="0"/>
          <w:sz w:val="32"/>
          <w:szCs w:val="32"/>
          <w:highlight w:val="none"/>
          <w:shd w:val="clear" w:color="auto" w:fill="auto"/>
          <w:lang w:eastAsia="zh-CN"/>
        </w:rPr>
        <w:t>施工过程结算，鼓励民间投资项目参照执行。</w:t>
      </w:r>
    </w:p>
    <w:p>
      <w:pPr>
        <w:pStyle w:val="2"/>
        <w:numPr>
          <w:ilvl w:val="0"/>
          <w:numId w:val="3"/>
        </w:numPr>
        <w:ind w:firstLine="640" w:firstLineChars="200"/>
        <w:rPr>
          <w:rFonts w:hint="eastAsia" w:ascii="仿宋_GB2312" w:hAnsi="Times New Roman" w:eastAsia="仿宋_GB2312" w:cs="仿宋_GB2312"/>
          <w:color w:val="auto"/>
          <w:sz w:val="32"/>
          <w:szCs w:val="32"/>
          <w:highlight w:val="none"/>
          <w:shd w:val="clear" w:color="auto" w:fill="auto"/>
          <w:lang w:eastAsia="zh-CN"/>
        </w:rPr>
      </w:pPr>
      <w:r>
        <w:rPr>
          <w:rFonts w:hint="eastAsia" w:ascii="楷体" w:hAnsi="楷体" w:eastAsia="楷体" w:cs="楷体"/>
          <w:b w:val="0"/>
          <w:bCs/>
          <w:kern w:val="0"/>
          <w:sz w:val="32"/>
          <w:szCs w:val="32"/>
          <w:highlight w:val="none"/>
          <w:shd w:val="clear" w:color="auto" w:fill="auto"/>
          <w:lang w:val="en-US" w:eastAsia="zh-CN"/>
        </w:rPr>
        <w:t>建立保障机制。</w:t>
      </w:r>
      <w:r>
        <w:rPr>
          <w:rFonts w:hint="eastAsia" w:ascii="仿宋_GB2312" w:eastAsia="仿宋_GB2312" w:cs="仿宋_GB2312"/>
          <w:b w:val="0"/>
          <w:bCs/>
          <w:kern w:val="0"/>
          <w:sz w:val="32"/>
          <w:szCs w:val="32"/>
          <w:highlight w:val="none"/>
          <w:shd w:val="clear" w:color="auto" w:fill="auto"/>
          <w:lang w:val="en-US" w:eastAsia="zh-CN"/>
        </w:rPr>
        <w:t>确保改革红利落地，保障政策实施效果，《实施</w:t>
      </w:r>
      <w:r>
        <w:rPr>
          <w:rFonts w:hint="eastAsia" w:ascii="仿宋_GB2312" w:eastAsia="仿宋_GB2312" w:cs="仿宋_GB2312"/>
          <w:b w:val="0"/>
          <w:bCs/>
          <w:color w:val="auto"/>
          <w:kern w:val="0"/>
          <w:sz w:val="32"/>
          <w:szCs w:val="32"/>
          <w:highlight w:val="none"/>
          <w:shd w:val="clear" w:color="auto" w:fill="auto"/>
          <w:lang w:val="en-US" w:eastAsia="zh-CN"/>
        </w:rPr>
        <w:t>意见》(</w:t>
      </w:r>
      <w:r>
        <w:rPr>
          <w:rFonts w:hint="eastAsia" w:ascii="仿宋_GB2312" w:hAnsi="仿宋" w:eastAsia="仿宋_GB2312" w:cs="仿宋"/>
          <w:color w:val="000000"/>
          <w:sz w:val="32"/>
          <w:szCs w:val="32"/>
          <w:lang w:eastAsia="zh-CN"/>
        </w:rPr>
        <w:t>征求意见稿）</w:t>
      </w:r>
      <w:r>
        <w:rPr>
          <w:rFonts w:hint="eastAsia" w:ascii="仿宋_GB2312" w:eastAsia="仿宋_GB2312" w:cs="仿宋_GB2312"/>
          <w:b w:val="0"/>
          <w:bCs/>
          <w:color w:val="auto"/>
          <w:kern w:val="0"/>
          <w:sz w:val="32"/>
          <w:szCs w:val="32"/>
          <w:highlight w:val="none"/>
          <w:shd w:val="clear" w:color="auto" w:fill="auto"/>
          <w:lang w:val="en-US" w:eastAsia="zh-CN"/>
        </w:rPr>
        <w:t>进一步明确了保障政策落地的具体形式要求。一是发挥</w:t>
      </w:r>
      <w:r>
        <w:rPr>
          <w:rFonts w:hint="eastAsia" w:ascii="仿宋_GB2312" w:hAnsi="Times New Roman" w:eastAsia="仿宋_GB2312" w:cs="仿宋_GB2312"/>
          <w:color w:val="auto"/>
          <w:sz w:val="32"/>
          <w:szCs w:val="32"/>
          <w:highlight w:val="none"/>
          <w:shd w:val="clear" w:color="auto" w:fill="auto"/>
          <w:lang w:eastAsia="zh-CN"/>
        </w:rPr>
        <w:t>土地</w:t>
      </w:r>
      <w:r>
        <w:rPr>
          <w:rFonts w:hint="default" w:ascii="仿宋_GB2312" w:hAnsi="Times New Roman" w:eastAsia="仿宋_GB2312" w:cs="仿宋_GB2312"/>
          <w:color w:val="auto"/>
          <w:sz w:val="32"/>
          <w:szCs w:val="32"/>
          <w:highlight w:val="none"/>
          <w:shd w:val="clear" w:color="auto" w:fill="auto"/>
          <w:lang w:val="en" w:eastAsia="zh-CN"/>
        </w:rPr>
        <w:t>出让文件</w:t>
      </w:r>
      <w:r>
        <w:rPr>
          <w:rFonts w:hint="eastAsia" w:ascii="仿宋_GB2312" w:hAnsi="Times New Roman" w:eastAsia="仿宋_GB2312" w:cs="仿宋_GB2312"/>
          <w:color w:val="auto"/>
          <w:sz w:val="32"/>
          <w:szCs w:val="32"/>
          <w:highlight w:val="none"/>
          <w:shd w:val="clear" w:color="auto" w:fill="auto"/>
          <w:lang w:val="en" w:eastAsia="zh-CN"/>
        </w:rPr>
        <w:t>要约</w:t>
      </w:r>
      <w:r>
        <w:rPr>
          <w:rFonts w:hint="eastAsia" w:ascii="仿宋_GB2312" w:hAnsi="Times New Roman" w:eastAsia="仿宋_GB2312" w:cs="仿宋_GB2312"/>
          <w:color w:val="auto"/>
          <w:sz w:val="32"/>
          <w:szCs w:val="32"/>
          <w:highlight w:val="none"/>
          <w:shd w:val="clear" w:color="auto" w:fill="auto"/>
          <w:lang w:eastAsia="zh-CN"/>
        </w:rPr>
        <w:t>作用。通过在土地出让文件中提出要求，推动未来社区项目实施装配化装修和商品房项目实施装配式建筑。二是研究制定税收再分配工作方案。</w:t>
      </w:r>
      <w:r>
        <w:rPr>
          <w:rFonts w:hint="eastAsia" w:ascii="仿宋_GB2312" w:eastAsia="仿宋_GB2312" w:cs="仿宋_GB2312"/>
          <w:color w:val="auto"/>
          <w:kern w:val="0"/>
          <w:sz w:val="32"/>
          <w:szCs w:val="32"/>
          <w:highlight w:val="none"/>
          <w:shd w:val="clear" w:color="auto" w:fill="auto"/>
          <w:lang w:eastAsia="zh-CN"/>
        </w:rPr>
        <w:t>由财政、税务和住建部门研究制定税收再分配工作方案，</w:t>
      </w:r>
      <w:r>
        <w:rPr>
          <w:rFonts w:hint="eastAsia" w:ascii="仿宋_GB2312" w:hAnsi="Times New Roman" w:eastAsia="仿宋_GB2312" w:cs="仿宋_GB2312"/>
          <w:color w:val="auto"/>
          <w:sz w:val="32"/>
          <w:szCs w:val="32"/>
          <w:highlight w:val="none"/>
          <w:shd w:val="clear" w:color="auto" w:fill="auto"/>
          <w:lang w:eastAsia="zh-CN"/>
        </w:rPr>
        <w:t>对本市建筑企业在各县（市、区）之间产生的财政入库税统一分配，打破建筑业市场壁垒。</w:t>
      </w:r>
    </w:p>
    <w:p>
      <w:pPr>
        <w:pStyle w:val="2"/>
        <w:numPr>
          <w:ilvl w:val="0"/>
          <w:numId w:val="0"/>
        </w:numPr>
        <w:ind w:firstLine="640" w:firstLineChars="200"/>
        <w:rPr>
          <w:rFonts w:hint="default"/>
          <w:lang w:val="en-US" w:eastAsia="zh-CN"/>
        </w:rPr>
      </w:pPr>
      <w:r>
        <w:rPr>
          <w:rFonts w:hint="eastAsia" w:ascii="楷体" w:hAnsi="楷体" w:eastAsia="楷体" w:cs="楷体"/>
          <w:b w:val="0"/>
          <w:kern w:val="2"/>
          <w:sz w:val="32"/>
          <w:szCs w:val="32"/>
          <w:highlight w:val="none"/>
          <w:shd w:val="clear" w:color="auto" w:fill="auto"/>
          <w:lang w:eastAsia="zh-CN"/>
        </w:rPr>
        <w:t>（三）出台创新举措。</w:t>
      </w:r>
      <w:r>
        <w:rPr>
          <w:rFonts w:hint="eastAsia" w:ascii="仿宋_GB2312" w:hAnsi="Times New Roman" w:eastAsia="仿宋_GB2312" w:cs="仿宋_GB2312"/>
          <w:b w:val="0"/>
          <w:kern w:val="2"/>
          <w:sz w:val="32"/>
          <w:szCs w:val="32"/>
          <w:highlight w:val="none"/>
          <w:shd w:val="clear" w:color="auto" w:fill="auto"/>
          <w:lang w:eastAsia="zh-CN"/>
        </w:rPr>
        <w:t>创新提出保障措施，积极探索更有效的管理模式。一是健全对房开单位的信用评价。加强对房开单位质量信用信息归集，试行将建设单位信用评价与土地出让、房屋预（销）售、行政许可简化程序、差异化监管等事项进行挂钩的守信激励和失信惩戒制度。二是完善对产业人才的培育机制。</w:t>
      </w:r>
      <w:r>
        <w:rPr>
          <w:rFonts w:hint="eastAsia" w:ascii="仿宋_GB2312" w:eastAsia="仿宋_GB2312" w:cs="仿宋_GB2312"/>
          <w:color w:val="auto"/>
          <w:kern w:val="0"/>
          <w:sz w:val="32"/>
          <w:szCs w:val="32"/>
          <w:highlight w:val="none"/>
          <w:shd w:val="clear" w:color="auto" w:fill="auto"/>
          <w:lang w:val="en-US" w:eastAsia="zh-CN"/>
        </w:rPr>
        <w:t>提出对建筑业人才</w:t>
      </w:r>
      <w:r>
        <w:rPr>
          <w:rFonts w:hint="default" w:ascii="仿宋_GB2312" w:eastAsia="仿宋_GB2312" w:cs="仿宋_GB2312"/>
          <w:kern w:val="0"/>
          <w:sz w:val="32"/>
          <w:szCs w:val="32"/>
          <w:highlight w:val="none"/>
          <w:shd w:val="clear" w:color="auto" w:fill="auto"/>
          <w:lang w:val="en"/>
        </w:rPr>
        <w:t>住房租售</w:t>
      </w:r>
      <w:r>
        <w:rPr>
          <w:rFonts w:hint="eastAsia" w:ascii="仿宋_GB2312" w:eastAsia="仿宋_GB2312" w:cs="仿宋_GB2312"/>
          <w:kern w:val="0"/>
          <w:sz w:val="32"/>
          <w:szCs w:val="32"/>
          <w:highlight w:val="none"/>
          <w:shd w:val="clear" w:color="auto" w:fill="auto"/>
          <w:lang w:val="en" w:eastAsia="zh-CN"/>
        </w:rPr>
        <w:t>和</w:t>
      </w:r>
      <w:r>
        <w:rPr>
          <w:rFonts w:hint="default" w:ascii="仿宋_GB2312" w:eastAsia="仿宋_GB2312" w:cs="仿宋_GB2312"/>
          <w:kern w:val="0"/>
          <w:sz w:val="32"/>
          <w:szCs w:val="32"/>
          <w:highlight w:val="none"/>
          <w:shd w:val="clear" w:color="auto" w:fill="auto"/>
          <w:lang w:val="en"/>
        </w:rPr>
        <w:t>子女入学</w:t>
      </w:r>
      <w:r>
        <w:rPr>
          <w:rFonts w:hint="eastAsia" w:ascii="仿宋_GB2312" w:eastAsia="仿宋_GB2312" w:cs="仿宋_GB2312"/>
          <w:kern w:val="0"/>
          <w:sz w:val="32"/>
          <w:szCs w:val="32"/>
          <w:highlight w:val="none"/>
          <w:shd w:val="clear" w:color="auto" w:fill="auto"/>
          <w:lang w:val="en" w:eastAsia="zh-CN"/>
        </w:rPr>
        <w:t>、入托</w:t>
      </w:r>
      <w:r>
        <w:rPr>
          <w:rFonts w:hint="default" w:ascii="仿宋_GB2312" w:eastAsia="仿宋_GB2312" w:cs="仿宋_GB2312"/>
          <w:kern w:val="0"/>
          <w:sz w:val="32"/>
          <w:szCs w:val="32"/>
          <w:highlight w:val="none"/>
          <w:shd w:val="clear" w:color="auto" w:fill="auto"/>
          <w:lang w:val="en"/>
        </w:rPr>
        <w:t>保障</w:t>
      </w:r>
      <w:r>
        <w:rPr>
          <w:rFonts w:hint="eastAsia" w:ascii="仿宋_GB2312" w:eastAsia="仿宋_GB2312" w:cs="仿宋_GB2312"/>
          <w:kern w:val="0"/>
          <w:sz w:val="32"/>
          <w:szCs w:val="32"/>
          <w:highlight w:val="none"/>
          <w:shd w:val="clear" w:color="auto" w:fill="auto"/>
          <w:lang w:val="en" w:eastAsia="zh-CN"/>
        </w:rPr>
        <w:t>和人才实训基地的保障，解决产业队伍发展的后顾之忧。</w:t>
      </w:r>
    </w:p>
    <w:p>
      <w:pPr>
        <w:numPr>
          <w:ilvl w:val="0"/>
          <w:numId w:val="0"/>
        </w:numPr>
        <w:ind w:firstLine="640" w:firstLineChars="200"/>
        <w:rPr>
          <w:rFonts w:hint="default"/>
          <w:lang w:val="en-US" w:eastAsia="zh-CN"/>
        </w:rPr>
      </w:pPr>
      <w:r>
        <w:rPr>
          <w:rFonts w:hint="eastAsia" w:ascii="楷体" w:hAnsi="楷体" w:eastAsia="楷体" w:cs="楷体"/>
          <w:b w:val="0"/>
          <w:kern w:val="2"/>
          <w:sz w:val="32"/>
          <w:szCs w:val="32"/>
          <w:highlight w:val="none"/>
          <w:shd w:val="clear" w:color="auto" w:fill="auto"/>
          <w:lang w:eastAsia="zh-CN"/>
        </w:rPr>
        <w:t>（四）结合本地特色。</w:t>
      </w:r>
      <w:r>
        <w:rPr>
          <w:rFonts w:hint="eastAsia" w:ascii="仿宋_GB2312" w:hAnsi="Times New Roman" w:eastAsia="仿宋_GB2312" w:cs="仿宋_GB2312"/>
          <w:b w:val="0"/>
          <w:kern w:val="2"/>
          <w:sz w:val="32"/>
          <w:szCs w:val="32"/>
          <w:highlight w:val="none"/>
          <w:shd w:val="clear" w:color="auto" w:fill="auto"/>
          <w:lang w:eastAsia="zh-CN"/>
        </w:rPr>
        <w:t>结合我市建筑业具体情况，正在实施的政策措施和温州本地经济发展特点，提出具有本地特色的举措。一是借助试点城市契机。把握我市</w:t>
      </w:r>
      <w:r>
        <w:rPr>
          <w:rFonts w:hint="eastAsia" w:ascii="仿宋_GB2312" w:eastAsia="仿宋_GB2312" w:cs="仿宋_GB2312"/>
          <w:color w:val="auto"/>
          <w:kern w:val="0"/>
          <w:sz w:val="32"/>
          <w:szCs w:val="32"/>
          <w:highlight w:val="none"/>
          <w:shd w:val="clear" w:color="auto" w:fill="auto"/>
          <w:lang w:eastAsia="zh-CN"/>
        </w:rPr>
        <w:t>争创新型城市基础设施建设试点城市的机会，</w:t>
      </w:r>
      <w:r>
        <w:rPr>
          <w:rFonts w:hint="eastAsia" w:ascii="仿宋_GB2312" w:eastAsia="仿宋_GB2312" w:cs="仿宋_GB2312"/>
          <w:b w:val="0"/>
          <w:bCs/>
          <w:color w:val="auto"/>
          <w:kern w:val="0"/>
          <w:sz w:val="32"/>
          <w:szCs w:val="32"/>
          <w:shd w:val="clear" w:color="auto" w:fill="auto"/>
        </w:rPr>
        <w:t>统筹建设城市信息模型平台（C</w:t>
      </w:r>
      <w:r>
        <w:rPr>
          <w:rFonts w:ascii="仿宋_GB2312" w:eastAsia="仿宋_GB2312" w:cs="仿宋_GB2312"/>
          <w:b w:val="0"/>
          <w:bCs/>
          <w:color w:val="auto"/>
          <w:kern w:val="0"/>
          <w:sz w:val="32"/>
          <w:szCs w:val="32"/>
          <w:shd w:val="clear" w:color="auto" w:fill="auto"/>
        </w:rPr>
        <w:t>IM</w:t>
      </w:r>
      <w:r>
        <w:rPr>
          <w:rFonts w:hint="eastAsia" w:ascii="仿宋_GB2312" w:eastAsia="仿宋_GB2312" w:cs="仿宋_GB2312"/>
          <w:b w:val="0"/>
          <w:bCs/>
          <w:color w:val="auto"/>
          <w:kern w:val="0"/>
          <w:sz w:val="32"/>
          <w:szCs w:val="32"/>
          <w:shd w:val="clear" w:color="auto" w:fill="auto"/>
        </w:rPr>
        <w:t>），连通城市大脑，汇聚共享全市工程数字化成果，提升多跨数字化协同能力</w:t>
      </w:r>
      <w:r>
        <w:rPr>
          <w:rFonts w:hint="eastAsia" w:ascii="仿宋_GB2312" w:eastAsia="仿宋_GB2312" w:cs="仿宋_GB2312"/>
          <w:b w:val="0"/>
          <w:bCs/>
          <w:color w:val="auto"/>
          <w:kern w:val="0"/>
          <w:sz w:val="32"/>
          <w:szCs w:val="32"/>
          <w:shd w:val="clear" w:color="auto" w:fill="auto"/>
          <w:lang w:val="en-US" w:eastAsia="zh-CN"/>
        </w:rPr>
        <w:t>;</w:t>
      </w:r>
      <w:r>
        <w:rPr>
          <w:rFonts w:hint="eastAsia" w:ascii="仿宋_GB2312" w:hAnsi="Times New Roman" w:eastAsia="仿宋_GB2312" w:cs="仿宋_GB2312"/>
          <w:b w:val="0"/>
          <w:kern w:val="2"/>
          <w:sz w:val="32"/>
          <w:szCs w:val="32"/>
          <w:highlight w:val="none"/>
          <w:shd w:val="clear" w:color="auto" w:fill="auto"/>
          <w:lang w:eastAsia="zh-CN"/>
        </w:rPr>
        <w:t>二是发挥温商优势。如建立健全建筑业“走出去”发展工作协调机制，发挥全国异地温州商会和在外温商、温企的优势，搭建国内外行业发展平台，提高市外建筑市场的占有率。</w:t>
      </w:r>
    </w:p>
    <w:p/>
    <w:sectPr>
      <w:headerReference r:id="rId3" w:type="default"/>
      <w:footerReference r:id="rId5"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FZXBSJW--GB1-0">
    <w:altName w:val="汉仪仿宋S"/>
    <w:panose1 w:val="00000000000000000000"/>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00"/>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00"/>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6</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5048D"/>
    <w:multiLevelType w:val="singleLevel"/>
    <w:tmpl w:val="F175048D"/>
    <w:lvl w:ilvl="0" w:tentative="0">
      <w:start w:val="1"/>
      <w:numFmt w:val="chineseCounting"/>
      <w:suff w:val="nothing"/>
      <w:lvlText w:val="（%1）"/>
      <w:lvlJc w:val="left"/>
      <w:rPr>
        <w:rFonts w:hint="eastAsia"/>
      </w:rPr>
    </w:lvl>
  </w:abstractNum>
  <w:abstractNum w:abstractNumId="1">
    <w:nsid w:val="F9FAFB57"/>
    <w:multiLevelType w:val="singleLevel"/>
    <w:tmpl w:val="F9FAFB57"/>
    <w:lvl w:ilvl="0" w:tentative="0">
      <w:start w:val="2"/>
      <w:numFmt w:val="chineseCounting"/>
      <w:suff w:val="nothing"/>
      <w:lvlText w:val="%1、"/>
      <w:lvlJc w:val="left"/>
      <w:rPr>
        <w:rFonts w:hint="eastAsia"/>
      </w:rPr>
    </w:lvl>
  </w:abstractNum>
  <w:abstractNum w:abstractNumId="2">
    <w:nsid w:val="7FFEC37A"/>
    <w:multiLevelType w:val="singleLevel"/>
    <w:tmpl w:val="7FFEC37A"/>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FCBB68"/>
    <w:rsid w:val="AFFCBB68"/>
    <w:rsid w:val="D6B14291"/>
    <w:rsid w:val="EFE73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style>
  <w:style w:type="paragraph" w:styleId="4">
    <w:name w:val="footer"/>
    <w:basedOn w:val="1"/>
    <w:semiHidden/>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2021-12-23T18:51:00Z</dcterms:created>
  <dc:creator>greatwall</dc:creator>
  <cp:lastModifiedBy>chen</cp:lastModifiedBy>
  <dcterms:modified xsi:type="dcterms:W3CDTF">2021-12-24T15:53:26Z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