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方正小标宋简体" w:hAnsi="宋体" w:eastAsia="方正小标宋简体"/>
          <w:bCs/>
          <w:color w:val="000000"/>
          <w:sz w:val="44"/>
          <w:szCs w:val="44"/>
          <w:lang w:eastAsia="zh-CN"/>
        </w:rPr>
      </w:pPr>
      <w:r>
        <w:rPr>
          <w:rFonts w:hint="eastAsia" w:ascii="方正小标宋简体" w:hAnsi="宋体" w:eastAsia="方正小标宋简体"/>
          <w:bCs/>
          <w:color w:val="000000"/>
          <w:sz w:val="44"/>
          <w:szCs w:val="44"/>
          <w:lang w:eastAsia="zh-CN"/>
        </w:rPr>
        <w:t>绍兴市文旅夜间消费集聚区培育认定办法</w:t>
      </w:r>
    </w:p>
    <w:p>
      <w:pPr>
        <w:pStyle w:val="2"/>
        <w:ind w:firstLine="3382" w:firstLineChars="1084"/>
        <w:rPr>
          <w:rFonts w:hint="eastAsia" w:ascii="仿宋_GB2312" w:hAnsi="仿宋_GB2312" w:eastAsia="仿宋_GB2312" w:cs="仿宋_GB2312"/>
          <w:b w:val="0"/>
          <w:bCs w:val="0"/>
          <w:spacing w:val="-4"/>
          <w:kern w:val="0"/>
          <w:sz w:val="32"/>
          <w:szCs w:val="32"/>
          <w:lang w:val="en-US" w:eastAsia="zh-CN" w:bidi="ar-SA"/>
        </w:rPr>
      </w:pPr>
      <w:r>
        <w:rPr>
          <w:rFonts w:hint="eastAsia" w:ascii="仿宋_GB2312" w:hAnsi="仿宋_GB2312" w:eastAsia="仿宋_GB2312" w:cs="仿宋_GB2312"/>
          <w:b w:val="0"/>
          <w:bCs w:val="0"/>
          <w:spacing w:val="-4"/>
          <w:kern w:val="0"/>
          <w:sz w:val="32"/>
          <w:szCs w:val="32"/>
          <w:lang w:val="en-US" w:eastAsia="zh-CN" w:bidi="ar-SA"/>
        </w:rPr>
        <w:t>（征求意见稿）</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jc w:val="center"/>
        <w:textAlignment w:val="auto"/>
        <w:outlineLvl w:val="9"/>
        <w:rPr>
          <w:rFonts w:hint="eastAsia" w:ascii="仿宋_GB2312" w:hAnsi="仿宋_GB2312" w:eastAsia="仿宋_GB2312" w:cs="仿宋_GB2312"/>
          <w:spacing w:val="-4"/>
          <w:sz w:val="32"/>
          <w:szCs w:val="32"/>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jc w:val="center"/>
        <w:textAlignment w:val="auto"/>
        <w:outlineLvl w:val="9"/>
        <w:rPr>
          <w:rFonts w:hint="eastAsia" w:ascii="黑体" w:hAnsi="黑体" w:eastAsia="黑体" w:cs="黑体"/>
          <w:spacing w:val="-4"/>
          <w:sz w:val="32"/>
          <w:szCs w:val="32"/>
          <w:lang w:val="en-US" w:eastAsia="zh-CN"/>
        </w:rPr>
      </w:pPr>
      <w:r>
        <w:rPr>
          <w:rFonts w:hint="eastAsia" w:ascii="黑体" w:hAnsi="黑体" w:eastAsia="黑体" w:cs="黑体"/>
          <w:spacing w:val="-4"/>
          <w:sz w:val="32"/>
          <w:szCs w:val="32"/>
          <w:lang w:val="en-US" w:eastAsia="zh-CN"/>
        </w:rPr>
        <w:t>第一章  总  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7" w:firstLineChars="200"/>
        <w:jc w:val="both"/>
        <w:textAlignment w:val="auto"/>
        <w:outlineLvl w:val="9"/>
        <w:rPr>
          <w:rFonts w:hint="eastAsia" w:ascii="仿宋_GB2312" w:hAnsi="仿宋_GB2312" w:eastAsia="仿宋_GB2312" w:cs="仿宋_GB2312"/>
          <w:spacing w:val="-4"/>
          <w:sz w:val="32"/>
          <w:szCs w:val="32"/>
          <w:lang w:val="en-US" w:eastAsia="zh-CN"/>
        </w:rPr>
      </w:pPr>
      <w:r>
        <w:rPr>
          <w:rFonts w:hint="eastAsia" w:ascii="仿宋_GB2312" w:hAnsi="仿宋_GB2312" w:eastAsia="仿宋_GB2312" w:cs="仿宋_GB2312"/>
          <w:b/>
          <w:bCs/>
          <w:spacing w:val="-4"/>
          <w:sz w:val="32"/>
          <w:szCs w:val="32"/>
          <w:lang w:val="en-US" w:eastAsia="zh-CN"/>
        </w:rPr>
        <w:t xml:space="preserve">第一条 </w:t>
      </w:r>
      <w:r>
        <w:rPr>
          <w:rFonts w:hint="eastAsia" w:ascii="仿宋_GB2312" w:hAnsi="仿宋_GB2312" w:eastAsia="仿宋_GB2312" w:cs="仿宋_GB2312"/>
          <w:spacing w:val="-4"/>
          <w:sz w:val="32"/>
          <w:szCs w:val="32"/>
          <w:lang w:val="en-US" w:eastAsia="zh-CN"/>
        </w:rPr>
        <w:t xml:space="preserve"> 顺应文旅消费需求升级新趋势，主动回应和满足人民群众对美好生活的新期待，加快推进文旅夜间经济发展，营造全市文旅消费良好氛围，不断提升人民群众在文旅消费中的体验感和幸福感。</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7" w:firstLineChars="200"/>
        <w:jc w:val="both"/>
        <w:textAlignment w:val="auto"/>
        <w:outlineLvl w:val="9"/>
        <w:rPr>
          <w:rFonts w:hint="eastAsia" w:ascii="仿宋_GB2312" w:hAnsi="仿宋_GB2312" w:eastAsia="仿宋_GB2312" w:cs="仿宋_GB2312"/>
          <w:spacing w:val="-4"/>
          <w:sz w:val="32"/>
          <w:szCs w:val="32"/>
          <w:lang w:val="en-US" w:eastAsia="zh-CN"/>
        </w:rPr>
      </w:pPr>
      <w:r>
        <w:rPr>
          <w:rFonts w:hint="eastAsia" w:ascii="仿宋_GB2312" w:hAnsi="仿宋_GB2312" w:eastAsia="仿宋_GB2312" w:cs="仿宋_GB2312"/>
          <w:b/>
          <w:bCs/>
          <w:spacing w:val="-4"/>
          <w:sz w:val="32"/>
          <w:szCs w:val="32"/>
          <w:lang w:val="en-US" w:eastAsia="zh-CN"/>
        </w:rPr>
        <w:t xml:space="preserve">第二条 </w:t>
      </w:r>
      <w:r>
        <w:rPr>
          <w:rFonts w:hint="eastAsia" w:ascii="仿宋_GB2312" w:hAnsi="仿宋_GB2312" w:eastAsia="仿宋_GB2312" w:cs="仿宋_GB2312"/>
          <w:spacing w:val="-4"/>
          <w:sz w:val="32"/>
          <w:szCs w:val="32"/>
          <w:lang w:val="en-US" w:eastAsia="zh-CN"/>
        </w:rPr>
        <w:t xml:space="preserve"> 发挥市场在资源配置中的决定性作用，坚持企业主体，积极引导社会多元投入，激发市场主体参与文旅夜间经济发展积极性，提升文旅夜间消费经济效益和社会效益。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7" w:firstLineChars="200"/>
        <w:jc w:val="both"/>
        <w:textAlignment w:val="auto"/>
        <w:outlineLvl w:val="9"/>
        <w:rPr>
          <w:rFonts w:hint="eastAsia" w:ascii="仿宋_GB2312" w:hAnsi="仿宋_GB2312" w:eastAsia="仿宋_GB2312" w:cs="仿宋_GB2312"/>
          <w:spacing w:val="-4"/>
          <w:sz w:val="32"/>
          <w:szCs w:val="32"/>
          <w:lang w:val="en-US" w:eastAsia="zh-CN"/>
        </w:rPr>
      </w:pPr>
      <w:r>
        <w:rPr>
          <w:rFonts w:hint="eastAsia" w:ascii="仿宋_GB2312" w:hAnsi="仿宋_GB2312" w:eastAsia="仿宋_GB2312" w:cs="仿宋_GB2312"/>
          <w:b/>
          <w:bCs/>
          <w:spacing w:val="-4"/>
          <w:sz w:val="32"/>
          <w:szCs w:val="32"/>
          <w:lang w:val="en-US" w:eastAsia="zh-CN"/>
        </w:rPr>
        <w:t>第三条</w:t>
      </w:r>
      <w:r>
        <w:rPr>
          <w:rFonts w:hint="eastAsia" w:ascii="仿宋_GB2312" w:hAnsi="仿宋_GB2312" w:eastAsia="仿宋_GB2312" w:cs="仿宋_GB2312"/>
          <w:spacing w:val="-4"/>
          <w:sz w:val="32"/>
          <w:szCs w:val="32"/>
          <w:lang w:val="en-US" w:eastAsia="zh-CN"/>
        </w:rPr>
        <w:t xml:space="preserve">  创新文旅业态、商业模式、消费场景，激发文旅消费升级新动能，创新供给引领文旅夜间消费新时尚，强化文商旅产业融合，推进市场共拓，打造文商旅夜间经济品牌。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7" w:firstLineChars="200"/>
        <w:jc w:val="both"/>
        <w:textAlignment w:val="auto"/>
        <w:outlineLvl w:val="9"/>
        <w:rPr>
          <w:rFonts w:hint="eastAsia" w:ascii="仿宋_GB2312" w:hAnsi="仿宋_GB2312" w:eastAsia="仿宋_GB2312" w:cs="仿宋_GB2312"/>
          <w:spacing w:val="-4"/>
          <w:sz w:val="32"/>
          <w:szCs w:val="32"/>
          <w:lang w:val="en-US" w:eastAsia="zh-CN"/>
        </w:rPr>
      </w:pPr>
      <w:r>
        <w:rPr>
          <w:rFonts w:hint="eastAsia" w:ascii="仿宋_GB2312" w:hAnsi="仿宋_GB2312" w:eastAsia="仿宋_GB2312" w:cs="仿宋_GB2312"/>
          <w:b/>
          <w:bCs/>
          <w:spacing w:val="-4"/>
          <w:sz w:val="32"/>
          <w:szCs w:val="32"/>
          <w:lang w:val="en-US" w:eastAsia="zh-CN"/>
        </w:rPr>
        <w:t xml:space="preserve">第四条  </w:t>
      </w:r>
      <w:r>
        <w:rPr>
          <w:rFonts w:hint="eastAsia" w:ascii="仿宋_GB2312" w:hAnsi="仿宋_GB2312" w:eastAsia="仿宋_GB2312" w:cs="仿宋_GB2312"/>
          <w:spacing w:val="-4"/>
          <w:sz w:val="32"/>
          <w:szCs w:val="32"/>
          <w:lang w:val="en-US" w:eastAsia="zh-CN"/>
        </w:rPr>
        <w:t>加强部门协同、市区（县）联动，构建项目共推、平台互联、宣传互通的联动机制。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7" w:firstLineChars="200"/>
        <w:jc w:val="both"/>
        <w:textAlignment w:val="auto"/>
        <w:outlineLvl w:val="9"/>
        <w:rPr>
          <w:rFonts w:hint="default" w:ascii="仿宋_GB2312" w:hAnsi="仿宋_GB2312" w:eastAsia="仿宋_GB2312" w:cs="仿宋_GB2312"/>
          <w:spacing w:val="-4"/>
          <w:sz w:val="32"/>
          <w:szCs w:val="32"/>
          <w:lang w:val="en-US" w:eastAsia="zh-CN"/>
        </w:rPr>
      </w:pPr>
      <w:r>
        <w:rPr>
          <w:rFonts w:hint="eastAsia" w:ascii="仿宋_GB2312" w:hAnsi="仿宋_GB2312" w:eastAsia="仿宋_GB2312" w:cs="仿宋_GB2312"/>
          <w:b/>
          <w:bCs/>
          <w:spacing w:val="-4"/>
          <w:sz w:val="32"/>
          <w:szCs w:val="32"/>
          <w:lang w:val="en-US" w:eastAsia="zh-CN"/>
        </w:rPr>
        <w:t>第五条</w:t>
      </w:r>
      <w:r>
        <w:rPr>
          <w:rFonts w:hint="eastAsia" w:ascii="仿宋_GB2312" w:hAnsi="仿宋_GB2312" w:eastAsia="仿宋_GB2312" w:cs="仿宋_GB2312"/>
          <w:spacing w:val="-4"/>
          <w:sz w:val="32"/>
          <w:szCs w:val="32"/>
          <w:lang w:val="en-US" w:eastAsia="zh-CN"/>
        </w:rPr>
        <w:t xml:space="preserve">  文旅夜间消费集聚区（以下简称集聚区）是指依托一定的城市街区或者乡村特色生活片区，以文旅休闲为主要功能，以文化体验、娱乐健身、特色餐饮、品牌购物等为主要业态，区域内人居环境优美，美食节、购物节、艺术节、灯光秀等活动丰富多彩，公共服务配套完善，综合管理保障有力的特定区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7" w:firstLineChars="200"/>
        <w:jc w:val="both"/>
        <w:textAlignment w:val="auto"/>
        <w:outlineLvl w:val="9"/>
        <w:rPr>
          <w:rFonts w:hint="eastAsia" w:ascii="仿宋_GB2312" w:hAnsi="仿宋_GB2312" w:eastAsia="仿宋_GB2312" w:cs="仿宋_GB2312"/>
          <w:spacing w:val="-4"/>
          <w:sz w:val="32"/>
          <w:szCs w:val="32"/>
          <w:lang w:val="en-US" w:eastAsia="zh-CN"/>
        </w:rPr>
      </w:pPr>
      <w:r>
        <w:rPr>
          <w:rFonts w:hint="eastAsia" w:ascii="仿宋_GB2312" w:hAnsi="仿宋_GB2312" w:eastAsia="仿宋_GB2312" w:cs="仿宋_GB2312"/>
          <w:b/>
          <w:bCs/>
          <w:spacing w:val="-4"/>
          <w:sz w:val="32"/>
          <w:szCs w:val="32"/>
          <w:lang w:val="en-US" w:eastAsia="zh-CN"/>
        </w:rPr>
        <w:t xml:space="preserve">第六条 </w:t>
      </w:r>
      <w:r>
        <w:rPr>
          <w:rFonts w:hint="eastAsia" w:ascii="仿宋_GB2312" w:hAnsi="仿宋_GB2312" w:eastAsia="仿宋_GB2312" w:cs="仿宋_GB2312"/>
          <w:spacing w:val="-4"/>
          <w:sz w:val="32"/>
          <w:szCs w:val="32"/>
          <w:lang w:val="en-US" w:eastAsia="zh-CN"/>
        </w:rPr>
        <w:t xml:space="preserve"> 集聚区认定采取“区、县（市）推荐、综合评审”的方式有序开展。对评选公布的文旅夜间消费集聚区实行退出机制，进行动态管理。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7" w:firstLineChars="200"/>
        <w:jc w:val="both"/>
        <w:textAlignment w:val="auto"/>
        <w:outlineLvl w:val="9"/>
        <w:rPr>
          <w:rFonts w:hint="default" w:ascii="仿宋_GB2312" w:hAnsi="仿宋_GB2312" w:eastAsia="仿宋_GB2312" w:cs="仿宋_GB2312"/>
          <w:spacing w:val="-4"/>
          <w:sz w:val="32"/>
          <w:szCs w:val="32"/>
          <w:lang w:val="en-US" w:eastAsia="zh-CN"/>
        </w:rPr>
      </w:pPr>
      <w:r>
        <w:rPr>
          <w:rFonts w:hint="eastAsia" w:ascii="仿宋_GB2312" w:hAnsi="仿宋_GB2312" w:eastAsia="仿宋_GB2312" w:cs="仿宋_GB2312"/>
          <w:b/>
          <w:bCs/>
          <w:spacing w:val="-4"/>
          <w:sz w:val="32"/>
          <w:szCs w:val="32"/>
          <w:lang w:val="en-US" w:eastAsia="zh-CN"/>
        </w:rPr>
        <w:t xml:space="preserve">第七条  </w:t>
      </w:r>
      <w:r>
        <w:rPr>
          <w:rFonts w:hint="eastAsia" w:ascii="仿宋_GB2312" w:hAnsi="仿宋_GB2312" w:eastAsia="仿宋_GB2312" w:cs="仿宋_GB2312"/>
          <w:spacing w:val="-4"/>
          <w:sz w:val="32"/>
          <w:szCs w:val="32"/>
          <w:lang w:val="en-US" w:eastAsia="zh-CN"/>
        </w:rPr>
        <w:t>集聚区的认定工作由绍兴市文化广电旅游局根据本办法具体组织认定验收，通过验收评定的认定为集聚区。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eastAsia" w:ascii="仿宋_GB2312" w:hAnsi="仿宋_GB2312" w:eastAsia="仿宋_GB2312" w:cs="仿宋_GB2312"/>
          <w:spacing w:val="-4"/>
          <w:sz w:val="32"/>
          <w:szCs w:val="32"/>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jc w:val="center"/>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val="en-US" w:eastAsia="zh-CN"/>
        </w:rPr>
        <w:t xml:space="preserve">第二章  </w:t>
      </w:r>
      <w:r>
        <w:rPr>
          <w:rFonts w:hint="eastAsia" w:ascii="黑体" w:hAnsi="黑体" w:eastAsia="黑体" w:cs="黑体"/>
          <w:color w:val="000000"/>
          <w:sz w:val="32"/>
          <w:szCs w:val="32"/>
          <w:lang w:eastAsia="zh-CN"/>
        </w:rPr>
        <w:t>认定条件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08"/>
        <w:jc w:val="both"/>
        <w:textAlignment w:val="auto"/>
        <w:outlineLvl w:val="9"/>
        <w:rPr>
          <w:rFonts w:hint="default" w:ascii="仿宋_GB2312" w:hAnsi="仿宋_GB2312" w:eastAsia="仿宋_GB2312" w:cs="仿宋_GB2312"/>
          <w:spacing w:val="-4"/>
          <w:sz w:val="32"/>
          <w:szCs w:val="32"/>
          <w:lang w:val="en-US" w:eastAsia="zh-CN"/>
        </w:rPr>
      </w:pPr>
      <w:r>
        <w:rPr>
          <w:rFonts w:hint="eastAsia" w:ascii="仿宋_GB2312" w:hAnsi="仿宋_GB2312" w:eastAsia="仿宋_GB2312" w:cs="仿宋_GB2312"/>
          <w:b/>
          <w:bCs/>
          <w:spacing w:val="-4"/>
          <w:sz w:val="32"/>
          <w:szCs w:val="32"/>
          <w:lang w:val="en-US" w:eastAsia="zh-CN"/>
        </w:rPr>
        <w:t xml:space="preserve">第八条 </w:t>
      </w:r>
      <w:r>
        <w:rPr>
          <w:rFonts w:hint="eastAsia" w:ascii="仿宋_GB2312" w:hAnsi="仿宋_GB2312" w:eastAsia="仿宋_GB2312" w:cs="仿宋_GB2312"/>
          <w:b w:val="0"/>
          <w:bCs w:val="0"/>
          <w:spacing w:val="-4"/>
          <w:sz w:val="32"/>
          <w:szCs w:val="32"/>
          <w:lang w:val="en-US" w:eastAsia="zh-CN"/>
        </w:rPr>
        <w:t xml:space="preserve"> </w:t>
      </w:r>
      <w:r>
        <w:rPr>
          <w:rFonts w:hint="eastAsia" w:ascii="仿宋_GB2312" w:hAnsi="仿宋_GB2312" w:eastAsia="仿宋_GB2312" w:cs="仿宋_GB2312"/>
          <w:spacing w:val="-4"/>
          <w:sz w:val="32"/>
          <w:szCs w:val="32"/>
          <w:lang w:val="en-US" w:eastAsia="zh-CN"/>
        </w:rPr>
        <w:t>认定条件分为申报要求和认定要求。申报要求是确认集聚区培育的准入条件。认定要求是命名集聚区的基本条件。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7" w:firstLineChars="200"/>
        <w:jc w:val="both"/>
        <w:textAlignment w:val="auto"/>
        <w:outlineLvl w:val="9"/>
        <w:rPr>
          <w:rFonts w:hint="default"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bCs/>
          <w:spacing w:val="-4"/>
          <w:sz w:val="32"/>
          <w:szCs w:val="32"/>
          <w:lang w:val="en-US" w:eastAsia="zh-CN"/>
        </w:rPr>
        <w:t xml:space="preserve">第九条  </w:t>
      </w:r>
      <w:r>
        <w:rPr>
          <w:rFonts w:hint="eastAsia" w:ascii="仿宋_GB2312" w:hAnsi="仿宋_GB2312" w:eastAsia="仿宋_GB2312" w:cs="仿宋_GB2312"/>
          <w:b w:val="0"/>
          <w:bCs w:val="0"/>
          <w:spacing w:val="-4"/>
          <w:sz w:val="32"/>
          <w:szCs w:val="32"/>
          <w:lang w:val="en-US" w:eastAsia="zh-CN"/>
        </w:rPr>
        <w:t>集聚区应同时具备以下申报要求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eastAsia"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（一）有明确的四至范围；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default"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（二）有完整的创建思路；</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default"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（三）有完整可行的创建方案和行动计划；</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default"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（四）培育时间在一年以上；</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eastAsia"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（五）植入有一定的特色文化主题；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eastAsia"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（六）有优美的区域环境；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default"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（七）有完善的公共服务体系；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eastAsia"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（八）有统一有效的管理运营机构；</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default"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（九）有丰富的夜间消费业态：时尚“夜购”、风味“夜食”、精品“夜宿”、魅力“夜游”、活力“夜娱”、书香“夜读”、快乐“夜健”、城市“夜品”，不少于4项。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7" w:firstLineChars="200"/>
        <w:jc w:val="both"/>
        <w:textAlignment w:val="auto"/>
        <w:outlineLvl w:val="9"/>
        <w:rPr>
          <w:rFonts w:hint="default"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bCs/>
          <w:spacing w:val="-4"/>
          <w:sz w:val="32"/>
          <w:szCs w:val="32"/>
          <w:lang w:val="en-US" w:eastAsia="zh-CN"/>
        </w:rPr>
        <w:t xml:space="preserve">第十条  </w:t>
      </w:r>
      <w:r>
        <w:rPr>
          <w:rFonts w:hint="eastAsia" w:ascii="仿宋_GB2312" w:hAnsi="仿宋_GB2312" w:eastAsia="仿宋_GB2312" w:cs="仿宋_GB2312"/>
          <w:spacing w:val="-4"/>
          <w:sz w:val="32"/>
          <w:szCs w:val="32"/>
          <w:lang w:val="en-US" w:eastAsia="zh-CN"/>
        </w:rPr>
        <w:t>集聚区应同时具备以下认定要求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default"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（一）必备性条件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eastAsia"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1.文商旅业态丰富；</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default"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2.文旅特色比较突出；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eastAsia"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3.生态环境优良；</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eastAsia"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4.公共服务体系比较完善；</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default"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5.区域管理实施到位。</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eastAsia"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（二）限定性要求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eastAsia"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1.三年内未发生重大文旅安全责任事故；</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default"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2.未发生恶性或群体性旅游市场事件；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eastAsia"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3.无破坏生态环境和历史文化遗产等现象；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24" w:firstLineChars="200"/>
        <w:jc w:val="both"/>
        <w:textAlignment w:val="auto"/>
        <w:outlineLvl w:val="9"/>
        <w:rPr>
          <w:rFonts w:hint="default"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lang w:val="en-US" w:eastAsia="zh-CN"/>
        </w:rPr>
        <w:t>4.无黄赌毒、三俗等文旅不文明现象。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Chars="200" w:right="0" w:rightChars="0"/>
        <w:jc w:val="both"/>
        <w:textAlignment w:val="auto"/>
        <w:outlineLvl w:val="9"/>
        <w:rPr>
          <w:rFonts w:hint="eastAsia" w:ascii="黑体" w:hAnsi="黑体" w:eastAsia="黑体" w:cs="黑体"/>
          <w:color w:val="000000"/>
          <w:sz w:val="32"/>
          <w:szCs w:val="32"/>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jc w:val="center"/>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第三章  认定程序</w:t>
      </w:r>
    </w:p>
    <w:p>
      <w:pPr>
        <w:keepNext w:val="0"/>
        <w:keepLines w:val="0"/>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default" w:ascii="仿宋_GB2312" w:hAnsi="仿宋_GB2312" w:eastAsia="仿宋_GB2312" w:cs="仿宋_GB2312"/>
          <w:b w:val="0"/>
          <w:bCs w:val="0"/>
          <w:spacing w:val="-4"/>
          <w:kern w:val="0"/>
          <w:sz w:val="32"/>
          <w:szCs w:val="32"/>
          <w:lang w:val="en-US" w:eastAsia="zh-CN" w:bidi="ar-SA"/>
        </w:rPr>
      </w:pPr>
      <w:r>
        <w:rPr>
          <w:rFonts w:hint="eastAsia" w:ascii="楷体_GB2312" w:hAnsi="楷体_GB2312" w:eastAsia="楷体_GB2312" w:cs="楷体_GB2312"/>
          <w:b/>
          <w:bCs/>
          <w:color w:val="000000"/>
          <w:sz w:val="32"/>
          <w:szCs w:val="32"/>
          <w:lang w:val="en-US" w:eastAsia="zh-CN"/>
        </w:rPr>
        <w:t xml:space="preserve">第十一条  </w:t>
      </w:r>
      <w:r>
        <w:rPr>
          <w:rFonts w:hint="eastAsia" w:ascii="仿宋_GB2312" w:hAnsi="仿宋_GB2312" w:eastAsia="仿宋_GB2312" w:cs="仿宋_GB2312"/>
          <w:b w:val="0"/>
          <w:bCs w:val="0"/>
          <w:spacing w:val="-4"/>
          <w:kern w:val="0"/>
          <w:sz w:val="32"/>
          <w:szCs w:val="32"/>
          <w:lang w:val="en-US" w:eastAsia="zh-CN" w:bidi="ar-SA"/>
        </w:rPr>
        <w:t>认定程序共分为创建审核和认定命名两个阶段。</w:t>
      </w:r>
    </w:p>
    <w:p>
      <w:pPr>
        <w:keepNext w:val="0"/>
        <w:keepLines w:val="0"/>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sz w:val="32"/>
          <w:szCs w:val="32"/>
          <w:lang w:val="en-US" w:eastAsia="zh-CN"/>
        </w:rPr>
        <w:t>第十二条</w:t>
      </w:r>
      <w:r>
        <w:rPr>
          <w:rFonts w:hint="eastAsia" w:ascii="仿宋_GB2312" w:hAnsi="仿宋_GB2312" w:eastAsia="仿宋_GB2312" w:cs="仿宋_GB2312"/>
          <w:sz w:val="32"/>
          <w:szCs w:val="32"/>
          <w:lang w:val="en-US" w:eastAsia="zh-CN"/>
        </w:rPr>
        <w:t xml:space="preserve">  培育创建审核阶段程序</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（一）各申报单位参照本办法第九条要求，进行集聚区培育创建的申报。申报时须同时提交以下材料：</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1.《绍兴市文旅夜间消费集聚区申报表》；</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2.《绍兴市文旅夜间消费集聚区创建方案》；</w:t>
      </w:r>
    </w:p>
    <w:p>
      <w:pPr>
        <w:pStyle w:val="2"/>
        <w:keepNext w:val="0"/>
        <w:keepLines w:val="0"/>
        <w:pageBreakBefore w:val="0"/>
        <w:kinsoku/>
        <w:wordWrap/>
        <w:overflowPunct/>
        <w:topLinePunct w:val="0"/>
        <w:autoSpaceDE/>
        <w:autoSpaceDN/>
        <w:bidi w:val="0"/>
        <w:adjustRightInd w:val="0"/>
        <w:snapToGrid w:val="0"/>
        <w:spacing w:line="580" w:lineRule="exact"/>
        <w:textAlignment w:val="auto"/>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3.按申报条件提供相应的辅佐材料。</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申报单位所在地的区、县（市）文化广电旅游局</w:t>
      </w:r>
      <w:r>
        <w:rPr>
          <w:rFonts w:hint="eastAsia" w:ascii="仿宋_GB2312" w:hAnsi="仿宋_GB2312" w:eastAsia="仿宋_GB2312" w:cs="仿宋_GB2312"/>
          <w:color w:val="000000" w:themeColor="text1"/>
          <w:sz w:val="32"/>
          <w:szCs w:val="32"/>
          <w:lang w:eastAsia="zh-CN"/>
          <w14:textFill>
            <w14:solidFill>
              <w14:schemeClr w14:val="tx1"/>
            </w14:solidFill>
          </w14:textFill>
        </w:rPr>
        <w:t>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绍兴</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文化广电旅游局提出推荐意见，绍兴</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文化广电旅游局负责</w:t>
      </w:r>
      <w:r>
        <w:rPr>
          <w:rFonts w:hint="eastAsia" w:ascii="仿宋_GB2312" w:hAnsi="仿宋_GB2312" w:eastAsia="仿宋_GB2312" w:cs="仿宋_GB2312"/>
          <w:color w:val="000000" w:themeColor="text1"/>
          <w:sz w:val="32"/>
          <w:szCs w:val="32"/>
          <w:lang w:eastAsia="zh-CN"/>
          <w14:textFill>
            <w14:solidFill>
              <w14:schemeClr w14:val="tx1"/>
            </w14:solidFill>
          </w14:textFill>
        </w:rPr>
        <w:t>申报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单位的初审工作，并提出初审意见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绍兴市文广旅游局、绍兴市商务局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通过对申报单位实地考察、</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组织专家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会审等形式，对符合申报要求的列入培育创建名单。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0"/>
        <w:jc w:val="both"/>
        <w:textAlignment w:val="auto"/>
        <w:outlineLvl w:val="9"/>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 xml:space="preserve">第十三条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认定命名阶段程序</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（一）创建单位所在的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区、县（市）文化广电旅游局按照本办法第十条要求，负责本区集聚区认定的推荐。申请时须同时提交以下材料：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1.申请认定集聚区的报告；</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2.《绍兴市文旅夜间消费集聚区评定细则》自评表；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3.相应指标的辅证材料（包括方案实施、规划实施、指标佐证等）。</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（二）各区、县（市）文化广电旅游局负责本区集聚区的推荐工作，并提出推荐意见。</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0"/>
        <w:jc w:val="both"/>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（三）绍兴市文广旅游局</w:t>
      </w:r>
      <w:r>
        <w:rPr>
          <w:rFonts w:hint="eastAsia" w:ascii="仿宋_GB2312" w:hAnsi="仿宋_GB2312" w:eastAsia="仿宋_GB2312" w:cs="仿宋_GB2312"/>
          <w:color w:val="000000" w:themeColor="text1"/>
          <w:sz w:val="32"/>
          <w:szCs w:val="32"/>
          <w:lang w:eastAsia="zh-CN"/>
          <w14:textFill>
            <w14:solidFill>
              <w14:schemeClr w14:val="tx1"/>
            </w14:solidFill>
          </w14:textFill>
        </w:rPr>
        <w:t>、绍兴市商务局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通过组织实地考察、专家会审等对集聚区进行明察暗访，并按《绍兴市文旅夜间消费集聚区评定细则》进行打分，确定评审认定意见。对符合认定条件的集聚区予以命名。</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0"/>
        <w:jc w:val="both"/>
        <w:textAlignment w:val="auto"/>
        <w:outlineLvl w:val="9"/>
        <w:rPr>
          <w:rFonts w:hint="default" w:ascii="仿宋_GB2312" w:hAnsi="仿宋_GB2312" w:eastAsia="仿宋_GB2312" w:cs="仿宋_GB2312"/>
          <w:sz w:val="32"/>
          <w:szCs w:val="32"/>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jc w:val="center"/>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第四章  激励机制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黑体" w:hAnsi="黑体" w:eastAsia="黑体" w:cs="黑体"/>
          <w:color w:val="000000"/>
          <w:sz w:val="32"/>
          <w:szCs w:val="32"/>
          <w:lang w:val="en-US" w:eastAsia="zh-CN"/>
        </w:rPr>
        <w:t xml:space="preserve"> </w:t>
      </w:r>
      <w:r>
        <w:rPr>
          <w:rFonts w:hint="eastAsia" w:ascii="楷体_GB2312" w:hAnsi="楷体_GB2312" w:eastAsia="楷体_GB2312" w:cs="楷体_GB2312"/>
          <w:b/>
          <w:bCs/>
          <w:color w:val="000000"/>
          <w:kern w:val="2"/>
          <w:sz w:val="32"/>
          <w:szCs w:val="32"/>
          <w:lang w:val="en-US" w:eastAsia="zh-CN" w:bidi="ar-SA"/>
        </w:rPr>
        <w:t xml:space="preserve">   第十二条  </w:t>
      </w:r>
      <w:r>
        <w:rPr>
          <w:rFonts w:hint="eastAsia" w:ascii="仿宋_GB2312" w:hAnsi="仿宋_GB2312" w:eastAsia="仿宋_GB2312" w:cs="仿宋_GB2312"/>
          <w:kern w:val="2"/>
          <w:sz w:val="32"/>
          <w:szCs w:val="32"/>
          <w:lang w:val="en-US" w:eastAsia="zh-CN" w:bidi="ar-SA"/>
        </w:rPr>
        <w:t>宣传推广支持。将集聚区作为全市创建省级文化和旅游消费试点城市的核心进行宣传，在全市文旅宣传推广中予以重点推介。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3" w:firstLineChars="20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 xml:space="preserve">第十三条 </w:t>
      </w:r>
      <w:r>
        <w:rPr>
          <w:rFonts w:hint="eastAsia" w:ascii="仿宋_GB2312" w:hAnsi="仿宋_GB2312" w:eastAsia="仿宋_GB2312" w:cs="仿宋_GB2312"/>
          <w:kern w:val="2"/>
          <w:sz w:val="32"/>
          <w:szCs w:val="32"/>
          <w:lang w:val="en-US" w:eastAsia="zh-CN" w:bidi="ar-SA"/>
        </w:rPr>
        <w:t xml:space="preserve"> 资金支持。各区、县（市）政府应对</w:t>
      </w:r>
      <w:r>
        <w:rPr>
          <w:rFonts w:hint="eastAsia" w:ascii="仿宋_GB2312" w:hAnsi="仿宋_GB2312" w:eastAsia="仿宋_GB2312" w:cs="仿宋_GB2312"/>
          <w:sz w:val="32"/>
          <w:szCs w:val="32"/>
          <w:lang w:eastAsia="zh-CN"/>
        </w:rPr>
        <w:t>集聚区</w:t>
      </w:r>
      <w:r>
        <w:rPr>
          <w:rFonts w:hint="eastAsia" w:ascii="仿宋_GB2312" w:hAnsi="仿宋_GB2312" w:eastAsia="仿宋_GB2312" w:cs="仿宋_GB2312"/>
          <w:sz w:val="32"/>
          <w:szCs w:val="32"/>
          <w:lang w:val="en-US" w:eastAsia="zh-CN"/>
        </w:rPr>
        <w:t>给予相应的资金和政策支持。</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黑体" w:hAnsi="黑体" w:eastAsia="黑体" w:cs="黑体"/>
          <w:color w:val="000000"/>
          <w:sz w:val="32"/>
          <w:szCs w:val="32"/>
          <w:lang w:val="en-US" w:eastAsia="zh-CN"/>
        </w:rPr>
        <w:t xml:space="preserve">   </w:t>
      </w:r>
      <w:r>
        <w:rPr>
          <w:rFonts w:hint="eastAsia" w:ascii="楷体_GB2312" w:hAnsi="楷体_GB2312" w:eastAsia="楷体_GB2312" w:cs="楷体_GB2312"/>
          <w:b/>
          <w:bCs/>
          <w:color w:val="000000"/>
          <w:kern w:val="2"/>
          <w:sz w:val="32"/>
          <w:szCs w:val="32"/>
          <w:lang w:val="en-US" w:eastAsia="zh-CN" w:bidi="ar-SA"/>
        </w:rPr>
        <w:t xml:space="preserve"> 第十四条</w:t>
      </w:r>
      <w:r>
        <w:rPr>
          <w:rFonts w:hint="eastAsia" w:ascii="仿宋_GB2312" w:hAnsi="仿宋_GB2312" w:eastAsia="仿宋_GB2312" w:cs="仿宋_GB2312"/>
          <w:kern w:val="2"/>
          <w:sz w:val="32"/>
          <w:szCs w:val="32"/>
          <w:lang w:val="en-US" w:eastAsia="zh-CN" w:bidi="ar-SA"/>
        </w:rPr>
        <w:t xml:space="preserve">  金融支持。支持与各大金融机构战略合作，重点支持集聚区相关业态开发建设。引导各类资本投资集聚区。鼓励采取PPP等模式建设集聚区。  </w:t>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黑体" w:hAnsi="黑体" w:eastAsia="黑体" w:cs="黑体"/>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default"/>
          <w:lang w:val="en-US" w:eastAsia="zh-CN"/>
        </w:rPr>
      </w:pPr>
      <w:r>
        <w:rPr>
          <w:rFonts w:hint="eastAsia" w:ascii="黑体" w:hAnsi="黑体" w:eastAsia="黑体" w:cs="黑体"/>
          <w:color w:val="000000"/>
          <w:sz w:val="32"/>
          <w:szCs w:val="32"/>
          <w:lang w:val="en-US" w:eastAsia="zh-CN"/>
        </w:rPr>
        <w:t>第五章  监督管理</w:t>
      </w:r>
    </w:p>
    <w:p>
      <w:pPr>
        <w:keepNext w:val="0"/>
        <w:keepLines w:val="0"/>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bCs/>
          <w:color w:val="000000"/>
          <w:sz w:val="32"/>
          <w:szCs w:val="32"/>
          <w:lang w:val="en-US" w:eastAsia="zh-CN"/>
        </w:rPr>
        <w:t xml:space="preserve">第十五条  </w:t>
      </w:r>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eastAsia="zh-CN"/>
        </w:rPr>
        <w:t>区、县（市）</w:t>
      </w:r>
      <w:r>
        <w:rPr>
          <w:rFonts w:hint="eastAsia" w:ascii="仿宋_GB2312" w:hAnsi="仿宋_GB2312" w:eastAsia="仿宋_GB2312" w:cs="仿宋_GB2312"/>
          <w:kern w:val="0"/>
          <w:sz w:val="32"/>
          <w:szCs w:val="32"/>
        </w:rPr>
        <w:t>文化和旅游主管部门要高度重视，做好申报的组织和指导工作。原则上</w:t>
      </w:r>
      <w:r>
        <w:rPr>
          <w:rFonts w:hint="eastAsia" w:ascii="仿宋_GB2312" w:hAnsi="仿宋_GB2312" w:eastAsia="仿宋_GB2312" w:cs="仿宋_GB2312"/>
          <w:kern w:val="0"/>
          <w:sz w:val="32"/>
          <w:szCs w:val="32"/>
          <w:lang w:val="en-US" w:eastAsia="zh-CN"/>
        </w:rPr>
        <w:t>全市</w:t>
      </w:r>
      <w:r>
        <w:rPr>
          <w:rFonts w:hint="eastAsia" w:ascii="仿宋_GB2312" w:hAnsi="仿宋_GB2312" w:eastAsia="仿宋_GB2312" w:cs="仿宋_GB2312"/>
          <w:kern w:val="0"/>
          <w:sz w:val="32"/>
          <w:szCs w:val="32"/>
        </w:rPr>
        <w:t>每年认定1次集聚区</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lang w:val="en-US" w:eastAsia="zh-CN"/>
        </w:rPr>
        <w:t xml:space="preserve">第十六条  </w:t>
      </w:r>
      <w:r>
        <w:rPr>
          <w:rFonts w:hint="eastAsia" w:ascii="仿宋_GB2312" w:hAnsi="仿宋_GB2312" w:eastAsia="仿宋_GB2312" w:cs="仿宋_GB2312"/>
          <w:sz w:val="32"/>
          <w:szCs w:val="32"/>
        </w:rPr>
        <w:t>各地要在政策、资金、项目、人才培训、宣传推广等方面综合施策，加大对集聚区的支持。</w:t>
      </w:r>
    </w:p>
    <w:p>
      <w:pPr>
        <w:keepNext w:val="0"/>
        <w:keepLines w:val="0"/>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lang w:val="en-US" w:eastAsia="zh-CN"/>
        </w:rPr>
        <w:t xml:space="preserve">第十七条  </w:t>
      </w:r>
      <w:r>
        <w:rPr>
          <w:rFonts w:hint="eastAsia" w:ascii="仿宋_GB2312" w:hAnsi="仿宋_GB2312" w:eastAsia="仿宋_GB2312" w:cs="仿宋_GB2312"/>
          <w:sz w:val="32"/>
          <w:szCs w:val="32"/>
        </w:rPr>
        <w:t>各地应严格按照上述条件，推荐符合条件的集聚区进行申报。对认定工作中弄虚作假的，将取消申报认定资格，并视情况对责任单位及责任人进行通报批评。</w:t>
      </w:r>
    </w:p>
    <w:p>
      <w:pPr>
        <w:keepNext w:val="0"/>
        <w:keepLines w:val="0"/>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sz w:val="32"/>
          <w:szCs w:val="32"/>
          <w:lang w:val="en-US" w:eastAsia="zh-CN"/>
        </w:rPr>
        <w:t xml:space="preserve">第十八条  </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lang w:eastAsia="zh-CN"/>
        </w:rPr>
        <w:t>绍兴市文广旅游局</w:t>
      </w:r>
      <w:r>
        <w:rPr>
          <w:rFonts w:hint="eastAsia" w:ascii="仿宋_GB2312" w:hAnsi="仿宋_GB2312" w:eastAsia="仿宋_GB2312" w:cs="仿宋_GB2312"/>
          <w:sz w:val="32"/>
          <w:szCs w:val="32"/>
          <w:lang w:val="en-US" w:eastAsia="zh-CN"/>
        </w:rPr>
        <w:t>对已经认定的集聚区每三年进行一次复核，复核采取抽查的方式进行。</w:t>
      </w:r>
    </w:p>
    <w:p>
      <w:pPr>
        <w:keepNext w:val="0"/>
        <w:keepLines w:val="0"/>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kern w:val="2"/>
          <w:sz w:val="32"/>
          <w:szCs w:val="32"/>
          <w:lang w:val="en-US" w:eastAsia="zh-CN" w:bidi="ar-SA"/>
        </w:rPr>
        <w:t xml:space="preserve">第十九条  </w:t>
      </w:r>
      <w:r>
        <w:rPr>
          <w:rFonts w:hint="eastAsia" w:ascii="仿宋_GB2312" w:hAnsi="仿宋_GB2312" w:eastAsia="仿宋_GB2312" w:cs="仿宋_GB2312"/>
          <w:sz w:val="32"/>
          <w:szCs w:val="32"/>
          <w:lang w:val="en-US" w:eastAsia="zh-CN"/>
        </w:rPr>
        <w:t>在监管和复核过程中，实行退出机制，视出现的问题的严重程度，实行通报、限期整改或取消称号处理，被取消称号的3年内不再受理其申报。</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第六章  附则</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 xml:space="preserve">第二十条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本办法自发布之日起施行。由</w:t>
      </w:r>
      <w:r>
        <w:rPr>
          <w:rFonts w:hint="eastAsia" w:ascii="仿宋_GB2312" w:hAnsi="仿宋_GB2312" w:eastAsia="仿宋_GB2312" w:cs="仿宋_GB2312"/>
          <w:color w:val="000000" w:themeColor="text1"/>
          <w:sz w:val="32"/>
          <w:szCs w:val="32"/>
          <w:lang w:eastAsia="zh-CN"/>
          <w14:textFill>
            <w14:solidFill>
              <w14:schemeClr w14:val="tx1"/>
            </w14:solidFill>
          </w14:textFill>
        </w:rPr>
        <w:t>绍兴市文广旅游局、绍兴市商务局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负责解释。</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绍兴市文旅</w:t>
      </w:r>
      <w:r>
        <w:rPr>
          <w:rFonts w:hint="eastAsia" w:ascii="仿宋_GB2312" w:hAnsi="仿宋_GB2312" w:eastAsia="仿宋_GB2312" w:cs="仿宋_GB2312"/>
          <w:color w:val="000000" w:themeColor="text1"/>
          <w:sz w:val="32"/>
          <w:szCs w:val="32"/>
          <w14:textFill>
            <w14:solidFill>
              <w14:schemeClr w14:val="tx1"/>
            </w14:solidFill>
          </w14:textFill>
        </w:rPr>
        <w:t>夜间消费集聚区</w:t>
      </w:r>
      <w:r>
        <w:rPr>
          <w:rFonts w:hint="eastAsia" w:ascii="仿宋_GB2312" w:hAnsi="仿宋_GB2312" w:eastAsia="仿宋_GB2312" w:cs="仿宋_GB2312"/>
          <w:color w:val="000000" w:themeColor="text1"/>
          <w:kern w:val="0"/>
          <w:sz w:val="32"/>
          <w:szCs w:val="32"/>
          <w14:textFill>
            <w14:solidFill>
              <w14:schemeClr w14:val="tx1"/>
            </w14:solidFill>
          </w14:textFill>
        </w:rPr>
        <w:t>申报表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Style w:val="2"/>
        <w:rPr>
          <w:rFonts w:hint="default" w:eastAsia="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《绍兴市文旅夜间消费集聚区评定细则》</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 xml:space="preserve">                     </w:t>
      </w:r>
    </w:p>
    <w:p>
      <w:pPr>
        <w:pStyle w:val="2"/>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80" w:lineRule="exact"/>
        <w:ind w:firstLine="2560" w:firstLineChars="8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绍兴市文化广电旅游局</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绍兴市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商务局</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righ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2020年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19</w:t>
      </w:r>
      <w:r>
        <w:rPr>
          <w:rFonts w:hint="eastAsia" w:ascii="仿宋_GB2312" w:hAnsi="仿宋_GB2312" w:eastAsia="仿宋_GB2312" w:cs="仿宋_GB2312"/>
          <w:color w:val="000000" w:themeColor="text1"/>
          <w:kern w:val="0"/>
          <w:sz w:val="32"/>
          <w:szCs w:val="32"/>
          <w14:textFill>
            <w14:solidFill>
              <w14:schemeClr w14:val="tx1"/>
            </w14:solidFill>
          </w14:textFill>
        </w:rPr>
        <w:t>日</w:t>
      </w:r>
    </w:p>
    <w:p>
      <w:pPr>
        <w:keepNext w:val="0"/>
        <w:keepLines w:val="0"/>
        <w:pageBreakBefore w:val="0"/>
        <w:tabs>
          <w:tab w:val="left" w:pos="1077"/>
        </w:tabs>
        <w:kinsoku/>
        <w:wordWrap/>
        <w:overflowPunct/>
        <w:topLinePunct w:val="0"/>
        <w:autoSpaceDE/>
        <w:autoSpaceDN/>
        <w:bidi w:val="0"/>
        <w:adjustRightInd w:val="0"/>
        <w:snapToGrid w:val="0"/>
        <w:spacing w:line="580" w:lineRule="exact"/>
        <w:textAlignment w:val="auto"/>
        <w:rPr>
          <w:rFonts w:hint="eastAsia" w:ascii="仿宋_GB2312" w:hAnsi="仿宋_GB2312" w:eastAsia="黑体" w:cs="仿宋_GB2312"/>
          <w:b/>
          <w:bCs/>
          <w:sz w:val="32"/>
          <w:szCs w:val="32"/>
          <w:lang w:val="en-US" w:eastAsia="zh-CN"/>
        </w:rPr>
      </w:pPr>
      <w:r>
        <w:rPr>
          <w:rFonts w:hint="eastAsia" w:ascii="仿宋_GB2312" w:hAnsi="仿宋_GB2312" w:eastAsia="仿宋_GB2312" w:cs="仿宋_GB2312"/>
          <w:b/>
          <w:bCs/>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tbl>
      <w:tblPr>
        <w:tblStyle w:val="7"/>
        <w:tblW w:w="8960" w:type="dxa"/>
        <w:tblInd w:w="0" w:type="dxa"/>
        <w:tblLayout w:type="fixed"/>
        <w:tblCellMar>
          <w:top w:w="0" w:type="dxa"/>
          <w:left w:w="108" w:type="dxa"/>
          <w:bottom w:w="0" w:type="dxa"/>
          <w:right w:w="108" w:type="dxa"/>
        </w:tblCellMar>
      </w:tblPr>
      <w:tblGrid>
        <w:gridCol w:w="1620"/>
        <w:gridCol w:w="3505"/>
        <w:gridCol w:w="1420"/>
        <w:gridCol w:w="2415"/>
      </w:tblGrid>
      <w:tr>
        <w:tblPrEx>
          <w:tblLayout w:type="fixed"/>
          <w:tblCellMar>
            <w:top w:w="0" w:type="dxa"/>
            <w:left w:w="108" w:type="dxa"/>
            <w:bottom w:w="0" w:type="dxa"/>
            <w:right w:w="108" w:type="dxa"/>
          </w:tblCellMar>
        </w:tblPrEx>
        <w:trPr>
          <w:trHeight w:val="1433" w:hRule="atLeast"/>
        </w:trPr>
        <w:tc>
          <w:tcPr>
            <w:tcW w:w="8960" w:type="dxa"/>
            <w:gridSpan w:val="4"/>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kern w:val="0"/>
                <w:sz w:val="44"/>
                <w:szCs w:val="36"/>
                <w:lang w:eastAsia="zh-CN"/>
              </w:rPr>
              <w:t>绍兴市文旅夜间消费集聚区</w:t>
            </w:r>
            <w:r>
              <w:rPr>
                <w:rFonts w:hint="eastAsia" w:ascii="方正小标宋简体" w:hAnsi="方正小标宋简体" w:eastAsia="方正小标宋简体" w:cs="方正小标宋简体"/>
                <w:bCs/>
                <w:color w:val="000000"/>
                <w:kern w:val="0"/>
                <w:sz w:val="44"/>
                <w:szCs w:val="36"/>
              </w:rPr>
              <w:t>申报表</w:t>
            </w:r>
          </w:p>
        </w:tc>
      </w:tr>
      <w:tr>
        <w:tblPrEx>
          <w:tblLayout w:type="fixed"/>
          <w:tblCellMar>
            <w:top w:w="0" w:type="dxa"/>
            <w:left w:w="108" w:type="dxa"/>
            <w:bottom w:w="0" w:type="dxa"/>
            <w:right w:w="108" w:type="dxa"/>
          </w:tblCellMar>
        </w:tblPrEx>
        <w:trPr>
          <w:trHeight w:val="908" w:hRule="atLeast"/>
        </w:trPr>
        <w:tc>
          <w:tcPr>
            <w:tcW w:w="16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bCs w:val="0"/>
                <w:color w:val="000000"/>
                <w:kern w:val="0"/>
                <w:sz w:val="28"/>
                <w:szCs w:val="28"/>
              </w:rPr>
              <w:t>名  称</w:t>
            </w:r>
          </w:p>
        </w:tc>
        <w:tc>
          <w:tcPr>
            <w:tcW w:w="7340"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908" w:hRule="atLeast"/>
        </w:trPr>
        <w:tc>
          <w:tcPr>
            <w:tcW w:w="16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所在地</w:t>
            </w:r>
          </w:p>
        </w:tc>
        <w:tc>
          <w:tcPr>
            <w:tcW w:w="7340"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908" w:hRule="atLeast"/>
        </w:trPr>
        <w:tc>
          <w:tcPr>
            <w:tcW w:w="16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申报单位</w:t>
            </w:r>
          </w:p>
        </w:tc>
        <w:tc>
          <w:tcPr>
            <w:tcW w:w="7340"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908" w:hRule="atLeast"/>
        </w:trPr>
        <w:tc>
          <w:tcPr>
            <w:tcW w:w="16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范  围</w:t>
            </w:r>
          </w:p>
        </w:tc>
        <w:tc>
          <w:tcPr>
            <w:tcW w:w="7340"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908" w:hRule="atLeast"/>
        </w:trPr>
        <w:tc>
          <w:tcPr>
            <w:tcW w:w="1620"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联系人</w:t>
            </w:r>
          </w:p>
        </w:tc>
        <w:tc>
          <w:tcPr>
            <w:tcW w:w="3505"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仿宋_GB2312" w:hAnsi="仿宋_GB2312" w:eastAsia="仿宋_GB2312" w:cs="仿宋_GB2312"/>
                <w:color w:val="000000"/>
                <w:sz w:val="28"/>
                <w:szCs w:val="28"/>
              </w:rPr>
            </w:pPr>
          </w:p>
        </w:tc>
        <w:tc>
          <w:tcPr>
            <w:tcW w:w="1420"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联系方式</w:t>
            </w:r>
          </w:p>
        </w:tc>
        <w:tc>
          <w:tcPr>
            <w:tcW w:w="2415"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5689" w:hRule="atLeast"/>
        </w:trPr>
        <w:tc>
          <w:tcPr>
            <w:tcW w:w="16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 xml:space="preserve">申 </w:t>
            </w:r>
          </w:p>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报</w:t>
            </w:r>
          </w:p>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 xml:space="preserve">理 </w:t>
            </w:r>
          </w:p>
          <w:p>
            <w:pPr>
              <w:keepNext w:val="0"/>
              <w:keepLines w:val="0"/>
              <w:pageBreakBefore w:val="0"/>
              <w:widowControl/>
              <w:kinsoku/>
              <w:wordWrap/>
              <w:overflowPunct/>
              <w:topLinePunct w:val="0"/>
              <w:autoSpaceDE/>
              <w:autoSpaceDN/>
              <w:bidi w:val="0"/>
              <w:adjustRightInd w:val="0"/>
              <w:snapToGrid w:val="0"/>
              <w:spacing w:line="580" w:lineRule="exact"/>
              <w:jc w:val="center"/>
              <w:textAlignment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由</w:t>
            </w:r>
          </w:p>
        </w:tc>
        <w:tc>
          <w:tcPr>
            <w:tcW w:w="7340"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580" w:lineRule="exact"/>
              <w:jc w:val="left"/>
              <w:textAlignment w:val="top"/>
              <w:rPr>
                <w:rFonts w:hint="eastAsia" w:ascii="仿宋_GB2312" w:hAnsi="仿宋_GB2312" w:eastAsia="仿宋_GB2312" w:cs="仿宋_GB2312"/>
                <w:b/>
                <w:bCs/>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line="580" w:lineRule="exact"/>
              <w:jc w:val="left"/>
              <w:textAlignment w:val="top"/>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w:t>
            </w:r>
            <w:r>
              <w:rPr>
                <w:rFonts w:hint="eastAsia" w:ascii="仿宋_GB2312" w:hAnsi="仿宋_GB2312" w:eastAsia="仿宋_GB2312" w:cs="仿宋_GB2312"/>
                <w:b/>
                <w:bCs/>
                <w:color w:val="000000"/>
                <w:kern w:val="0"/>
                <w:sz w:val="28"/>
                <w:szCs w:val="28"/>
                <w:lang w:eastAsia="zh-CN"/>
              </w:rPr>
              <w:t>夜间经济示范点位、夜间经济特色小店情况</w:t>
            </w:r>
            <w:r>
              <w:rPr>
                <w:rFonts w:hint="eastAsia" w:ascii="仿宋_GB2312" w:hAnsi="仿宋_GB2312" w:eastAsia="仿宋_GB2312" w:cs="仿宋_GB2312"/>
                <w:b/>
                <w:bCs/>
                <w:color w:val="000000"/>
                <w:kern w:val="0"/>
                <w:sz w:val="28"/>
                <w:szCs w:val="28"/>
              </w:rPr>
              <w:t>，500字以内）</w:t>
            </w:r>
          </w:p>
          <w:p>
            <w:pPr>
              <w:keepNext w:val="0"/>
              <w:keepLines w:val="0"/>
              <w:pageBreakBefore w:val="0"/>
              <w:widowControl/>
              <w:kinsoku/>
              <w:wordWrap/>
              <w:overflowPunct/>
              <w:topLinePunct w:val="0"/>
              <w:autoSpaceDE/>
              <w:autoSpaceDN/>
              <w:bidi w:val="0"/>
              <w:adjustRightInd w:val="0"/>
              <w:snapToGrid w:val="0"/>
              <w:spacing w:line="580" w:lineRule="exact"/>
              <w:jc w:val="left"/>
              <w:textAlignment w:val="top"/>
              <w:rPr>
                <w:rFonts w:hint="eastAsia" w:ascii="仿宋_GB2312" w:hAnsi="仿宋_GB2312" w:eastAsia="仿宋_GB2312" w:cs="仿宋_GB2312"/>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line="580" w:lineRule="exact"/>
              <w:jc w:val="left"/>
              <w:textAlignment w:val="top"/>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5790" w:hRule="atLeast"/>
        </w:trPr>
        <w:tc>
          <w:tcPr>
            <w:tcW w:w="1620" w:type="dxa"/>
            <w:tcBorders>
              <w:top w:val="single" w:color="auto" w:sz="4" w:space="0"/>
              <w:left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sz w:val="28"/>
                <w:szCs w:val="28"/>
                <w:lang w:eastAsia="zh-CN"/>
              </w:rPr>
              <w:t>区、县（市）</w:t>
            </w:r>
            <w:r>
              <w:rPr>
                <w:rFonts w:hint="eastAsia" w:ascii="仿宋_GB2312" w:hAnsi="仿宋_GB2312" w:eastAsia="仿宋_GB2312" w:cs="仿宋_GB2312"/>
                <w:b/>
                <w:color w:val="000000"/>
                <w:sz w:val="28"/>
                <w:szCs w:val="28"/>
              </w:rPr>
              <w:t>文化和旅游主管部门审核意见</w:t>
            </w:r>
          </w:p>
        </w:tc>
        <w:tc>
          <w:tcPr>
            <w:tcW w:w="7340" w:type="dxa"/>
            <w:gridSpan w:val="3"/>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keepNext w:val="0"/>
              <w:keepLines w:val="0"/>
              <w:pageBreakBefore w:val="0"/>
              <w:kinsoku/>
              <w:wordWrap/>
              <w:overflowPunct/>
              <w:topLinePunct w:val="0"/>
              <w:autoSpaceDE/>
              <w:autoSpaceDN/>
              <w:bidi w:val="0"/>
              <w:adjustRightInd w:val="0"/>
              <w:snapToGrid w:val="0"/>
              <w:spacing w:line="580" w:lineRule="exact"/>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（签章）</w:t>
            </w:r>
          </w:p>
          <w:p>
            <w:pPr>
              <w:keepNext w:val="0"/>
              <w:keepLines w:val="0"/>
              <w:pageBreakBefore w:val="0"/>
              <w:widowControl/>
              <w:kinsoku/>
              <w:wordWrap/>
              <w:overflowPunct/>
              <w:topLinePunct w:val="0"/>
              <w:autoSpaceDE/>
              <w:autoSpaceDN/>
              <w:bidi w:val="0"/>
              <w:adjustRightInd w:val="0"/>
              <w:snapToGrid w:val="0"/>
              <w:spacing w:line="580" w:lineRule="exact"/>
              <w:jc w:val="right"/>
              <w:textAlignment w:val="top"/>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 xml:space="preserve">                           日期：  年  月  日</w:t>
            </w:r>
          </w:p>
        </w:tc>
      </w:tr>
      <w:tr>
        <w:tblPrEx>
          <w:tblLayout w:type="fixed"/>
          <w:tblCellMar>
            <w:top w:w="0" w:type="dxa"/>
            <w:left w:w="108" w:type="dxa"/>
            <w:bottom w:w="0" w:type="dxa"/>
            <w:right w:w="108" w:type="dxa"/>
          </w:tblCellMar>
        </w:tblPrEx>
        <w:trPr>
          <w:trHeight w:val="5567" w:hRule="atLeast"/>
        </w:trPr>
        <w:tc>
          <w:tcPr>
            <w:tcW w:w="16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市级文化和旅游主管部门审核意见</w:t>
            </w:r>
          </w:p>
        </w:tc>
        <w:tc>
          <w:tcPr>
            <w:tcW w:w="7340"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keepNext w:val="0"/>
              <w:keepLines w:val="0"/>
              <w:pageBreakBefore w:val="0"/>
              <w:kinsoku/>
              <w:wordWrap/>
              <w:overflowPunct/>
              <w:topLinePunct w:val="0"/>
              <w:autoSpaceDE/>
              <w:autoSpaceDN/>
              <w:bidi w:val="0"/>
              <w:adjustRightInd w:val="0"/>
              <w:snapToGrid w:val="0"/>
              <w:spacing w:line="580" w:lineRule="exact"/>
              <w:jc w:val="right"/>
              <w:rPr>
                <w:rFonts w:hint="eastAsia" w:ascii="仿宋_GB2312" w:hAnsi="仿宋_GB2312" w:eastAsia="仿宋_GB2312" w:cs="仿宋_GB2312"/>
                <w:sz w:val="28"/>
                <w:szCs w:val="28"/>
              </w:rPr>
            </w:pPr>
            <w:bookmarkStart w:id="0" w:name="_GoBack"/>
            <w:bookmarkEnd w:id="0"/>
          </w:p>
          <w:p>
            <w:pPr>
              <w:keepNext w:val="0"/>
              <w:keepLines w:val="0"/>
              <w:pageBreakBefore w:val="0"/>
              <w:kinsoku/>
              <w:wordWrap/>
              <w:overflowPunct/>
              <w:topLinePunct w:val="0"/>
              <w:autoSpaceDE/>
              <w:autoSpaceDN/>
              <w:bidi w:val="0"/>
              <w:adjustRightInd w:val="0"/>
              <w:snapToGrid w:val="0"/>
              <w:spacing w:line="580" w:lineRule="exact"/>
              <w:jc w:val="right"/>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val="0"/>
              <w:snapToGrid w:val="0"/>
              <w:spacing w:line="580" w:lineRule="exact"/>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（签章）</w:t>
            </w:r>
          </w:p>
          <w:p>
            <w:pPr>
              <w:keepNext w:val="0"/>
              <w:keepLines w:val="0"/>
              <w:pageBreakBefore w:val="0"/>
              <w:kinsoku/>
              <w:wordWrap/>
              <w:overflowPunct/>
              <w:topLinePunct w:val="0"/>
              <w:autoSpaceDE/>
              <w:autoSpaceDN/>
              <w:bidi w:val="0"/>
              <w:adjustRightInd w:val="0"/>
              <w:snapToGrid w:val="0"/>
              <w:spacing w:line="580" w:lineRule="exact"/>
              <w:jc w:val="right"/>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 xml:space="preserve">                           日期：  年  月  日</w:t>
            </w:r>
          </w:p>
        </w:tc>
      </w:tr>
    </w:tbl>
    <w:p>
      <w:pPr>
        <w:pStyle w:val="2"/>
        <w:keepNext w:val="0"/>
        <w:keepLines w:val="0"/>
        <w:pageBreakBefore w:val="0"/>
        <w:kinsoku/>
        <w:wordWrap/>
        <w:overflowPunct/>
        <w:topLinePunct w:val="0"/>
        <w:autoSpaceDE/>
        <w:autoSpaceDN/>
        <w:bidi w:val="0"/>
        <w:adjustRightInd w:val="0"/>
        <w:snapToGrid w:val="0"/>
        <w:spacing w:line="580" w:lineRule="exact"/>
        <w:rPr>
          <w:rFonts w:hint="eastAsia"/>
        </w:rPr>
      </w:pPr>
    </w:p>
    <w:p>
      <w:pPr>
        <w:pStyle w:val="2"/>
        <w:keepNext w:val="0"/>
        <w:keepLines w:val="0"/>
        <w:pageBreakBefore w:val="0"/>
        <w:kinsoku/>
        <w:wordWrap/>
        <w:overflowPunct/>
        <w:topLinePunct w:val="0"/>
        <w:autoSpaceDE/>
        <w:autoSpaceDN/>
        <w:bidi w:val="0"/>
        <w:adjustRightInd w:val="0"/>
        <w:snapToGrid w:val="0"/>
        <w:spacing w:line="580" w:lineRule="exact"/>
        <w:ind w:left="0" w:leftChars="0" w:firstLine="0" w:firstLineChars="0"/>
        <w:rPr>
          <w:rFonts w:hint="eastAsia"/>
        </w:rPr>
        <w:sectPr>
          <w:footerReference r:id="rId6" w:type="first"/>
          <w:headerReference r:id="rId3" w:type="default"/>
          <w:footerReference r:id="rId4" w:type="default"/>
          <w:footerReference r:id="rId5" w:type="even"/>
          <w:pgSz w:w="11906" w:h="16838"/>
          <w:pgMar w:top="2098" w:right="1474" w:bottom="1985" w:left="1588" w:header="851" w:footer="992" w:gutter="0"/>
          <w:cols w:space="720" w:num="1"/>
          <w:titlePg/>
          <w:docGrid w:type="lines" w:linePitch="312" w:charSpace="0"/>
        </w:sectPr>
      </w:pPr>
    </w:p>
    <w:tbl>
      <w:tblPr>
        <w:tblStyle w:val="7"/>
        <w:tblW w:w="12765" w:type="dxa"/>
        <w:tblInd w:w="0" w:type="dxa"/>
        <w:tblLayout w:type="fixed"/>
        <w:tblCellMar>
          <w:top w:w="0" w:type="dxa"/>
          <w:left w:w="0" w:type="dxa"/>
          <w:bottom w:w="0" w:type="dxa"/>
          <w:right w:w="0" w:type="dxa"/>
        </w:tblCellMar>
      </w:tblPr>
      <w:tblGrid>
        <w:gridCol w:w="972"/>
        <w:gridCol w:w="2832"/>
        <w:gridCol w:w="4389"/>
        <w:gridCol w:w="1224"/>
        <w:gridCol w:w="1044"/>
        <w:gridCol w:w="1236"/>
        <w:gridCol w:w="1068"/>
      </w:tblGrid>
      <w:tr>
        <w:tblPrEx>
          <w:tblLayout w:type="fixed"/>
          <w:tblCellMar>
            <w:top w:w="0" w:type="dxa"/>
            <w:left w:w="0" w:type="dxa"/>
            <w:bottom w:w="0" w:type="dxa"/>
            <w:right w:w="0" w:type="dxa"/>
          </w:tblCellMar>
        </w:tblPrEx>
        <w:trPr>
          <w:trHeight w:val="588" w:hRule="atLeast"/>
        </w:trPr>
        <w:tc>
          <w:tcPr>
            <w:tcW w:w="12765" w:type="dxa"/>
            <w:gridSpan w:val="7"/>
            <w:tcBorders>
              <w:top w:val="nil"/>
              <w:left w:val="nil"/>
              <w:bottom w:val="nil"/>
              <w:right w:val="nil"/>
            </w:tcBorders>
            <w:tcMar>
              <w:top w:w="12" w:type="dxa"/>
              <w:left w:w="12" w:type="dxa"/>
              <w:right w:w="12" w:type="dxa"/>
            </w:tcMar>
            <w:vAlign w:val="center"/>
          </w:tcPr>
          <w:p>
            <w:pPr>
              <w:keepNext w:val="0"/>
              <w:keepLines w:val="0"/>
              <w:pageBreakBefore w:val="0"/>
              <w:tabs>
                <w:tab w:val="left" w:pos="1077"/>
              </w:tabs>
              <w:kinsoku/>
              <w:wordWrap/>
              <w:overflowPunct/>
              <w:topLinePunct w:val="0"/>
              <w:autoSpaceDE/>
              <w:autoSpaceDN/>
              <w:bidi w:val="0"/>
              <w:adjustRightInd w:val="0"/>
              <w:snapToGrid w:val="0"/>
              <w:spacing w:line="58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widowControl/>
              <w:suppressLineNumbers w:val="0"/>
              <w:tabs>
                <w:tab w:val="left" w:pos="4410"/>
              </w:tabs>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绍兴市文旅夜间消费集聚区评定细则分类评分表</w:t>
            </w:r>
          </w:p>
        </w:tc>
      </w:tr>
      <w:tr>
        <w:tblPrEx>
          <w:tblLayout w:type="fixed"/>
          <w:tblCellMar>
            <w:top w:w="0" w:type="dxa"/>
            <w:left w:w="0" w:type="dxa"/>
            <w:bottom w:w="0" w:type="dxa"/>
            <w:right w:w="0" w:type="dxa"/>
          </w:tblCellMar>
        </w:tblPrEx>
        <w:trPr>
          <w:trHeight w:val="384" w:hRule="atLeast"/>
        </w:trPr>
        <w:tc>
          <w:tcPr>
            <w:tcW w:w="972" w:type="dxa"/>
            <w:tcBorders>
              <w:top w:val="nil"/>
              <w:left w:val="nil"/>
              <w:bottom w:val="nil"/>
              <w:right w:val="nil"/>
            </w:tcBorders>
            <w:tcMar>
              <w:top w:w="12" w:type="dxa"/>
              <w:left w:w="12" w:type="dxa"/>
              <w:right w:w="12" w:type="dxa"/>
            </w:tcMar>
            <w:vAlign w:val="center"/>
          </w:tcPr>
          <w:p>
            <w:pPr>
              <w:keepNext w:val="0"/>
              <w:keepLines w:val="0"/>
              <w:widowControl/>
              <w:suppressLineNumbers w:val="0"/>
              <w:jc w:val="both"/>
              <w:textAlignment w:val="center"/>
              <w:rPr>
                <w:rFonts w:ascii="仿宋" w:hAnsi="仿宋" w:eastAsia="仿宋" w:cs="仿宋"/>
                <w:i w:val="0"/>
                <w:color w:val="000000"/>
                <w:sz w:val="30"/>
                <w:szCs w:val="30"/>
                <w:u w:val="none"/>
              </w:rPr>
            </w:pPr>
            <w:r>
              <w:rPr>
                <w:rFonts w:hint="eastAsia" w:ascii="仿宋" w:hAnsi="仿宋" w:eastAsia="仿宋" w:cs="仿宋"/>
                <w:i w:val="0"/>
                <w:color w:val="000000"/>
                <w:kern w:val="0"/>
                <w:sz w:val="30"/>
                <w:szCs w:val="30"/>
                <w:u w:val="none"/>
                <w:lang w:val="en-US" w:eastAsia="zh-CN" w:bidi="ar"/>
              </w:rPr>
              <w:t xml:space="preserve"> </w:t>
            </w:r>
          </w:p>
        </w:tc>
        <w:tc>
          <w:tcPr>
            <w:tcW w:w="9489" w:type="dxa"/>
            <w:gridSpan w:val="4"/>
            <w:tcBorders>
              <w:top w:val="nil"/>
              <w:left w:val="nil"/>
              <w:bottom w:val="nil"/>
              <w:right w:val="nil"/>
            </w:tcBorders>
            <w:tcMar>
              <w:top w:w="12" w:type="dxa"/>
              <w:left w:w="12" w:type="dxa"/>
              <w:right w:w="12" w:type="dxa"/>
            </w:tcMar>
            <w:vAlign w:val="center"/>
          </w:tcPr>
          <w:p>
            <w:pPr>
              <w:jc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sz w:val="24"/>
                <w:szCs w:val="24"/>
                <w:u w:val="none"/>
                <w:lang w:eastAsia="zh-CN"/>
              </w:rPr>
              <w:t>（</w:t>
            </w:r>
            <w:r>
              <w:rPr>
                <w:rFonts w:hint="eastAsia" w:ascii="宋体" w:hAnsi="宋体" w:eastAsia="宋体" w:cs="宋体"/>
                <w:b/>
                <w:bCs/>
                <w:i w:val="0"/>
                <w:color w:val="000000"/>
                <w:sz w:val="24"/>
                <w:szCs w:val="24"/>
                <w:u w:val="none"/>
                <w:lang w:val="en-US" w:eastAsia="zh-CN"/>
              </w:rPr>
              <w:t>注：A类为现场检查打分项；B类为台账检查打分项。</w:t>
            </w:r>
            <w:r>
              <w:rPr>
                <w:rFonts w:hint="eastAsia" w:ascii="宋体" w:hAnsi="宋体" w:eastAsia="宋体" w:cs="宋体"/>
                <w:b/>
                <w:bCs/>
                <w:i w:val="0"/>
                <w:color w:val="000000"/>
                <w:sz w:val="24"/>
                <w:szCs w:val="24"/>
                <w:u w:val="none"/>
                <w:lang w:eastAsia="zh-CN"/>
              </w:rPr>
              <w:t>）</w:t>
            </w:r>
          </w:p>
        </w:tc>
        <w:tc>
          <w:tcPr>
            <w:tcW w:w="1236"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68"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24"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序号</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检查项目</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评分说明</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最高得分</w:t>
            </w: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分档计分</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打分类别</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检查得分</w:t>
            </w:r>
          </w:p>
        </w:tc>
      </w:tr>
      <w:tr>
        <w:tblPrEx>
          <w:tblLayout w:type="fixed"/>
          <w:tblCellMar>
            <w:top w:w="0" w:type="dxa"/>
            <w:left w:w="0" w:type="dxa"/>
            <w:bottom w:w="0" w:type="dxa"/>
            <w:right w:w="0" w:type="dxa"/>
          </w:tblCellMar>
        </w:tblPrEx>
        <w:trPr>
          <w:trHeight w:val="497"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1</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规划</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default" w:ascii="楷体_GB2312" w:hAnsi="宋体" w:eastAsia="楷体_GB2312" w:cs="楷体_GB2312"/>
                <w:b/>
                <w:bCs/>
                <w:i w:val="0"/>
                <w:color w:val="000000"/>
                <w:sz w:val="24"/>
                <w:szCs w:val="24"/>
                <w:u w:val="none"/>
                <w:lang w:val="en-US"/>
              </w:rPr>
            </w:pPr>
            <w:r>
              <w:rPr>
                <w:rFonts w:hint="eastAsia" w:ascii="楷体_GB2312" w:hAnsi="宋体" w:eastAsia="楷体_GB2312" w:cs="楷体_GB2312"/>
                <w:b/>
                <w:bCs/>
                <w:i w:val="0"/>
                <w:color w:val="000000"/>
                <w:kern w:val="0"/>
                <w:sz w:val="24"/>
                <w:szCs w:val="24"/>
                <w:u w:val="none"/>
                <w:lang w:val="en-US" w:eastAsia="zh-CN" w:bidi="ar"/>
              </w:rPr>
              <w:t>10</w:t>
            </w: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center"/>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1.1</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有明确的创建区四至范围</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sz w:val="24"/>
                <w:szCs w:val="24"/>
                <w:u w:val="none"/>
                <w:lang w:val="en-US" w:eastAsia="zh-CN"/>
              </w:rPr>
              <w:t>有相关佐证材料。</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center"/>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1.2</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有完整的创建思路</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default"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有创建专项规划（4分）；有创建类似规划（3分）；有相关的方案或计划（2分），有相关文本。</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4</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center"/>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1.3</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规划实施情况</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实施率90%以上，每少10%扣0.5分。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4</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center"/>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484"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2</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资源</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eastAsia" w:ascii="楷体_GB2312" w:hAnsi="宋体" w:eastAsia="楷体_GB2312" w:cs="楷体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6</w:t>
            </w: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476"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2.1</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有一定数量的景观资源</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default"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依据《旅游资源分类、调查与评价》（GB/T18972-2017），拥有旅游资源单体五级每个得1分，四级每个得0.5分，三级每个得0.3分，二级每个得0.2分，一级每个得0.1分，最高得2分。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624"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default" w:ascii="楷体_GB2312" w:hAnsi="宋体" w:eastAsia="楷体_GB2312" w:cs="楷体_GB2312"/>
                <w:i w:val="0"/>
                <w:color w:val="000000"/>
                <w:kern w:val="0"/>
                <w:sz w:val="24"/>
                <w:szCs w:val="24"/>
                <w:u w:val="none"/>
                <w:lang w:val="en-US" w:eastAsia="zh-CN" w:bidi="ar"/>
              </w:rPr>
            </w:pPr>
            <w:r>
              <w:rPr>
                <w:rFonts w:hint="eastAsia" w:ascii="楷体_GB2312" w:hAnsi="宋体" w:eastAsia="楷体_GB2312" w:cs="楷体_GB2312"/>
                <w:i w:val="0"/>
                <w:color w:val="000000"/>
                <w:kern w:val="0"/>
                <w:sz w:val="24"/>
                <w:szCs w:val="24"/>
                <w:u w:val="none"/>
                <w:lang w:val="en-US" w:eastAsia="zh-CN" w:bidi="ar"/>
              </w:rPr>
              <w:t>2.2</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default" w:ascii="楷体_GB2312" w:hAnsi="宋体" w:eastAsia="楷体_GB2312" w:cs="楷体_GB2312"/>
                <w:i w:val="0"/>
                <w:color w:val="000000"/>
                <w:kern w:val="0"/>
                <w:sz w:val="24"/>
                <w:szCs w:val="24"/>
                <w:u w:val="none"/>
                <w:lang w:val="en-US" w:eastAsia="zh-CN" w:bidi="ar"/>
              </w:rPr>
            </w:pPr>
            <w:r>
              <w:rPr>
                <w:rFonts w:hint="eastAsia" w:ascii="楷体_GB2312" w:hAnsi="宋体" w:eastAsia="楷体_GB2312" w:cs="楷体_GB2312"/>
                <w:i w:val="0"/>
                <w:color w:val="000000"/>
                <w:kern w:val="0"/>
                <w:sz w:val="24"/>
                <w:szCs w:val="24"/>
                <w:u w:val="none"/>
                <w:lang w:val="en-US" w:eastAsia="zh-CN" w:bidi="ar"/>
              </w:rPr>
              <w:t>有特色建筑或景观的展示与体验</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sz w:val="24"/>
                <w:szCs w:val="24"/>
                <w:u w:val="none"/>
                <w:lang w:val="en-US" w:eastAsia="zh-CN"/>
              </w:rPr>
              <w:t>有一定数量具有建筑文化或地方特色的景观。</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default" w:ascii="楷体_GB2312" w:hAnsi="宋体" w:eastAsia="楷体_GB2312" w:cs="楷体_GB2312"/>
                <w:i w:val="0"/>
                <w:color w:val="000000"/>
                <w:kern w:val="0"/>
                <w:sz w:val="24"/>
                <w:szCs w:val="24"/>
                <w:u w:val="none"/>
                <w:lang w:val="en-US" w:eastAsia="zh-CN" w:bidi="ar"/>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A</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624"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default" w:ascii="楷体_GB2312" w:hAnsi="宋体" w:eastAsia="楷体_GB2312" w:cs="楷体_GB2312"/>
                <w:i w:val="0"/>
                <w:color w:val="000000"/>
                <w:kern w:val="0"/>
                <w:sz w:val="24"/>
                <w:szCs w:val="24"/>
                <w:u w:val="none"/>
                <w:lang w:val="en-US" w:eastAsia="zh-CN" w:bidi="ar"/>
              </w:rPr>
            </w:pPr>
            <w:r>
              <w:rPr>
                <w:rFonts w:hint="eastAsia" w:ascii="楷体_GB2312" w:hAnsi="宋体" w:eastAsia="楷体_GB2312" w:cs="楷体_GB2312"/>
                <w:i w:val="0"/>
                <w:color w:val="000000"/>
                <w:kern w:val="0"/>
                <w:sz w:val="24"/>
                <w:szCs w:val="24"/>
                <w:u w:val="none"/>
                <w:lang w:val="en-US" w:eastAsia="zh-CN" w:bidi="ar"/>
              </w:rPr>
              <w:t>2.3</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default" w:ascii="楷体_GB2312" w:hAnsi="宋体" w:eastAsia="楷体_GB2312" w:cs="楷体_GB2312"/>
                <w:i w:val="0"/>
                <w:color w:val="000000"/>
                <w:kern w:val="0"/>
                <w:sz w:val="24"/>
                <w:szCs w:val="24"/>
                <w:u w:val="none"/>
                <w:lang w:val="en-US" w:eastAsia="zh-CN" w:bidi="ar"/>
              </w:rPr>
            </w:pPr>
            <w:r>
              <w:rPr>
                <w:rFonts w:hint="eastAsia" w:ascii="楷体_GB2312" w:hAnsi="宋体" w:eastAsia="楷体_GB2312" w:cs="楷体_GB2312"/>
                <w:i w:val="0"/>
                <w:color w:val="000000"/>
                <w:kern w:val="0"/>
                <w:sz w:val="24"/>
                <w:szCs w:val="24"/>
                <w:u w:val="none"/>
                <w:lang w:val="en-US" w:eastAsia="zh-CN" w:bidi="ar"/>
              </w:rPr>
              <w:t>集聚区夜间展示与体验</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default"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旅游演艺、街区表演、水上活动、亮灯、夜市等每项得0.5分。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default" w:ascii="楷体_GB2312" w:hAnsi="宋体" w:eastAsia="楷体_GB2312" w:cs="楷体_GB2312"/>
                <w:i w:val="0"/>
                <w:color w:val="000000"/>
                <w:kern w:val="0"/>
                <w:sz w:val="24"/>
                <w:szCs w:val="24"/>
                <w:u w:val="none"/>
                <w:lang w:val="en-US" w:eastAsia="zh-CN" w:bidi="ar"/>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A</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544"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3</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业态</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eastAsia" w:ascii="楷体_GB2312" w:hAnsi="宋体" w:eastAsia="楷体_GB2312" w:cs="楷体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default" w:ascii="楷体_GB2312" w:hAnsi="宋体" w:eastAsia="楷体_GB2312" w:cs="楷体_GB2312"/>
                <w:b/>
                <w:bCs/>
                <w:i w:val="0"/>
                <w:color w:val="000000"/>
                <w:sz w:val="24"/>
                <w:szCs w:val="24"/>
                <w:u w:val="none"/>
                <w:lang w:val="en-US" w:eastAsia="zh-CN"/>
              </w:rPr>
            </w:pPr>
            <w:r>
              <w:rPr>
                <w:rFonts w:hint="eastAsia" w:ascii="楷体_GB2312" w:hAnsi="宋体" w:eastAsia="楷体_GB2312" w:cs="楷体_GB2312"/>
                <w:b/>
                <w:bCs/>
                <w:i w:val="0"/>
                <w:color w:val="000000"/>
                <w:sz w:val="24"/>
                <w:szCs w:val="24"/>
                <w:u w:val="none"/>
                <w:lang w:val="en-US" w:eastAsia="zh-CN"/>
              </w:rPr>
              <w:t>24</w:t>
            </w: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1322"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3.1</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时尚“夜购”</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有大型国内外品牌店铺，每家0.5分；每年举办1000人次以上的夜间活动，每次得0.5分；当年获省级及以上荣誉的店铺每一家得0.2分。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1570"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3.2</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风味“夜食”</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餐位不少于500个，每少100个扣0.5分；国内外知名餐厅、酒吧等品牌每一家得0.5分，18小时营业店铺占比大于80%的得1分，每少10%，减0.5分；当年获省级及以上荣誉的店铺每一家得0.2分。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936"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3.3</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精品“夜宿”</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星级酒店、精品民宿每1家得0.5分；面向绍兴本地市民有特价优惠活动，每多1家0.2分。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624"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3.4</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魅力“夜游”</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打造夜间观光旅游项目，鼓励集聚区内景区延长开放时间</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995"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3.5</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活力“夜娱”</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引进高品质文化演艺项目1家得0.5分；打造潮流标杆夜间演艺项目得1分；其他夜间活动视效果得分。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3.6</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书香“夜读”</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延长集聚区内图书馆、书店等营业时间，24小时店铺每1家得0.5分；夜间举办阅读类活动每一场500人次以上的得0.5分。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608"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3.7</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快乐“夜健”</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default" w:ascii="楷体_GB2312" w:hAnsi="宋体" w:eastAsia="楷体_GB2312" w:cs="楷体_GB2312"/>
                <w:i w:val="0"/>
                <w:color w:val="000000"/>
                <w:sz w:val="24"/>
                <w:szCs w:val="24"/>
                <w:u w:val="none"/>
                <w:lang w:val="en-US"/>
              </w:rPr>
            </w:pPr>
            <w:r>
              <w:rPr>
                <w:rFonts w:hint="eastAsia" w:ascii="楷体_GB2312" w:hAnsi="宋体" w:eastAsia="楷体_GB2312" w:cs="楷体_GB2312"/>
                <w:i w:val="0"/>
                <w:color w:val="000000"/>
                <w:kern w:val="0"/>
                <w:sz w:val="24"/>
                <w:szCs w:val="24"/>
                <w:u w:val="none"/>
                <w:lang w:val="en-US" w:eastAsia="zh-CN" w:bidi="ar"/>
              </w:rPr>
              <w:t>引入24小时健身房，每1家得0.5分，打造夜间健身活动场所每一处0.2分。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730"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3.8</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城市“夜品”</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支持夜景亮化、美化，基本分3分，视效果得分；推出夜间品赏地。</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602"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4</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环境</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eastAsia" w:ascii="楷体_GB2312" w:hAnsi="宋体" w:eastAsia="楷体_GB2312" w:cs="楷体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6</w:t>
            </w: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980"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4.1</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有凸显集聚区地域基因的文化元素</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自然植入于集聚区入口、游客中心、街头巷尾、休闲空间、滨水廊道、老街、历史建筑等重要节点。</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A</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1217"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4.2</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有历史人杰展示与创客元素</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开发利用集聚区历史上的文人雅士、名人、乡贤、乡绅事迹，引进当代文艺青年、艺术家、文化创客成立工作室。每有一处得0.5分，最高得3分，现场检查。</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A</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497"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5</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服务</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eastAsia" w:ascii="楷体_GB2312" w:hAnsi="宋体" w:eastAsia="楷体_GB2312" w:cs="楷体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default" w:ascii="楷体_GB2312" w:hAnsi="宋体" w:eastAsia="楷体_GB2312" w:cs="楷体_GB2312"/>
                <w:b/>
                <w:bCs/>
                <w:i w:val="0"/>
                <w:color w:val="000000"/>
                <w:sz w:val="24"/>
                <w:szCs w:val="24"/>
                <w:u w:val="none"/>
                <w:lang w:val="en-US"/>
              </w:rPr>
            </w:pPr>
            <w:r>
              <w:rPr>
                <w:rFonts w:hint="eastAsia" w:ascii="楷体_GB2312" w:hAnsi="宋体" w:eastAsia="楷体_GB2312" w:cs="楷体_GB2312"/>
                <w:b/>
                <w:bCs/>
                <w:i w:val="0"/>
                <w:color w:val="000000"/>
                <w:kern w:val="0"/>
                <w:sz w:val="24"/>
                <w:szCs w:val="24"/>
                <w:u w:val="none"/>
                <w:lang w:val="en-US" w:eastAsia="zh-CN" w:bidi="ar"/>
              </w:rPr>
              <w:t>12</w:t>
            </w: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624"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5.1</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环境整洁美观</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现场检查。</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A</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936"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5.2</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交通服务便捷，停车方便</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可进入性良好，交通设施完善，进出便捷；有规范的交通引导标识系统；有足够的停车位。</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A</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730"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5.3</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公共设施服务合理规范</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有配置位置合理、服务设施齐全的服务中心；有规范的导览标识系统。</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A</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936"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5.4</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厕所干净整洁，建有至少1个2A级以上旅游厕所</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有分布合理、符合《旅游厕所质量等级的划分与评定》（GB/T 18973-2016）的要求的厕所。</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A</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936"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5.5</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有为老年人、儿童、残障人等特殊人群提供的基本设施设备及服务</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现场检查。</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A</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574"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6</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保障</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eastAsia" w:ascii="楷体_GB2312" w:hAnsi="宋体" w:eastAsia="楷体_GB2312" w:cs="楷体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10</w:t>
            </w: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624"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6.1</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有创建管理机构</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sz w:val="24"/>
                <w:szCs w:val="24"/>
                <w:u w:val="none"/>
                <w:lang w:eastAsia="zh-CN"/>
              </w:rPr>
              <w:t>有相关文件</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624"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6.2</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有专门的运营机构（包含保护和管理机构）</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有相关文件。</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624"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6.3</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有创建专项资金，且使用有据可查</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提供相关资料。</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624"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6.4</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相关部门对集聚区建设工作有倾斜政策</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有相关文件及反映落实情况的材料；每个部门0.5分。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624"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6.5</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集聚区建设工作列为重点工作</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有相关文件或材料</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557"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7</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信息化</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eastAsia" w:ascii="楷体_GB2312" w:hAnsi="宋体" w:eastAsia="楷体_GB2312" w:cs="楷体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8</w:t>
            </w: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936"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7.1</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集聚区内应提供免费的WIFI服务，无线通信网覆盖，信号良好</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现场检查。</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A</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624"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7.2</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有分布合理、形式多样的咨询服务系统</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现场检查。</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A</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624"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7.3</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有二维码电子导览、解说服务</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现场检查。</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A</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624"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7.4</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有多种形式公共服务指引系统</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现场检查。</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A</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482"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8</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监管</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eastAsia" w:ascii="楷体_GB2312" w:hAnsi="宋体" w:eastAsia="楷体_GB2312" w:cs="楷体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6</w:t>
            </w: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1337"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8.1</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有维护市场秩序的机构与管理制度</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default" w:ascii="楷体_GB2312" w:hAnsi="宋体" w:eastAsia="楷体_GB2312" w:cs="楷体_GB2312"/>
                <w:i w:val="0"/>
                <w:color w:val="000000"/>
                <w:sz w:val="24"/>
                <w:szCs w:val="24"/>
                <w:u w:val="none"/>
                <w:lang w:val="en-US"/>
              </w:rPr>
            </w:pPr>
            <w:r>
              <w:rPr>
                <w:rFonts w:hint="eastAsia" w:ascii="楷体_GB2312" w:hAnsi="宋体" w:eastAsia="楷体_GB2312" w:cs="楷体_GB2312"/>
                <w:i w:val="0"/>
                <w:color w:val="000000"/>
                <w:kern w:val="0"/>
                <w:sz w:val="24"/>
                <w:szCs w:val="24"/>
                <w:u w:val="none"/>
                <w:lang w:val="en-US" w:eastAsia="zh-CN" w:bidi="ar"/>
              </w:rPr>
              <w:t>有文化和旅游质量监督机构得1分；有相应的管理制度（如：投诉处理制度、监督制度、奖惩制度、评估制度等），每一项制度得0.5分。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1589"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8.2</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接受文化和旅游行政主管部门监管，建立有较为完善的文化和旅游统计制度</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建立有较为完善的文化和旅游统计制度。有专门的文化和旅游统计人员得2分；有完整的统计信息系统并与文化和旅游主管部门联网得1分；及时上报文化和旅游相关统计数据得1分。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728"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8.3</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有投诉途径和处理措施</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有明示的投诉监督电话号码（短信传送、微信传送，街道和集聚区出入处等均有明示）</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512"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9</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安全</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eastAsia" w:ascii="楷体_GB2312" w:hAnsi="宋体" w:eastAsia="楷体_GB2312" w:cs="楷体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10</w:t>
            </w: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2153"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9.1</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有健全的安全管理制度</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安全应急管理制度、安全生产管理制度、安全服务管理制度、安全保护制度、特殊人群安全保障制度、治安消防管理制度、安全检查和隐患排查管理制度、安全事故报告制度、安全培训制度、安全考核和奖惩制度等，每一项制度得0.2分，最高2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1560"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9.2</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综合安全管理队伍完整</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各类安全管理人员齐备，职责明确。消防安全管理人员、社会治安管理人员、食品卫生安全管理人员等，每一类得0.5分，最高2分。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936"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9.3</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有应急预案，并进行培训和演练</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有应急预案得0.5分，每年不少于2次培训或演练得1分，最高2分。每减少一次培训减1分。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1337"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9.4</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有完善的安全措施</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各种安全措施完善。对有安全隐患的区域应设置安全警示标识，标识按照国家有关规定进行合理、清晰、明确的标识。每少一处扣0.3分，最多扣2分。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A</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1248"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9.5</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有监控系统</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在停车场、主要游览区域和危险地段，设置24小时监控每个得0.2分，最高2分；无监控不得分。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A</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512"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10</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绩效</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eastAsia" w:ascii="楷体_GB2312" w:hAnsi="宋体" w:eastAsia="楷体_GB2312" w:cs="楷体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b/>
                <w:bCs/>
                <w:i w:val="0"/>
                <w:color w:val="000000"/>
                <w:sz w:val="24"/>
                <w:szCs w:val="24"/>
                <w:u w:val="none"/>
              </w:rPr>
            </w:pPr>
            <w:r>
              <w:rPr>
                <w:rFonts w:hint="eastAsia" w:ascii="楷体_GB2312" w:hAnsi="宋体" w:eastAsia="楷体_GB2312" w:cs="楷体_GB2312"/>
                <w:b/>
                <w:bCs/>
                <w:i w:val="0"/>
                <w:color w:val="000000"/>
                <w:kern w:val="0"/>
                <w:sz w:val="24"/>
                <w:szCs w:val="24"/>
                <w:u w:val="none"/>
                <w:lang w:val="en-US" w:eastAsia="zh-CN" w:bidi="ar"/>
              </w:rPr>
              <w:t>8</w:t>
            </w: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1412"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10.1</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具有一定的知名度、美誉度，有良好的社会影响力</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default" w:ascii="楷体_GB2312" w:hAnsi="宋体" w:eastAsia="楷体_GB2312" w:cs="楷体_GB2312"/>
                <w:i w:val="0"/>
                <w:color w:val="000000"/>
                <w:sz w:val="24"/>
                <w:szCs w:val="24"/>
                <w:u w:val="none"/>
                <w:lang w:val="en-US"/>
              </w:rPr>
            </w:pPr>
            <w:r>
              <w:rPr>
                <w:rFonts w:hint="eastAsia" w:ascii="楷体_GB2312" w:hAnsi="宋体" w:eastAsia="楷体_GB2312" w:cs="楷体_GB2312"/>
                <w:i w:val="0"/>
                <w:color w:val="000000"/>
                <w:kern w:val="0"/>
                <w:sz w:val="24"/>
                <w:szCs w:val="24"/>
                <w:u w:val="none"/>
                <w:lang w:val="en-US" w:eastAsia="zh-CN" w:bidi="ar"/>
              </w:rPr>
              <w:t>创建过程中有国家媒体报道，每一次得0.5分，省级媒体报道每一次得0.3分，网络媒体报道（或风情小镇宣传、营销宣传册）每一次（册）得0.1分。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624"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10.2</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集聚区内店铺增收情况</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店铺年平均增收20%以上得2分，每减少5%减去0.5分。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728"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10.3</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kern w:val="0"/>
                <w:sz w:val="24"/>
                <w:szCs w:val="24"/>
                <w:u w:val="none"/>
                <w:lang w:val="en-US" w:eastAsia="zh-CN" w:bidi="ar"/>
              </w:rPr>
            </w:pPr>
            <w:r>
              <w:rPr>
                <w:rFonts w:hint="eastAsia" w:ascii="楷体_GB2312" w:hAnsi="宋体" w:eastAsia="楷体_GB2312" w:cs="楷体_GB2312"/>
                <w:i w:val="0"/>
                <w:color w:val="000000"/>
                <w:sz w:val="24"/>
                <w:szCs w:val="24"/>
                <w:u w:val="none"/>
              </w:rPr>
              <w:t>集聚区文旅夜间总消费</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kern w:val="0"/>
                <w:sz w:val="24"/>
                <w:szCs w:val="24"/>
                <w:u w:val="none"/>
                <w:lang w:val="en-US" w:eastAsia="zh-CN" w:bidi="ar"/>
              </w:rPr>
            </w:pPr>
            <w:r>
              <w:rPr>
                <w:rFonts w:hint="eastAsia" w:ascii="楷体_GB2312" w:hAnsi="宋体" w:eastAsia="楷体_GB2312" w:cs="楷体_GB2312"/>
                <w:i w:val="0"/>
                <w:color w:val="000000"/>
                <w:sz w:val="24"/>
                <w:szCs w:val="24"/>
                <w:u w:val="none"/>
                <w:lang w:eastAsia="zh-CN"/>
              </w:rPr>
              <w:t>总消费利润率大于</w:t>
            </w:r>
            <w:r>
              <w:rPr>
                <w:rFonts w:hint="eastAsia" w:ascii="楷体_GB2312" w:hAnsi="宋体" w:eastAsia="楷体_GB2312" w:cs="楷体_GB2312"/>
                <w:i w:val="0"/>
                <w:color w:val="000000"/>
                <w:sz w:val="24"/>
                <w:szCs w:val="24"/>
                <w:u w:val="none"/>
                <w:lang w:val="en-US" w:eastAsia="zh-CN"/>
              </w:rPr>
              <w:t>50%得2分，每少10%减0.5分。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566"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10.4</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游客人均消费增长值</w:t>
            </w: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每增长5%得0.5分，最高2分。</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b/>
                <w:bCs/>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楷体_GB2312" w:hAnsi="宋体" w:eastAsia="楷体_GB2312" w:cs="楷体_GB2312"/>
                <w:i w:val="0"/>
                <w:color w:val="000000"/>
                <w:sz w:val="24"/>
                <w:szCs w:val="24"/>
                <w:u w:val="none"/>
                <w:lang w:val="en-US" w:eastAsia="zh-CN"/>
              </w:rPr>
            </w:pPr>
            <w:r>
              <w:rPr>
                <w:rFonts w:hint="eastAsia" w:ascii="楷体_GB2312" w:hAnsi="宋体" w:eastAsia="楷体_GB2312" w:cs="楷体_GB2312"/>
                <w:i w:val="0"/>
                <w:color w:val="000000"/>
                <w:sz w:val="24"/>
                <w:szCs w:val="24"/>
                <w:u w:val="none"/>
                <w:lang w:val="en-US" w:eastAsia="zh-CN"/>
              </w:rPr>
              <w:t>B</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both"/>
              <w:rPr>
                <w:rFonts w:hint="eastAsia" w:ascii="楷体_GB2312" w:hAnsi="宋体" w:eastAsia="楷体_GB2312" w:cs="楷体_GB2312"/>
                <w:i w:val="0"/>
                <w:color w:val="000000"/>
                <w:sz w:val="24"/>
                <w:szCs w:val="24"/>
                <w:u w:val="none"/>
              </w:rPr>
            </w:pPr>
          </w:p>
        </w:tc>
      </w:tr>
      <w:tr>
        <w:tblPrEx>
          <w:tblLayout w:type="fixed"/>
          <w:tblCellMar>
            <w:top w:w="0" w:type="dxa"/>
            <w:left w:w="0" w:type="dxa"/>
            <w:bottom w:w="0" w:type="dxa"/>
            <w:right w:w="0" w:type="dxa"/>
          </w:tblCellMar>
        </w:tblPrEx>
        <w:trPr>
          <w:trHeight w:val="408" w:hRule="atLeast"/>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kern w:val="0"/>
                <w:sz w:val="24"/>
                <w:szCs w:val="24"/>
                <w:u w:val="none"/>
                <w:lang w:val="en-US" w:eastAsia="zh-CN" w:bidi="ar"/>
              </w:rPr>
            </w:pPr>
            <w:r>
              <w:rPr>
                <w:rFonts w:hint="eastAsia" w:ascii="楷体_GB2312" w:hAnsi="宋体" w:eastAsia="楷体_GB2312" w:cs="楷体_GB2312"/>
                <w:b/>
                <w:bCs/>
                <w:i w:val="0"/>
                <w:color w:val="000000"/>
                <w:kern w:val="0"/>
                <w:sz w:val="24"/>
                <w:szCs w:val="24"/>
                <w:u w:val="none"/>
                <w:lang w:val="en-US" w:eastAsia="zh-CN" w:bidi="ar"/>
              </w:rPr>
              <w:t>合计</w:t>
            </w:r>
          </w:p>
        </w:tc>
        <w:tc>
          <w:tcPr>
            <w:tcW w:w="28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kern w:val="0"/>
                <w:sz w:val="24"/>
                <w:szCs w:val="24"/>
                <w:u w:val="none"/>
                <w:lang w:val="en-US" w:eastAsia="zh-CN" w:bidi="ar"/>
              </w:rPr>
            </w:pPr>
          </w:p>
        </w:tc>
        <w:tc>
          <w:tcPr>
            <w:tcW w:w="43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top"/>
              <w:rPr>
                <w:rFonts w:hint="eastAsia" w:ascii="楷体_GB2312" w:hAnsi="宋体" w:eastAsia="楷体_GB2312" w:cs="楷体_GB2312"/>
                <w:b/>
                <w:bCs/>
                <w:i w:val="0"/>
                <w:color w:val="000000"/>
                <w:kern w:val="0"/>
                <w:sz w:val="24"/>
                <w:szCs w:val="24"/>
                <w:u w:val="none"/>
                <w:lang w:val="en-US" w:eastAsia="zh-CN" w:bidi="ar"/>
              </w:rPr>
            </w:pP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b/>
                <w:bCs/>
                <w:i w:val="0"/>
                <w:color w:val="000000"/>
                <w:kern w:val="0"/>
                <w:sz w:val="24"/>
                <w:szCs w:val="24"/>
                <w:u w:val="none"/>
                <w:lang w:val="en-US" w:eastAsia="zh-CN" w:bidi="ar"/>
              </w:rPr>
            </w:pPr>
            <w:r>
              <w:rPr>
                <w:rFonts w:hint="eastAsia" w:ascii="楷体_GB2312" w:hAnsi="宋体" w:eastAsia="楷体_GB2312" w:cs="楷体_GB2312"/>
                <w:b/>
                <w:bCs/>
                <w:i w:val="0"/>
                <w:color w:val="000000"/>
                <w:kern w:val="0"/>
                <w:sz w:val="24"/>
                <w:szCs w:val="24"/>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b/>
                <w:bCs/>
                <w:i w:val="0"/>
                <w:color w:val="000000"/>
                <w:kern w:val="0"/>
                <w:sz w:val="24"/>
                <w:szCs w:val="24"/>
                <w:u w:val="none"/>
                <w:lang w:val="en-US" w:eastAsia="zh-CN" w:bidi="ar"/>
              </w:rPr>
            </w:pPr>
            <w:r>
              <w:rPr>
                <w:rFonts w:hint="eastAsia" w:ascii="楷体_GB2312" w:hAnsi="宋体" w:eastAsia="楷体_GB2312" w:cs="楷体_GB2312"/>
                <w:b/>
                <w:bCs/>
                <w:i w:val="0"/>
                <w:color w:val="000000"/>
                <w:kern w:val="0"/>
                <w:sz w:val="24"/>
                <w:szCs w:val="24"/>
                <w:u w:val="none"/>
                <w:lang w:val="en-US" w:eastAsia="zh-CN" w:bidi="ar"/>
              </w:rPr>
              <w:t>100</w:t>
            </w:r>
          </w:p>
        </w:tc>
        <w:tc>
          <w:tcPr>
            <w:tcW w:w="1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top"/>
              <w:rPr>
                <w:rFonts w:hint="eastAsia" w:ascii="楷体_GB2312" w:hAnsi="宋体" w:eastAsia="楷体_GB2312" w:cs="楷体_GB2312"/>
                <w:b/>
                <w:bCs/>
                <w:i w:val="0"/>
                <w:color w:val="000000"/>
                <w:kern w:val="0"/>
                <w:sz w:val="24"/>
                <w:szCs w:val="24"/>
                <w:u w:val="none"/>
                <w:lang w:val="en-US" w:eastAsia="zh-CN" w:bidi="ar"/>
              </w:rPr>
            </w:pP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32"/>
                <w:szCs w:val="32"/>
                <w:u w:val="none"/>
              </w:rPr>
            </w:pPr>
          </w:p>
        </w:tc>
      </w:tr>
    </w:tbl>
    <w:p>
      <w:pPr>
        <w:pStyle w:val="2"/>
        <w:keepNext w:val="0"/>
        <w:keepLines w:val="0"/>
        <w:pageBreakBefore w:val="0"/>
        <w:kinsoku/>
        <w:wordWrap/>
        <w:overflowPunct/>
        <w:topLinePunct w:val="0"/>
        <w:autoSpaceDE/>
        <w:autoSpaceDN/>
        <w:bidi w:val="0"/>
        <w:adjustRightInd w:val="0"/>
        <w:snapToGrid w:val="0"/>
        <w:spacing w:line="580" w:lineRule="exact"/>
        <w:ind w:left="0" w:leftChars="0" w:firstLine="0" w:firstLineChars="0"/>
        <w:rPr>
          <w:rFonts w:hint="eastAsia"/>
        </w:rPr>
      </w:pPr>
    </w:p>
    <w:p/>
    <w:p/>
    <w:sectPr>
      <w:pgSz w:w="16838" w:h="11906" w:orient="landscape"/>
      <w:pgMar w:top="1587" w:right="2098" w:bottom="1474" w:left="1984" w:header="851" w:footer="992" w:gutter="0"/>
      <w:cols w:space="72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jc w:val="right"/>
                          </w:pPr>
                          <w:r>
                            <w:fldChar w:fldCharType="begin"/>
                          </w:r>
                          <w:r>
                            <w:instrText xml:space="preserve">PAGE   \* MERGEFORMAT</w:instrText>
                          </w:r>
                          <w:r>
                            <w:fldChar w:fldCharType="separate"/>
                          </w:r>
                          <w:r>
                            <w:rPr>
                              <w:lang w:val="zh-CN"/>
                            </w:rP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jc w:val="right"/>
                    </w:pPr>
                    <w:r>
                      <w:fldChar w:fldCharType="begin"/>
                    </w:r>
                    <w:r>
                      <w:instrText xml:space="preserve">PAGE   \* MERGEFORMAT</w:instrText>
                    </w:r>
                    <w:r>
                      <w:fldChar w:fldCharType="separate"/>
                    </w:r>
                    <w:r>
                      <w:rPr>
                        <w:lang w:val="zh-CN"/>
                      </w:rPr>
                      <w:t>5</w:t>
                    </w:r>
                    <w: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PAGE   \* MERGEFORMAT</w:instrText>
                          </w:r>
                          <w:r>
                            <w:fldChar w:fldCharType="separate"/>
                          </w:r>
                          <w:r>
                            <w:rPr>
                              <w:lang w:val="zh-CN"/>
                            </w:rPr>
                            <w:t>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3"/>
                    </w:pPr>
                    <w:r>
                      <w:fldChar w:fldCharType="begin"/>
                    </w:r>
                    <w:r>
                      <w:instrText xml:space="preserve">PAGE   \* MERGEFORMAT</w:instrText>
                    </w:r>
                    <w:r>
                      <w:fldChar w:fldCharType="separate"/>
                    </w:r>
                    <w:r>
                      <w:rPr>
                        <w:lang w:val="zh-CN"/>
                      </w:rPr>
                      <w:t>6</w:t>
                    </w:r>
                    <w:r>
                      <w:fldChar w:fldCharType="end"/>
                    </w: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10D49"/>
    <w:rsid w:val="017C42BC"/>
    <w:rsid w:val="058845CA"/>
    <w:rsid w:val="08480B9A"/>
    <w:rsid w:val="0AE819F1"/>
    <w:rsid w:val="0B090621"/>
    <w:rsid w:val="11E73AB6"/>
    <w:rsid w:val="143A44E0"/>
    <w:rsid w:val="14EE5FAB"/>
    <w:rsid w:val="161F4961"/>
    <w:rsid w:val="18BF67FB"/>
    <w:rsid w:val="18C04BEC"/>
    <w:rsid w:val="1E5659FB"/>
    <w:rsid w:val="263C1FB1"/>
    <w:rsid w:val="2D3F20A0"/>
    <w:rsid w:val="2D6E5519"/>
    <w:rsid w:val="2F9A3052"/>
    <w:rsid w:val="4544332C"/>
    <w:rsid w:val="4C8C2319"/>
    <w:rsid w:val="54EF2DF4"/>
    <w:rsid w:val="57C66B37"/>
    <w:rsid w:val="58CD1B31"/>
    <w:rsid w:val="5DC97B8B"/>
    <w:rsid w:val="5E610D49"/>
    <w:rsid w:val="62641B98"/>
    <w:rsid w:val="6C494464"/>
    <w:rsid w:val="6D1760F2"/>
    <w:rsid w:val="71F318F2"/>
    <w:rsid w:val="720D67A4"/>
    <w:rsid w:val="79F27D00"/>
    <w:rsid w:val="7D41124E"/>
    <w:rsid w:val="7ED97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uiPriority w:val="0"/>
    <w:pPr>
      <w:spacing w:line="600" w:lineRule="exact"/>
      <w:ind w:firstLine="600"/>
    </w:pPr>
    <w:rPr>
      <w:rFonts w:eastAsia="仿宋"/>
      <w:color w:val="000000"/>
      <w:kern w:val="1"/>
      <w:sz w:val="30"/>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2020-10-26T03:34:00Z</dcterms:created>
  <dc:creator>俞鹏炯</dc:creator>
  <cp:lastModifiedBy>俞鹏炯</cp:lastModifiedBy>
  <dcterms:modified xsi:type="dcterms:W3CDTF">2020-10-26T07:24:23Z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