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ind w:right="319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520" w:lineRule="atLeast"/>
        <w:ind w:right="319"/>
        <w:rPr>
          <w:rFonts w:hint="eastAsia" w:ascii="黑体" w:eastAsia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予以保留的行政规范性文件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目录（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5件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）</w:t>
      </w:r>
    </w:p>
    <w:bookmarkEnd w:id="0"/>
    <w:tbl>
      <w:tblPr>
        <w:tblStyle w:val="3"/>
        <w:tblW w:w="5170" w:type="pct"/>
        <w:tblInd w:w="-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5483"/>
        <w:gridCol w:w="2551"/>
        <w:gridCol w:w="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2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文件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文号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534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关于印发《东阳市建设项目节水设施建设管理暂行规定》的通知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东水〔2019〕84号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467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关于印发《关于加强山塘安全管理的意见》的通知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东水〔2019〕50号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467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关于印发《非常规水源纳入水资源统一配置的实施意见》的通知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东水〔2020〕7号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467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关于印发《东阳市节约用水激励办法》的通知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东水〔2021〕9号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467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关于印发《东阳市农村河道综合整治建设项目专项资金管理办法》的通知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东水〔2021〕14号</w:t>
            </w:r>
          </w:p>
        </w:tc>
      </w:tr>
    </w:tbl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spacing w:line="20" w:lineRule="exact"/>
        <w:ind w:right="-323"/>
        <w:contextualSpacing/>
        <w:rPr>
          <w:rFonts w:hint="eastAsia" w:eastAsia="仿宋_GB2312"/>
          <w:szCs w:val="32"/>
        </w:rPr>
      </w:pPr>
    </w:p>
    <w:p>
      <w:pPr>
        <w:spacing w:line="20" w:lineRule="exact"/>
        <w:ind w:right="-323"/>
        <w:contextualSpacing/>
        <w:rPr>
          <w:rFonts w:hint="eastAsia" w:eastAsia="仿宋_GB231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4E2F"/>
    <w:rsid w:val="162E6800"/>
    <w:rsid w:val="7AA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2022-02-28T02:32:00Z</dcterms:created>
  <dc:creator>10691</dc:creator>
  <cp:lastModifiedBy>我是你的小安妮</cp:lastModifiedBy>
  <dcterms:modified xsi:type="dcterms:W3CDTF">2022-02-28T05:17:36Z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