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199" w:firstLineChars="45"/>
        <w:jc w:val="center"/>
        <w:textAlignment w:val="auto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甬台温高速公路（G15沈阳至海口国家高速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公路）改扩建工程温州湖雾岭隧道段和温州北白象至南白象段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重大行政决策草案起草说明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</w:pPr>
      <w:r>
        <w:rPr>
          <w:rFonts w:hint="eastAsia"/>
        </w:rPr>
        <w:t>按照市委、市政府的工作部署，市</w:t>
      </w:r>
      <w:r>
        <w:rPr>
          <w:rFonts w:hint="eastAsia"/>
          <w:lang w:eastAsia="zh-CN"/>
        </w:rPr>
        <w:t>交通运输</w:t>
      </w:r>
      <w:r>
        <w:rPr>
          <w:rFonts w:hint="eastAsia"/>
        </w:rPr>
        <w:t>局起草了《</w:t>
      </w:r>
      <w:r>
        <w:rPr>
          <w:rFonts w:hint="eastAsia"/>
          <w:lang w:eastAsia="zh-CN"/>
        </w:rPr>
        <w:t>甬台温高速公路（G15沈阳至海口国家高速公路）改扩建工程温州湖雾岭隧道段和温州北白象至南白象段</w:t>
      </w:r>
      <w:r>
        <w:rPr>
          <w:rFonts w:hint="eastAsia"/>
        </w:rPr>
        <w:t>重大行政决策草案》（下称“决策草案”），现就决策草案相关内容说明如下：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</w:pPr>
      <w:r>
        <w:rPr>
          <w:rFonts w:hint="eastAsia"/>
        </w:rPr>
        <w:t>一、决策草案起草背景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eastAsia"/>
        </w:rPr>
      </w:pPr>
      <w:r>
        <w:rPr>
          <w:rFonts w:hint="eastAsia"/>
        </w:rPr>
        <w:t>甬台温高速公路是国家南北向主干道（</w:t>
      </w:r>
      <w:r>
        <w:rPr>
          <w:rFonts w:hint="eastAsia"/>
          <w:lang w:val="en-US" w:eastAsia="zh-CN"/>
        </w:rPr>
        <w:t>G15</w:t>
      </w:r>
      <w:r>
        <w:rPr>
          <w:rFonts w:hint="eastAsia"/>
        </w:rPr>
        <w:t>沈海高速公路）的重要组成部分，也是我省东部沿海地区的交通大动脉和经济纽带。甬台温高速公路交通流量日趋饱和，部分路段拥堵加剧，道路改扩建迫在眉睫。省政府高度重视甬台温高速公路改扩建工作，已将其列入我省“十四五”重大千亿工程</w:t>
      </w:r>
      <w:r>
        <w:rPr>
          <w:rFonts w:hint="eastAsia"/>
          <w:lang w:eastAsia="zh-CN"/>
        </w:rPr>
        <w:t>和省综合交通运输发展“十四五”规划</w:t>
      </w:r>
      <w:r>
        <w:rPr>
          <w:rFonts w:hint="eastAsia"/>
        </w:rPr>
        <w:t>。</w:t>
      </w:r>
      <w:r>
        <w:rPr>
          <w:rFonts w:hint="eastAsia" w:ascii="Times New Roman" w:hAnsi="Times New Roman"/>
          <w:lang w:eastAsia="zh-CN"/>
        </w:rPr>
        <w:t>温州市交通运输局</w:t>
      </w:r>
      <w:r>
        <w:rPr>
          <w:rFonts w:hint="eastAsia" w:ascii="Times New Roman" w:hAnsi="Times New Roman"/>
        </w:rPr>
        <w:t>于20</w:t>
      </w:r>
      <w:r>
        <w:rPr>
          <w:rFonts w:hint="eastAsia" w:ascii="Times New Roman" w:hAnsi="Times New Roman"/>
          <w:lang w:val="en-US" w:eastAsia="zh-CN"/>
        </w:rPr>
        <w:t>20</w:t>
      </w:r>
      <w:r>
        <w:rPr>
          <w:rFonts w:hint="eastAsia" w:ascii="Times New Roman" w:hAnsi="Times New Roman"/>
        </w:rPr>
        <w:t>年</w:t>
      </w:r>
      <w:r>
        <w:rPr>
          <w:rFonts w:hint="eastAsia" w:ascii="Times New Roman" w:hAnsi="Times New Roman"/>
          <w:lang w:val="en-US" w:eastAsia="zh-CN"/>
        </w:rPr>
        <w:t>4</w:t>
      </w:r>
      <w:r>
        <w:rPr>
          <w:rFonts w:hint="eastAsia" w:ascii="Times New Roman" w:hAnsi="Times New Roman"/>
        </w:rPr>
        <w:t>月正式启动工程前期工作，目前工程已</w:t>
      </w:r>
      <w:r>
        <w:rPr>
          <w:rFonts w:hint="eastAsia" w:ascii="Times New Roman" w:hAnsi="Times New Roman"/>
          <w:lang w:eastAsia="zh-CN"/>
        </w:rPr>
        <w:t>通过</w:t>
      </w:r>
      <w:r>
        <w:rPr>
          <w:rFonts w:hint="eastAsia" w:ascii="Times New Roman" w:hAnsi="Times New Roman"/>
        </w:rPr>
        <w:t>省行业主管部门审查。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</w:pPr>
      <w:r>
        <w:rPr>
          <w:rFonts w:hint="eastAsia"/>
        </w:rPr>
        <w:t>二、决策草案主要内容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</w:pPr>
      <w:r>
        <w:rPr>
          <w:rFonts w:hint="eastAsia"/>
        </w:rPr>
        <w:t>决策草案分别从决策事项名称、决策依据、必要性和可行性</w:t>
      </w:r>
      <w:r>
        <w:rPr>
          <w:rFonts w:hint="eastAsia"/>
          <w:lang w:eastAsia="zh-CN"/>
        </w:rPr>
        <w:t>、建设方案</w:t>
      </w:r>
      <w:r>
        <w:rPr>
          <w:rFonts w:hint="eastAsia"/>
        </w:rPr>
        <w:t>、实施后可能产生的影响及预防补救措施</w:t>
      </w:r>
      <w:r>
        <w:rPr>
          <w:rFonts w:hint="eastAsia"/>
          <w:lang w:eastAsia="zh-CN"/>
        </w:rPr>
        <w:t>、</w:t>
      </w:r>
      <w:r>
        <w:rPr>
          <w:rFonts w:hint="eastAsia"/>
        </w:rPr>
        <w:t>时间步骤、决策实施单位</w:t>
      </w:r>
      <w:r>
        <w:rPr>
          <w:rFonts w:hint="eastAsia"/>
          <w:lang w:eastAsia="zh-CN"/>
        </w:rPr>
        <w:t>七</w:t>
      </w:r>
      <w:r>
        <w:rPr>
          <w:rFonts w:hint="eastAsia"/>
        </w:rPr>
        <w:t>个方面为本项目决策提供依据。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</w:pPr>
      <w:r>
        <w:rPr>
          <w:rFonts w:hint="eastAsia"/>
        </w:rPr>
        <w:t>三、决策草案起草过程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</w:pPr>
      <w:r>
        <w:rPr>
          <w:rFonts w:hint="eastAsia"/>
        </w:rPr>
        <w:t>根据相关工作安排，市</w:t>
      </w:r>
      <w:r>
        <w:rPr>
          <w:rFonts w:hint="eastAsia"/>
          <w:lang w:eastAsia="zh-CN"/>
        </w:rPr>
        <w:t>交通运输</w:t>
      </w:r>
      <w:r>
        <w:rPr>
          <w:rFonts w:hint="eastAsia"/>
        </w:rPr>
        <w:t>局于今年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月启动《决策草案》起草的相关工作，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月开展《决策草案》起草工作，并形成了《决策草案》初稿。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26px;height:26px" o:bullet="t">
        <v:imagedata r:id="rId1" o:title=""/>
      </v:shape>
    </w:pict>
  </w:numPicBullet>
  <w:abstractNum w:abstractNumId="0">
    <w:nsid w:val="2A3612FA"/>
    <w:multiLevelType w:val="multilevel"/>
    <w:tmpl w:val="2A3612FA"/>
    <w:lvl w:ilvl="0" w:tentative="0">
      <w:start w:val="1"/>
      <w:numFmt w:val="chineseCountingThousand"/>
      <w:suff w:val="space"/>
      <w:lvlText w:val="第%1章"/>
      <w:lvlJc w:val="center"/>
      <w:pPr>
        <w:ind w:left="0" w:firstLine="0"/>
      </w:pPr>
      <w:rPr>
        <w:rFonts w:hint="default" w:ascii="Times New Roman" w:hAnsi="Times New Roman" w:eastAsia="仿宋"/>
        <w:b/>
        <w:i w:val="0"/>
        <w:sz w:val="32"/>
        <w:u w:val="none"/>
      </w:rPr>
    </w:lvl>
    <w:lvl w:ilvl="1" w:tentative="0">
      <w:start w:val="1"/>
      <w:numFmt w:val="chineseCountingThousand"/>
      <w:pStyle w:val="2"/>
      <w:suff w:val="nothing"/>
      <w:lvlText w:val="%2、"/>
      <w:lvlJc w:val="left"/>
      <w:pPr>
        <w:ind w:left="0" w:firstLine="0"/>
      </w:pPr>
      <w:rPr>
        <w:rFonts w:hint="default" w:ascii="Times New Roman" w:hAnsi="Times New Roman" w:eastAsia="仿宋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2" w:tentative="0">
      <w:start w:val="1"/>
      <w:numFmt w:val="chineseCountingThousand"/>
      <w:pStyle w:val="3"/>
      <w:suff w:val="nothing"/>
      <w:lvlText w:val="（%3）"/>
      <w:lvlJc w:val="left"/>
      <w:pPr>
        <w:ind w:left="640" w:firstLine="0"/>
      </w:pPr>
      <w:rPr>
        <w:rFonts w:hint="default" w:ascii="Times New Roman" w:hAnsi="Times New Roman" w:eastAsia="仿宋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24"/>
        <w:u w:val="none"/>
        <w:vertAlign w:val="baseline"/>
      </w:rPr>
    </w:lvl>
    <w:lvl w:ilvl="3" w:tentative="0">
      <w:start w:val="1"/>
      <w:numFmt w:val="decimal"/>
      <w:pStyle w:val="4"/>
      <w:suff w:val="nothing"/>
      <w:lvlText w:val="%4."/>
      <w:lvlJc w:val="left"/>
      <w:pPr>
        <w:ind w:left="130" w:firstLine="510"/>
      </w:pPr>
      <w:rPr>
        <w:rFonts w:hint="default" w:ascii="Times New Roman" w:hAnsi="Times New Roman" w:eastAsia="仿宋"/>
        <w:b/>
        <w:i w:val="0"/>
        <w:color w:val="auto"/>
        <w:sz w:val="32"/>
        <w:szCs w:val="32"/>
        <w:u w:val="none"/>
      </w:rPr>
    </w:lvl>
    <w:lvl w:ilvl="4" w:tentative="0">
      <w:start w:val="1"/>
      <w:numFmt w:val="decimal"/>
      <w:pStyle w:val="5"/>
      <w:suff w:val="nothing"/>
      <w:lvlText w:val="%5."/>
      <w:lvlJc w:val="left"/>
      <w:pPr>
        <w:ind w:left="0" w:firstLine="680"/>
      </w:pPr>
      <w:rPr>
        <w:rFonts w:hint="default" w:ascii="Times New Roman" w:hAnsi="Times New Roman" w:eastAsia="仿宋"/>
        <w:b w:val="0"/>
        <w:i w:val="0"/>
        <w:color w:val="auto"/>
        <w:sz w:val="32"/>
        <w:szCs w:val="24"/>
        <w:u w:val="none"/>
        <w:lang w:val="en-US"/>
      </w:rPr>
    </w:lvl>
    <w:lvl w:ilvl="5" w:tentative="0">
      <w:start w:val="1"/>
      <w:numFmt w:val="bullet"/>
      <w:suff w:val="nothing"/>
      <w:lvlText w:val=""/>
      <w:lvlPicBulletId w:val="0"/>
      <w:lvlJc w:val="left"/>
      <w:pPr>
        <w:ind w:left="0" w:firstLine="567"/>
      </w:pPr>
      <w:rPr>
        <w:rFonts w:hint="default" w:ascii="Symbol" w:hAnsi="Symbol"/>
        <w:b w:val="0"/>
        <w:i w:val="0"/>
        <w:color w:val="auto"/>
        <w:sz w:val="28"/>
        <w:u w:val="none"/>
      </w:rPr>
    </w:lvl>
    <w:lvl w:ilvl="6" w:tentative="0">
      <w:start w:val="1"/>
      <w:numFmt w:val="bullet"/>
      <w:suff w:val="nothing"/>
      <w:lvlText w:val="·"/>
      <w:lvlJc w:val="left"/>
      <w:pPr>
        <w:ind w:left="0" w:firstLine="567"/>
      </w:pPr>
      <w:rPr>
        <w:rFonts w:hint="eastAsia" w:ascii="楷体" w:hAnsi="楷体" w:eastAsia="楷体"/>
        <w:b w:val="0"/>
        <w:i w:val="0"/>
        <w:color w:val="auto"/>
        <w:sz w:val="28"/>
        <w:u w:val="none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4F"/>
    <w:rsid w:val="00062054"/>
    <w:rsid w:val="000F4D63"/>
    <w:rsid w:val="001312D4"/>
    <w:rsid w:val="00166A29"/>
    <w:rsid w:val="001734AB"/>
    <w:rsid w:val="002A674C"/>
    <w:rsid w:val="002F175F"/>
    <w:rsid w:val="002F472E"/>
    <w:rsid w:val="003F2884"/>
    <w:rsid w:val="003F7B82"/>
    <w:rsid w:val="004404D4"/>
    <w:rsid w:val="004F6496"/>
    <w:rsid w:val="00534A4A"/>
    <w:rsid w:val="00582E09"/>
    <w:rsid w:val="005A3A43"/>
    <w:rsid w:val="005C18BD"/>
    <w:rsid w:val="006F2042"/>
    <w:rsid w:val="00707EC5"/>
    <w:rsid w:val="0078660B"/>
    <w:rsid w:val="00792100"/>
    <w:rsid w:val="007C350A"/>
    <w:rsid w:val="008007C8"/>
    <w:rsid w:val="00804D4F"/>
    <w:rsid w:val="00847E51"/>
    <w:rsid w:val="00947A94"/>
    <w:rsid w:val="00993AC8"/>
    <w:rsid w:val="009D5A07"/>
    <w:rsid w:val="00A10138"/>
    <w:rsid w:val="00A17463"/>
    <w:rsid w:val="00A20FAF"/>
    <w:rsid w:val="00A31EDD"/>
    <w:rsid w:val="00A91410"/>
    <w:rsid w:val="00B047AA"/>
    <w:rsid w:val="00B2209C"/>
    <w:rsid w:val="00B62269"/>
    <w:rsid w:val="00B840D6"/>
    <w:rsid w:val="00B95439"/>
    <w:rsid w:val="00BE7365"/>
    <w:rsid w:val="00C332D5"/>
    <w:rsid w:val="00C51400"/>
    <w:rsid w:val="00C60A12"/>
    <w:rsid w:val="00CD3252"/>
    <w:rsid w:val="00D36D80"/>
    <w:rsid w:val="00D97BAC"/>
    <w:rsid w:val="00DF203B"/>
    <w:rsid w:val="00DF6043"/>
    <w:rsid w:val="00E26BC7"/>
    <w:rsid w:val="00E62899"/>
    <w:rsid w:val="00EA21D6"/>
    <w:rsid w:val="00ED546A"/>
    <w:rsid w:val="00EF34BE"/>
    <w:rsid w:val="00F12D24"/>
    <w:rsid w:val="00F83E83"/>
    <w:rsid w:val="00FF6F05"/>
    <w:rsid w:val="034D1D26"/>
    <w:rsid w:val="05180D99"/>
    <w:rsid w:val="1601590C"/>
    <w:rsid w:val="16720836"/>
    <w:rsid w:val="20810300"/>
    <w:rsid w:val="25260286"/>
    <w:rsid w:val="275F60A8"/>
    <w:rsid w:val="29F34921"/>
    <w:rsid w:val="33C04141"/>
    <w:rsid w:val="3DBA2CBF"/>
    <w:rsid w:val="3E09759C"/>
    <w:rsid w:val="4115524A"/>
    <w:rsid w:val="45767E21"/>
    <w:rsid w:val="462D50AA"/>
    <w:rsid w:val="4A3D2A24"/>
    <w:rsid w:val="4A885B61"/>
    <w:rsid w:val="4BE55B1B"/>
    <w:rsid w:val="5061386B"/>
    <w:rsid w:val="57A24440"/>
    <w:rsid w:val="5C94462E"/>
    <w:rsid w:val="5E5C2D0D"/>
    <w:rsid w:val="61BC5B3C"/>
    <w:rsid w:val="661F61F8"/>
    <w:rsid w:val="68790289"/>
    <w:rsid w:val="70BF1555"/>
    <w:rsid w:val="74A00D95"/>
    <w:rsid w:val="74BE38A5"/>
    <w:rsid w:val="E1F3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widowControl/>
      <w:numPr>
        <w:ilvl w:val="1"/>
        <w:numId w:val="1"/>
      </w:numPr>
      <w:adjustRightInd w:val="0"/>
      <w:snapToGrid w:val="0"/>
      <w:spacing w:before="156" w:beforeLines="50"/>
      <w:ind w:firstLineChars="0"/>
      <w:outlineLvl w:val="1"/>
    </w:pPr>
    <w:rPr>
      <w:b/>
      <w:bCs/>
      <w:szCs w:val="28"/>
    </w:rPr>
  </w:style>
  <w:style w:type="paragraph" w:styleId="3">
    <w:name w:val="heading 3"/>
    <w:basedOn w:val="1"/>
    <w:next w:val="1"/>
    <w:qFormat/>
    <w:uiPriority w:val="9"/>
    <w:pPr>
      <w:keepNext/>
      <w:keepLines/>
      <w:widowControl/>
      <w:numPr>
        <w:ilvl w:val="2"/>
        <w:numId w:val="1"/>
      </w:numPr>
      <w:ind w:firstLineChars="0"/>
      <w:outlineLvl w:val="2"/>
    </w:pPr>
    <w:rPr>
      <w:b/>
      <w:spacing w:val="4"/>
    </w:rPr>
  </w:style>
  <w:style w:type="paragraph" w:styleId="4">
    <w:name w:val="heading 4"/>
    <w:basedOn w:val="1"/>
    <w:next w:val="1"/>
    <w:qFormat/>
    <w:uiPriority w:val="9"/>
    <w:pPr>
      <w:widowControl/>
      <w:numPr>
        <w:ilvl w:val="3"/>
        <w:numId w:val="1"/>
      </w:numPr>
      <w:ind w:firstLine="0" w:firstLineChars="0"/>
      <w:outlineLvl w:val="3"/>
    </w:pPr>
    <w:rPr>
      <w:b/>
      <w:iCs/>
    </w:rPr>
  </w:style>
  <w:style w:type="paragraph" w:styleId="5">
    <w:name w:val="heading 5"/>
    <w:basedOn w:val="1"/>
    <w:next w:val="1"/>
    <w:qFormat/>
    <w:uiPriority w:val="0"/>
    <w:pPr>
      <w:widowControl/>
      <w:numPr>
        <w:ilvl w:val="4"/>
        <w:numId w:val="1"/>
      </w:numPr>
      <w:ind w:firstLine="0" w:firstLineChars="0"/>
      <w:outlineLvl w:val="4"/>
    </w:pPr>
    <w:rPr>
      <w:bCs/>
    </w:rPr>
  </w:style>
  <w:style w:type="paragraph" w:styleId="6">
    <w:name w:val="heading 6"/>
    <w:basedOn w:val="1"/>
    <w:next w:val="1"/>
    <w:link w:val="17"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endnote text"/>
    <w:basedOn w:val="1"/>
    <w:link w:val="18"/>
    <w:qFormat/>
    <w:uiPriority w:val="0"/>
    <w:pPr>
      <w:snapToGrid w:val="0"/>
      <w:jc w:val="left"/>
    </w:pPr>
  </w:style>
  <w:style w:type="paragraph" w:styleId="8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endnote reference"/>
    <w:basedOn w:val="12"/>
    <w:qFormat/>
    <w:uiPriority w:val="0"/>
    <w:rPr>
      <w:vertAlign w:val="superscript"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character" w:customStyle="1" w:styleId="15">
    <w:name w:val="页眉 Char"/>
    <w:basedOn w:val="12"/>
    <w:link w:val="9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2"/>
    <w:link w:val="8"/>
    <w:qFormat/>
    <w:uiPriority w:val="0"/>
    <w:rPr>
      <w:kern w:val="2"/>
      <w:sz w:val="18"/>
      <w:szCs w:val="18"/>
    </w:rPr>
  </w:style>
  <w:style w:type="character" w:customStyle="1" w:styleId="17">
    <w:name w:val="标题 6 Char"/>
    <w:basedOn w:val="12"/>
    <w:link w:val="6"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18">
    <w:name w:val="尾注文本 Char"/>
    <w:basedOn w:val="12"/>
    <w:link w:val="7"/>
    <w:qFormat/>
    <w:uiPriority w:val="0"/>
    <w:rPr>
      <w:rFonts w:ascii="Times New Roman" w:hAnsi="Times New Roman" w:eastAsia="仿宋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9</Pages>
  <Words>515</Words>
  <Characters>2938</Characters>
  <Lines>24</Lines>
  <Paragraphs>6</Paragraphs>
  <TotalTime>8</TotalTime>
  <ScaleCrop>false</ScaleCrop>
  <LinksUpToDate>false</LinksUpToDate>
  <CharactersWithSpaces>3447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2021-04-20T15:41:00Z</dcterms:created>
  <dc:creator>2</dc:creator>
  <cp:lastModifiedBy>夏一</cp:lastModifiedBy>
  <cp:lastPrinted>2022-02-10T09:09:00Z</cp:lastPrinted>
  <dcterms:modified xsi:type="dcterms:W3CDTF">2022-02-11T01:59:22Z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8B03159D36C746B5B90D8F7DCA09CE3E</vt:lpwstr>
  </property>
</Properties>
</file>